
<file path=[Content_Types].xml><?xml version="1.0" encoding="utf-8"?>
<Types xmlns="http://schemas.openxmlformats.org/package/2006/content-types">
  <Default Extension="wmf" ContentType="image/x-wmf"/>
  <Default Extension="bin" ContentType="application/vnd.openxmlformats-officedocument.oleObject"/>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omments.xml" ContentType="application/vnd.openxmlformats-officedocument.wordprocessingml.comments+xml"/>
  <Override PartName="/word/commentsExtended.xml" ContentType="application/vnd.openxmlformats-officedocument.wordprocessingml.commentsExtended+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b/>
          <w:bCs/>
          <w:color w:val="000000"/>
          <w:kern w:val="44"/>
          <w:sz w:val="44"/>
          <w:szCs w:val="44"/>
        </w:rPr>
      </w:pPr>
    </w:p>
    <w:p>
      <w:pPr>
        <w:jc w:val="center"/>
        <w:rPr>
          <w:b/>
          <w:bCs/>
          <w:color w:val="000000"/>
          <w:kern w:val="44"/>
          <w:sz w:val="44"/>
          <w:szCs w:val="44"/>
        </w:rPr>
      </w:pPr>
      <w:bookmarkStart w:id="1497" w:name="_GoBack"/>
      <w:r>
        <w:rPr>
          <w:rFonts w:hint="eastAsia"/>
          <w:b/>
          <w:bCs/>
          <w:color w:val="000000"/>
          <w:kern w:val="44"/>
          <w:sz w:val="44"/>
          <w:szCs w:val="44"/>
        </w:rPr>
        <w:t>门头沟区清水镇杜家庄村、上、下清水村等九村地质灾害治理项目</w:t>
      </w:r>
    </w:p>
    <w:bookmarkEnd w:id="1497"/>
    <w:p>
      <w:pPr>
        <w:jc w:val="center"/>
        <w:rPr>
          <w:rFonts w:ascii="宋体" w:hAnsi="宋体"/>
          <w:b/>
          <w:color w:val="000000"/>
          <w:sz w:val="51"/>
        </w:rPr>
      </w:pPr>
    </w:p>
    <w:p>
      <w:pPr>
        <w:pStyle w:val="5"/>
      </w:pPr>
    </w:p>
    <w:p>
      <w:pPr>
        <w:pStyle w:val="5"/>
      </w:pPr>
    </w:p>
    <w:p>
      <w:pPr>
        <w:pStyle w:val="5"/>
      </w:pPr>
    </w:p>
    <w:p>
      <w:pPr>
        <w:pStyle w:val="5"/>
      </w:pPr>
    </w:p>
    <w:p>
      <w:pPr>
        <w:pStyle w:val="5"/>
      </w:pPr>
    </w:p>
    <w:p>
      <w:pPr>
        <w:pStyle w:val="5"/>
      </w:pPr>
    </w:p>
    <w:p>
      <w:pPr>
        <w:pStyle w:val="5"/>
      </w:pPr>
    </w:p>
    <w:p>
      <w:pPr>
        <w:pStyle w:val="5"/>
      </w:pPr>
    </w:p>
    <w:p>
      <w:pPr>
        <w:jc w:val="center"/>
        <w:rPr>
          <w:b/>
          <w:bCs/>
          <w:color w:val="000000"/>
          <w:kern w:val="44"/>
          <w:sz w:val="44"/>
          <w:szCs w:val="44"/>
        </w:rPr>
      </w:pPr>
      <w:r>
        <w:rPr>
          <w:rFonts w:hint="eastAsia"/>
          <w:b/>
          <w:bCs/>
          <w:color w:val="000000"/>
          <w:kern w:val="44"/>
          <w:sz w:val="44"/>
          <w:szCs w:val="44"/>
        </w:rPr>
        <w:t>建设工程施工合同</w:t>
      </w:r>
    </w:p>
    <w:p>
      <w:pPr>
        <w:jc w:val="center"/>
        <w:rPr>
          <w:b/>
          <w:bCs/>
          <w:color w:val="000000"/>
          <w:kern w:val="44"/>
          <w:sz w:val="44"/>
          <w:szCs w:val="44"/>
        </w:rPr>
      </w:pPr>
    </w:p>
    <w:p>
      <w:pPr>
        <w:jc w:val="center"/>
        <w:rPr>
          <w:b/>
          <w:bCs/>
          <w:color w:val="000000"/>
          <w:kern w:val="44"/>
          <w:sz w:val="44"/>
          <w:szCs w:val="44"/>
        </w:rPr>
      </w:pPr>
    </w:p>
    <w:p>
      <w:pPr>
        <w:jc w:val="center"/>
        <w:rPr>
          <w:b/>
          <w:bCs/>
          <w:color w:val="000000"/>
          <w:kern w:val="44"/>
          <w:sz w:val="44"/>
          <w:szCs w:val="44"/>
        </w:rPr>
      </w:pPr>
    </w:p>
    <w:p>
      <w:pPr>
        <w:jc w:val="center"/>
        <w:rPr>
          <w:b/>
          <w:bCs/>
          <w:color w:val="000000"/>
          <w:kern w:val="44"/>
          <w:sz w:val="44"/>
          <w:szCs w:val="44"/>
        </w:rPr>
      </w:pPr>
    </w:p>
    <w:p>
      <w:pPr>
        <w:jc w:val="center"/>
        <w:rPr>
          <w:b/>
          <w:bCs/>
          <w:color w:val="000000"/>
          <w:kern w:val="44"/>
          <w:sz w:val="44"/>
          <w:szCs w:val="44"/>
        </w:rPr>
      </w:pPr>
    </w:p>
    <w:p>
      <w:pPr>
        <w:jc w:val="center"/>
        <w:rPr>
          <w:b/>
          <w:bCs/>
          <w:color w:val="000000"/>
          <w:kern w:val="44"/>
          <w:sz w:val="44"/>
          <w:szCs w:val="44"/>
        </w:rPr>
      </w:pPr>
    </w:p>
    <w:p>
      <w:pPr>
        <w:jc w:val="center"/>
        <w:rPr>
          <w:b/>
          <w:bCs/>
          <w:color w:val="000000"/>
          <w:kern w:val="44"/>
          <w:sz w:val="44"/>
          <w:szCs w:val="44"/>
        </w:rPr>
      </w:pPr>
    </w:p>
    <w:p>
      <w:pPr>
        <w:jc w:val="center"/>
        <w:rPr>
          <w:b/>
          <w:bCs/>
          <w:color w:val="000000"/>
          <w:kern w:val="44"/>
          <w:sz w:val="44"/>
          <w:szCs w:val="44"/>
        </w:rPr>
      </w:pPr>
    </w:p>
    <w:p>
      <w:pPr>
        <w:jc w:val="center"/>
        <w:rPr>
          <w:b/>
          <w:bCs/>
          <w:color w:val="000000"/>
          <w:kern w:val="44"/>
          <w:sz w:val="44"/>
          <w:szCs w:val="44"/>
        </w:rPr>
      </w:pPr>
      <w:r>
        <w:rPr>
          <w:rFonts w:hint="eastAsia"/>
          <w:b/>
          <w:bCs/>
          <w:color w:val="000000"/>
          <w:kern w:val="44"/>
          <w:sz w:val="44"/>
          <w:szCs w:val="44"/>
        </w:rPr>
        <w:t>住房和城乡建设部</w:t>
      </w:r>
    </w:p>
    <w:p>
      <w:pPr>
        <w:widowControl/>
        <w:shd w:val="clear" w:color="auto" w:fill="FFFFFF"/>
        <w:spacing w:before="120" w:beforeLines="50" w:line="360" w:lineRule="auto"/>
        <w:jc w:val="center"/>
        <w:rPr>
          <w:b/>
          <w:bCs/>
          <w:color w:val="000000"/>
          <w:kern w:val="44"/>
          <w:sz w:val="44"/>
          <w:szCs w:val="44"/>
        </w:rPr>
      </w:pPr>
      <w:r>
        <w:rPr>
          <w:rFonts w:hint="eastAsia"/>
          <w:b/>
          <w:bCs/>
          <w:color w:val="000000"/>
          <w:kern w:val="44"/>
          <w:sz w:val="44"/>
          <w:szCs w:val="44"/>
        </w:rPr>
        <w:t>国家工商行政管理总局</w:t>
      </w:r>
    </w:p>
    <w:p>
      <w:pPr>
        <w:widowControl/>
        <w:spacing w:line="360" w:lineRule="auto"/>
        <w:jc w:val="left"/>
        <w:rPr>
          <w:b/>
          <w:bCs/>
          <w:color w:val="000000"/>
          <w:kern w:val="44"/>
          <w:sz w:val="44"/>
          <w:szCs w:val="44"/>
        </w:rPr>
        <w:sectPr>
          <w:pgSz w:w="11907" w:h="16840"/>
          <w:pgMar w:top="1440" w:right="1800" w:bottom="1440" w:left="1800" w:header="851" w:footer="851" w:gutter="0"/>
          <w:cols w:space="720" w:num="1"/>
        </w:sectPr>
      </w:pPr>
    </w:p>
    <w:p>
      <w:pPr>
        <w:spacing w:before="240" w:after="60"/>
        <w:jc w:val="center"/>
        <w:outlineLvl w:val="1"/>
        <w:rPr>
          <w:rFonts w:ascii="Arial" w:hAnsi="Arial"/>
          <w:b/>
          <w:bCs/>
          <w:sz w:val="56"/>
          <w:szCs w:val="52"/>
        </w:rPr>
      </w:pPr>
      <w:bookmarkStart w:id="0" w:name="_Toc25038"/>
      <w:r>
        <w:rPr>
          <w:rFonts w:hint="eastAsia" w:ascii="Arial" w:hAnsi="Arial"/>
          <w:b/>
          <w:bCs/>
          <w:sz w:val="56"/>
          <w:szCs w:val="52"/>
        </w:rPr>
        <w:t>目</w:t>
      </w:r>
      <w:r>
        <w:rPr>
          <w:rFonts w:ascii="Arial" w:hAnsi="Arial"/>
          <w:b/>
          <w:bCs/>
          <w:sz w:val="56"/>
          <w:szCs w:val="52"/>
        </w:rPr>
        <w:t xml:space="preserve">    </w:t>
      </w:r>
      <w:r>
        <w:rPr>
          <w:rFonts w:hint="eastAsia" w:ascii="Arial" w:hAnsi="Arial"/>
          <w:b/>
          <w:bCs/>
          <w:sz w:val="56"/>
          <w:szCs w:val="52"/>
        </w:rPr>
        <w:t>录</w:t>
      </w:r>
      <w:bookmarkEnd w:id="0"/>
    </w:p>
    <w:p>
      <w:pPr>
        <w:spacing w:before="240" w:after="60"/>
        <w:jc w:val="center"/>
        <w:outlineLvl w:val="0"/>
        <w:rPr>
          <w:rFonts w:ascii="Arial" w:hAnsi="Arial"/>
          <w:b/>
          <w:bCs/>
          <w:sz w:val="56"/>
          <w:szCs w:val="52"/>
        </w:rPr>
      </w:pPr>
    </w:p>
    <w:p>
      <w:pPr>
        <w:spacing w:line="480" w:lineRule="auto"/>
      </w:pPr>
      <w:r>
        <w:rPr>
          <w:rFonts w:hint="eastAsia"/>
          <w:b/>
          <w:bCs/>
        </w:rPr>
        <w:t>第一部分</w:t>
      </w:r>
      <w:r>
        <w:rPr>
          <w:b/>
          <w:bCs/>
        </w:rPr>
        <w:t xml:space="preserve">   </w:t>
      </w:r>
      <w:r>
        <w:rPr>
          <w:rFonts w:hint="eastAsia"/>
          <w:b/>
          <w:bCs/>
        </w:rPr>
        <w:t>合同协议书</w:t>
      </w:r>
      <w:r>
        <w:rPr>
          <w:b/>
          <w:bCs/>
        </w:rPr>
        <w:t>............................................................................................................</w:t>
      </w:r>
    </w:p>
    <w:p>
      <w:pPr>
        <w:spacing w:line="480" w:lineRule="auto"/>
      </w:pPr>
      <w:r>
        <w:rPr>
          <w:rFonts w:hint="eastAsia"/>
          <w:b/>
          <w:bCs/>
        </w:rPr>
        <w:t>第二部分</w:t>
      </w:r>
      <w:r>
        <w:t xml:space="preserve">   </w:t>
      </w:r>
      <w:r>
        <w:rPr>
          <w:rFonts w:hint="eastAsia"/>
          <w:b/>
          <w:bCs/>
        </w:rPr>
        <w:t>中标通知书</w:t>
      </w:r>
      <w:r>
        <w:rPr>
          <w:b/>
          <w:bCs/>
        </w:rPr>
        <w:t>............................................................................................................</w:t>
      </w:r>
    </w:p>
    <w:p>
      <w:pPr>
        <w:spacing w:line="480" w:lineRule="auto"/>
        <w:rPr>
          <w:b/>
          <w:bCs/>
        </w:rPr>
      </w:pPr>
      <w:r>
        <w:rPr>
          <w:rFonts w:hint="eastAsia"/>
          <w:b/>
          <w:bCs/>
        </w:rPr>
        <w:t>第三部分</w:t>
      </w:r>
      <w:r>
        <w:rPr>
          <w:b/>
          <w:bCs/>
        </w:rPr>
        <w:t xml:space="preserve">   </w:t>
      </w:r>
      <w:r>
        <w:rPr>
          <w:rFonts w:hint="eastAsia"/>
          <w:b/>
          <w:bCs/>
        </w:rPr>
        <w:t>投标函及投标函附录</w:t>
      </w:r>
      <w:r>
        <w:rPr>
          <w:b/>
          <w:bCs/>
        </w:rPr>
        <w:t>............................................................................................</w:t>
      </w:r>
    </w:p>
    <w:p>
      <w:pPr>
        <w:spacing w:line="480" w:lineRule="auto"/>
        <w:rPr>
          <w:b/>
          <w:bCs/>
        </w:rPr>
      </w:pPr>
      <w:r>
        <w:rPr>
          <w:rFonts w:hint="eastAsia"/>
          <w:b/>
          <w:bCs/>
        </w:rPr>
        <w:t>第四部分</w:t>
      </w:r>
      <w:r>
        <w:rPr>
          <w:b/>
          <w:bCs/>
        </w:rPr>
        <w:t xml:space="preserve">   </w:t>
      </w:r>
      <w:r>
        <w:rPr>
          <w:rFonts w:hint="eastAsia"/>
          <w:b/>
          <w:bCs/>
        </w:rPr>
        <w:t>专用合同条款部分</w:t>
      </w:r>
      <w:r>
        <w:rPr>
          <w:b/>
          <w:bCs/>
        </w:rPr>
        <w:t>................................................................................................</w:t>
      </w:r>
    </w:p>
    <w:p>
      <w:pPr>
        <w:spacing w:line="480" w:lineRule="auto"/>
        <w:rPr>
          <w:b/>
          <w:bCs/>
        </w:rPr>
      </w:pPr>
      <w:r>
        <w:rPr>
          <w:rFonts w:hint="eastAsia"/>
          <w:b/>
          <w:bCs/>
        </w:rPr>
        <w:t>第五部分</w:t>
      </w:r>
      <w:r>
        <w:rPr>
          <w:b/>
          <w:bCs/>
        </w:rPr>
        <w:t xml:space="preserve">   </w:t>
      </w:r>
      <w:r>
        <w:rPr>
          <w:rFonts w:hint="eastAsia"/>
          <w:b/>
          <w:bCs/>
        </w:rPr>
        <w:t>通用合同条款部分</w:t>
      </w:r>
      <w:r>
        <w:rPr>
          <w:b/>
          <w:bCs/>
        </w:rPr>
        <w:t>................................................................................................</w:t>
      </w:r>
    </w:p>
    <w:p>
      <w:pPr>
        <w:numPr>
          <w:ilvl w:val="0"/>
          <w:numId w:val="1"/>
        </w:numPr>
        <w:spacing w:line="480" w:lineRule="auto"/>
        <w:rPr>
          <w:b/>
          <w:bCs/>
        </w:rPr>
      </w:pPr>
      <w:r>
        <w:rPr>
          <w:b/>
          <w:bCs/>
        </w:rPr>
        <w:t xml:space="preserve">  </w:t>
      </w:r>
      <w:r>
        <w:rPr>
          <w:rFonts w:hint="eastAsia"/>
          <w:b/>
          <w:bCs/>
        </w:rPr>
        <w:t>技术标准和要求</w:t>
      </w:r>
      <w:r>
        <w:rPr>
          <w:b/>
          <w:bCs/>
        </w:rPr>
        <w:t>.....................................................................................................</w:t>
      </w:r>
    </w:p>
    <w:p>
      <w:pPr>
        <w:numPr>
          <w:ilvl w:val="0"/>
          <w:numId w:val="1"/>
        </w:numPr>
        <w:spacing w:line="480" w:lineRule="auto"/>
        <w:rPr>
          <w:b/>
          <w:bCs/>
        </w:rPr>
      </w:pPr>
      <w:r>
        <w:rPr>
          <w:b/>
          <w:bCs/>
        </w:rPr>
        <w:t xml:space="preserve">  </w:t>
      </w:r>
      <w:r>
        <w:rPr>
          <w:rFonts w:hint="eastAsia"/>
          <w:b/>
          <w:bCs/>
        </w:rPr>
        <w:t>已标价工程量清单</w:t>
      </w:r>
      <w:r>
        <w:rPr>
          <w:b/>
          <w:bCs/>
        </w:rPr>
        <w:t>...................................................................................................</w:t>
      </w:r>
    </w:p>
    <w:p>
      <w:pPr>
        <w:numPr>
          <w:ilvl w:val="0"/>
          <w:numId w:val="1"/>
        </w:numPr>
        <w:spacing w:line="480" w:lineRule="auto"/>
        <w:rPr>
          <w:b/>
          <w:bCs/>
        </w:rPr>
      </w:pPr>
      <w:r>
        <w:rPr>
          <w:b/>
          <w:bCs/>
        </w:rPr>
        <w:t xml:space="preserve">  </w:t>
      </w:r>
      <w:r>
        <w:rPr>
          <w:rFonts w:hint="eastAsia"/>
          <w:b/>
          <w:bCs/>
        </w:rPr>
        <w:t>其他合同文件</w:t>
      </w:r>
      <w:r>
        <w:rPr>
          <w:b/>
          <w:bCs/>
        </w:rPr>
        <w:t>..........................................................................................................</w:t>
      </w:r>
    </w:p>
    <w:p>
      <w:pPr>
        <w:rPr>
          <w:rFonts w:ascii="宋体" w:hAnsi="宋体"/>
        </w:rPr>
      </w:pPr>
      <w:r>
        <w:rPr>
          <w:rFonts w:hint="eastAsia" w:ascii="宋体" w:hAnsi="宋体"/>
        </w:rPr>
        <w:br w:type="page"/>
      </w:r>
    </w:p>
    <w:p>
      <w:pPr>
        <w:tabs>
          <w:tab w:val="center" w:pos="4153"/>
          <w:tab w:val="right" w:pos="8306"/>
        </w:tabs>
        <w:autoSpaceDE w:val="0"/>
        <w:autoSpaceDN w:val="0"/>
        <w:adjustRightInd w:val="0"/>
        <w:snapToGrid w:val="0"/>
        <w:jc w:val="left"/>
        <w:rPr>
          <w:rFonts w:ascii="宋体"/>
          <w:kern w:val="0"/>
          <w:sz w:val="18"/>
          <w:szCs w:val="20"/>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cs="Arial"/>
          <w:bCs/>
          <w:sz w:val="36"/>
          <w:szCs w:val="36"/>
        </w:rPr>
      </w:pPr>
    </w:p>
    <w:p>
      <w:pPr>
        <w:keepNext/>
        <w:keepLines/>
        <w:spacing w:after="156" w:afterLines="50" w:line="300" w:lineRule="auto"/>
        <w:jc w:val="center"/>
        <w:outlineLvl w:val="1"/>
        <w:rPr>
          <w:rFonts w:ascii="宋体" w:hAnsi="宋体" w:cs="Arial"/>
          <w:b/>
          <w:color w:val="000000"/>
          <w:kern w:val="44"/>
          <w:sz w:val="36"/>
          <w:szCs w:val="36"/>
        </w:rPr>
      </w:pPr>
      <w:bookmarkStart w:id="1" w:name="_Toc74235817"/>
      <w:bookmarkStart w:id="2" w:name="_Toc15894"/>
      <w:bookmarkStart w:id="3" w:name="_Toc6872782"/>
      <w:r>
        <w:rPr>
          <w:rFonts w:hint="eastAsia" w:ascii="宋体" w:hAnsi="宋体" w:cs="Arial"/>
          <w:b/>
          <w:color w:val="000000"/>
          <w:kern w:val="44"/>
          <w:sz w:val="36"/>
          <w:szCs w:val="36"/>
        </w:rPr>
        <w:t>第一部分    合同协议书</w:t>
      </w:r>
      <w:bookmarkEnd w:id="1"/>
      <w:bookmarkEnd w:id="2"/>
      <w:bookmarkEnd w:id="3"/>
    </w:p>
    <w:p>
      <w:pPr>
        <w:keepNext/>
        <w:keepLines/>
        <w:autoSpaceDE w:val="0"/>
        <w:autoSpaceDN w:val="0"/>
        <w:adjustRightInd w:val="0"/>
        <w:spacing w:before="120" w:line="300" w:lineRule="auto"/>
        <w:jc w:val="center"/>
        <w:outlineLvl w:val="1"/>
        <w:rPr>
          <w:rFonts w:ascii="Arial" w:hAnsi="Arial" w:eastAsia="黑体"/>
          <w:b/>
          <w:kern w:val="0"/>
          <w:sz w:val="30"/>
          <w:szCs w:val="20"/>
        </w:rPr>
      </w:pPr>
      <w:r>
        <w:rPr>
          <w:rFonts w:ascii="Arial" w:hAnsi="Arial" w:eastAsia="黑体" w:cs="Arial"/>
          <w:b/>
          <w:kern w:val="0"/>
          <w:sz w:val="36"/>
          <w:szCs w:val="36"/>
        </w:rPr>
        <w:br w:type="page"/>
      </w:r>
      <w:bookmarkStart w:id="4" w:name="_Toc74235818"/>
      <w:r>
        <w:rPr>
          <w:rFonts w:hint="eastAsia" w:ascii="Arial" w:hAnsi="Arial" w:eastAsia="黑体"/>
          <w:b/>
          <w:kern w:val="0"/>
          <w:sz w:val="30"/>
          <w:szCs w:val="20"/>
        </w:rPr>
        <w:t>合同协议书</w:t>
      </w:r>
      <w:bookmarkEnd w:id="4"/>
    </w:p>
    <w:p>
      <w:pPr>
        <w:spacing w:line="440" w:lineRule="exact"/>
        <w:rPr>
          <w:rFonts w:ascii="宋体" w:hAnsi="宋体"/>
          <w:color w:val="000000"/>
          <w:szCs w:val="21"/>
          <w:u w:val="single"/>
        </w:rPr>
      </w:pPr>
      <w:r>
        <w:rPr>
          <w:rFonts w:hint="eastAsia" w:ascii="宋体" w:hAnsi="宋体"/>
          <w:color w:val="000000"/>
          <w:szCs w:val="21"/>
        </w:rPr>
        <w:t xml:space="preserve">                                                    编号：</w:t>
      </w:r>
      <w:r>
        <w:rPr>
          <w:rFonts w:hint="eastAsia" w:ascii="宋体" w:hAnsi="宋体"/>
          <w:color w:val="000000"/>
          <w:szCs w:val="21"/>
          <w:u w:val="single"/>
        </w:rPr>
        <w:t xml:space="preserve">                    </w:t>
      </w:r>
    </w:p>
    <w:p>
      <w:pPr>
        <w:spacing w:line="400" w:lineRule="exact"/>
        <w:rPr>
          <w:rFonts w:ascii="宋体" w:hAnsi="宋体" w:cs="Arial"/>
          <w:b/>
          <w:color w:val="000000"/>
          <w:szCs w:val="21"/>
        </w:rPr>
      </w:pPr>
      <w:r>
        <w:rPr>
          <w:rFonts w:hint="eastAsia" w:ascii="宋体" w:hAnsi="宋体" w:cs="Arial"/>
          <w:b/>
          <w:color w:val="000000"/>
          <w:szCs w:val="21"/>
        </w:rPr>
        <w:t>发包人（全称）：</w:t>
      </w:r>
      <w:r>
        <w:rPr>
          <w:rFonts w:hint="eastAsia" w:ascii="宋体" w:hAnsi="宋体" w:cs="Arial"/>
          <w:color w:val="000000"/>
          <w:szCs w:val="21"/>
          <w:u w:val="single"/>
        </w:rPr>
        <w:t xml:space="preserve">北京市门头沟区清水镇人民政府 </w:t>
      </w:r>
    </w:p>
    <w:p>
      <w:pPr>
        <w:spacing w:line="400" w:lineRule="exact"/>
        <w:rPr>
          <w:rFonts w:ascii="宋体" w:hAnsi="宋体"/>
          <w:b/>
          <w:color w:val="000000"/>
          <w:szCs w:val="21"/>
        </w:rPr>
      </w:pPr>
      <w:r>
        <w:rPr>
          <w:rFonts w:hint="eastAsia" w:ascii="宋体" w:hAnsi="宋体"/>
          <w:b/>
          <w:color w:val="000000"/>
          <w:szCs w:val="21"/>
        </w:rPr>
        <w:t>法定代表人：</w:t>
      </w:r>
      <w:r>
        <w:rPr>
          <w:rFonts w:hint="eastAsia" w:ascii="宋体" w:hAnsi="宋体" w:cs="Arial"/>
          <w:color w:val="000000"/>
          <w:szCs w:val="21"/>
          <w:u w:val="single"/>
        </w:rPr>
        <w:t xml:space="preserve">                  </w:t>
      </w:r>
    </w:p>
    <w:p>
      <w:pPr>
        <w:spacing w:line="400" w:lineRule="exact"/>
        <w:rPr>
          <w:rFonts w:ascii="宋体" w:hAnsi="宋体"/>
          <w:b/>
          <w:color w:val="000000"/>
          <w:szCs w:val="21"/>
          <w:u w:val="single"/>
        </w:rPr>
      </w:pPr>
      <w:r>
        <w:rPr>
          <w:rFonts w:hint="eastAsia" w:ascii="宋体" w:hAnsi="宋体"/>
          <w:b/>
          <w:color w:val="000000"/>
          <w:szCs w:val="21"/>
        </w:rPr>
        <w:t>法定注册地址：</w:t>
      </w:r>
      <w:r>
        <w:rPr>
          <w:rFonts w:hint="eastAsia" w:ascii="宋体" w:hAnsi="宋体"/>
          <w:color w:val="000000"/>
          <w:szCs w:val="21"/>
          <w:u w:val="single"/>
        </w:rPr>
        <w:t xml:space="preserve">                                </w:t>
      </w:r>
    </w:p>
    <w:p>
      <w:pPr>
        <w:spacing w:line="400" w:lineRule="exact"/>
        <w:rPr>
          <w:rFonts w:ascii="宋体" w:hAnsi="宋体"/>
          <w:b/>
          <w:color w:val="000000"/>
          <w:szCs w:val="21"/>
        </w:rPr>
      </w:pPr>
      <w:r>
        <w:rPr>
          <w:rFonts w:hint="eastAsia" w:ascii="宋体" w:hAnsi="宋体"/>
          <w:b/>
          <w:color w:val="000000"/>
          <w:szCs w:val="21"/>
        </w:rPr>
        <w:t>承包人（全称）：</w:t>
      </w:r>
      <w:r>
        <w:rPr>
          <w:rFonts w:hint="eastAsia" w:ascii="宋体" w:hAnsi="宋体"/>
          <w:color w:val="000000"/>
          <w:szCs w:val="21"/>
          <w:u w:val="single"/>
        </w:rPr>
        <w:t>中航勘察设计研究院有限公司</w:t>
      </w:r>
    </w:p>
    <w:p>
      <w:pPr>
        <w:spacing w:line="400" w:lineRule="exact"/>
        <w:rPr>
          <w:rFonts w:ascii="宋体" w:hAnsi="宋体"/>
          <w:b/>
          <w:color w:val="000000"/>
          <w:szCs w:val="21"/>
          <w:u w:val="single"/>
        </w:rPr>
      </w:pPr>
      <w:r>
        <w:rPr>
          <w:rFonts w:hint="eastAsia" w:ascii="宋体" w:hAnsi="宋体"/>
          <w:b/>
          <w:color w:val="000000"/>
          <w:szCs w:val="21"/>
        </w:rPr>
        <w:t>法定代表人：</w:t>
      </w:r>
      <w:r>
        <w:rPr>
          <w:rFonts w:hint="eastAsia" w:ascii="宋体" w:hAnsi="宋体"/>
          <w:b/>
          <w:color w:val="000000"/>
          <w:szCs w:val="21"/>
          <w:u w:val="single"/>
        </w:rPr>
        <w:t xml:space="preserve"> 李磊 </w:t>
      </w:r>
    </w:p>
    <w:p>
      <w:pPr>
        <w:spacing w:line="400" w:lineRule="exact"/>
        <w:rPr>
          <w:rFonts w:ascii="宋体" w:hAnsi="宋体"/>
          <w:b/>
          <w:color w:val="000000"/>
        </w:rPr>
      </w:pPr>
      <w:r>
        <w:rPr>
          <w:rFonts w:hint="eastAsia" w:ascii="宋体" w:hAnsi="宋体"/>
          <w:b/>
          <w:color w:val="000000"/>
          <w:szCs w:val="21"/>
        </w:rPr>
        <w:t>法定注册地址：</w:t>
      </w:r>
      <w:r>
        <w:rPr>
          <w:rFonts w:hint="eastAsia" w:ascii="宋体" w:hAnsi="宋体"/>
          <w:color w:val="000000"/>
          <w:szCs w:val="21"/>
          <w:u w:val="single"/>
        </w:rPr>
        <w:t xml:space="preserve"> 北京市海淀区知春路56号</w:t>
      </w:r>
    </w:p>
    <w:p>
      <w:pPr>
        <w:spacing w:line="400" w:lineRule="exact"/>
        <w:ind w:firstLine="490"/>
        <w:rPr>
          <w:rFonts w:ascii="宋体" w:hAnsi="宋体"/>
          <w:color w:val="000000"/>
        </w:rPr>
      </w:pPr>
    </w:p>
    <w:p>
      <w:pPr>
        <w:spacing w:line="400" w:lineRule="exact"/>
        <w:ind w:firstLine="490"/>
        <w:rPr>
          <w:rFonts w:ascii="宋体" w:hAnsi="宋体"/>
          <w:color w:val="000000"/>
        </w:rPr>
      </w:pPr>
      <w:r>
        <w:rPr>
          <w:rFonts w:hint="eastAsia" w:ascii="宋体" w:hAnsi="宋体"/>
          <w:color w:val="000000"/>
          <w:szCs w:val="21"/>
        </w:rPr>
        <w:t>发包人为建设</w:t>
      </w:r>
      <w:r>
        <w:rPr>
          <w:rFonts w:hint="eastAsia" w:ascii="宋体" w:hAnsi="宋体"/>
          <w:color w:val="000000"/>
          <w:u w:val="single"/>
        </w:rPr>
        <w:t xml:space="preserve"> 门头沟区清水镇杜家庄村、上、下清水村等九村地质灾害治理项目   </w:t>
      </w:r>
      <w:r>
        <w:rPr>
          <w:rFonts w:hint="eastAsia" w:ascii="宋体" w:hAnsi="宋体"/>
          <w:color w:val="000000"/>
          <w:szCs w:val="21"/>
        </w:rPr>
        <w:t>（以下简称“本工程”），已接受承包人提出的承担本工程的施工、竣工、交付并维修其任何缺陷的投标。</w:t>
      </w:r>
      <w:r>
        <w:rPr>
          <w:rFonts w:hint="eastAsia" w:ascii="宋体" w:hAnsi="宋体"/>
          <w:color w:val="000000"/>
        </w:rPr>
        <w:t>依照《中华人民共和国</w:t>
      </w:r>
      <w:del w:id="0" w:author="袁琰" w:date="2024-06-17T10:24:00Z">
        <w:r>
          <w:rPr>
            <w:rFonts w:ascii="宋体" w:hAnsi="宋体"/>
            <w:color w:val="000000"/>
          </w:rPr>
          <w:delText>采购</w:delText>
        </w:r>
      </w:del>
      <w:ins w:id="1" w:author="袁琰" w:date="2024-06-17T10:24:00Z">
        <w:r>
          <w:rPr>
            <w:rFonts w:hint="eastAsia" w:ascii="宋体" w:hAnsi="宋体"/>
            <w:color w:val="000000"/>
          </w:rPr>
          <w:t>招标</w:t>
        </w:r>
      </w:ins>
      <w:r>
        <w:rPr>
          <w:rFonts w:hint="eastAsia" w:ascii="宋体" w:hAnsi="宋体"/>
          <w:color w:val="000000"/>
        </w:rPr>
        <w:t>投标法》、《中华人民共和国</w:t>
      </w:r>
      <w:del w:id="2" w:author="袁琰" w:date="2024-06-15T12:22:00Z">
        <w:r>
          <w:rPr>
            <w:rFonts w:ascii="宋体" w:hAnsi="宋体"/>
            <w:color w:val="000000"/>
          </w:rPr>
          <w:delText>合同法</w:delText>
        </w:r>
      </w:del>
      <w:ins w:id="3" w:author="袁琰" w:date="2024-06-15T12:22:00Z">
        <w:r>
          <w:rPr>
            <w:rFonts w:hint="eastAsia" w:ascii="宋体" w:hAnsi="宋体"/>
            <w:color w:val="000000"/>
          </w:rPr>
          <w:t>民法典</w:t>
        </w:r>
      </w:ins>
      <w:r>
        <w:rPr>
          <w:rFonts w:hint="eastAsia" w:ascii="宋体" w:hAnsi="宋体"/>
          <w:color w:val="000000"/>
        </w:rPr>
        <w:t>》、《中华人民共和国建筑法》、及其他有关法律、行政法规，遵循平等、自愿、公平和诚实信用的原则，双方共同达成并订立如下协议。</w:t>
      </w:r>
    </w:p>
    <w:p>
      <w:pPr>
        <w:rPr>
          <w:rFonts w:ascii="宋体" w:hAnsi="宋体"/>
          <w:color w:val="000000"/>
        </w:rPr>
      </w:pPr>
      <w:r>
        <w:rPr>
          <w:rFonts w:hint="eastAsia" w:ascii="宋体" w:hAnsi="宋体"/>
          <w:color w:val="000000"/>
        </w:rPr>
        <w:t>一、工程概况</w:t>
      </w:r>
    </w:p>
    <w:p>
      <w:pPr>
        <w:spacing w:line="400" w:lineRule="exact"/>
        <w:ind w:firstLine="490"/>
        <w:rPr>
          <w:rFonts w:ascii="宋体" w:hAnsi="宋体"/>
          <w:color w:val="000000"/>
          <w:u w:val="single"/>
        </w:rPr>
      </w:pPr>
      <w:r>
        <w:rPr>
          <w:rFonts w:hint="eastAsia" w:ascii="宋体" w:hAnsi="宋体"/>
          <w:color w:val="000000"/>
        </w:rPr>
        <w:t>工程名称：</w:t>
      </w:r>
      <w:r>
        <w:rPr>
          <w:rFonts w:hint="eastAsia" w:ascii="宋体" w:hAnsi="宋体"/>
          <w:color w:val="000000"/>
          <w:u w:val="single"/>
        </w:rPr>
        <w:t>门头沟区清水镇杜家庄村、上、下清水村等九村地质灾害治理项目</w:t>
      </w:r>
      <w:r>
        <w:rPr>
          <w:rFonts w:hint="eastAsia" w:ascii="宋体" w:hAnsi="宋体"/>
          <w:color w:val="000000"/>
        </w:rPr>
        <w:t>（项目名称）</w:t>
      </w:r>
    </w:p>
    <w:p>
      <w:pPr>
        <w:spacing w:line="400" w:lineRule="exact"/>
        <w:ind w:firstLine="490"/>
        <w:rPr>
          <w:rFonts w:ascii="宋体" w:hAnsi="宋体"/>
          <w:color w:val="000000"/>
          <w:u w:val="single"/>
        </w:rPr>
      </w:pPr>
      <w:r>
        <w:rPr>
          <w:rFonts w:hint="eastAsia" w:ascii="宋体" w:hAnsi="宋体"/>
          <w:color w:val="000000"/>
        </w:rPr>
        <w:t>工程地点：</w:t>
      </w:r>
      <w:r>
        <w:rPr>
          <w:rFonts w:hint="eastAsia" w:ascii="宋体" w:hAnsi="宋体"/>
          <w:color w:val="000000"/>
          <w:u w:val="single"/>
        </w:rPr>
        <w:t xml:space="preserve"> 北京市门头沟区清水镇   </w:t>
      </w:r>
    </w:p>
    <w:p>
      <w:pPr>
        <w:spacing w:line="400" w:lineRule="exact"/>
        <w:ind w:firstLine="490"/>
        <w:rPr>
          <w:rFonts w:ascii="宋体" w:hAnsi="宋体"/>
          <w:color w:val="000000"/>
          <w:u w:val="single"/>
        </w:rPr>
      </w:pPr>
      <w:r>
        <w:rPr>
          <w:rFonts w:hint="eastAsia" w:ascii="宋体" w:hAnsi="宋体"/>
          <w:color w:val="000000"/>
        </w:rPr>
        <w:t>工程内容：</w:t>
      </w:r>
      <w:r>
        <w:rPr>
          <w:rFonts w:hint="eastAsia" w:ascii="宋体" w:hAnsi="宋体"/>
          <w:color w:val="000000"/>
          <w:u w:val="single"/>
        </w:rPr>
        <w:t xml:space="preserve">   设计图纸、工程量清单内的全部内容      </w:t>
      </w:r>
    </w:p>
    <w:p>
      <w:pPr>
        <w:spacing w:line="400" w:lineRule="exact"/>
        <w:ind w:firstLine="490"/>
        <w:rPr>
          <w:rFonts w:ascii="宋体" w:hAnsi="宋体"/>
          <w:color w:val="000000"/>
        </w:rPr>
      </w:pPr>
      <w:r>
        <w:rPr>
          <w:rFonts w:hint="eastAsia" w:ascii="宋体" w:hAnsi="宋体"/>
          <w:color w:val="000000"/>
        </w:rPr>
        <w:t>群体工程应附“承包人承揽工程项目一览表”（附件1）</w:t>
      </w:r>
    </w:p>
    <w:p>
      <w:pPr>
        <w:spacing w:line="400" w:lineRule="exact"/>
        <w:ind w:firstLine="490"/>
        <w:rPr>
          <w:rFonts w:ascii="宋体" w:hAnsi="宋体"/>
          <w:color w:val="000000"/>
          <w:u w:val="single"/>
        </w:rPr>
      </w:pPr>
      <w:r>
        <w:rPr>
          <w:rFonts w:hint="eastAsia" w:ascii="宋体" w:hAnsi="宋体"/>
          <w:color w:val="000000"/>
        </w:rPr>
        <w:t>工程立项批准文号：</w:t>
      </w:r>
      <w:r>
        <w:rPr>
          <w:rFonts w:hint="eastAsia" w:ascii="宋体" w:hAnsi="宋体"/>
          <w:color w:val="000000"/>
          <w:u w:val="single"/>
        </w:rPr>
        <w:t xml:space="preserve">          /         </w:t>
      </w:r>
    </w:p>
    <w:p>
      <w:pPr>
        <w:spacing w:line="400" w:lineRule="exact"/>
        <w:ind w:firstLine="490"/>
        <w:rPr>
          <w:rFonts w:ascii="宋体" w:hAnsi="宋体"/>
          <w:color w:val="000000"/>
          <w:u w:val="single"/>
        </w:rPr>
      </w:pPr>
      <w:r>
        <w:rPr>
          <w:rFonts w:hint="eastAsia" w:ascii="宋体" w:hAnsi="宋体"/>
          <w:color w:val="000000"/>
        </w:rPr>
        <w:t>资金来源：</w:t>
      </w:r>
      <w:r>
        <w:rPr>
          <w:rFonts w:hint="eastAsia" w:ascii="宋体" w:hAnsi="宋体"/>
          <w:color w:val="000000"/>
          <w:u w:val="single"/>
        </w:rPr>
        <w:t xml:space="preserve">   </w:t>
      </w:r>
      <w:r>
        <w:rPr>
          <w:rFonts w:hint="eastAsia" w:ascii="宋体" w:hAnsi="宋体"/>
          <w:color w:val="000000"/>
          <w:szCs w:val="21"/>
          <w:u w:val="single"/>
        </w:rPr>
        <w:t>财政性资金</w:t>
      </w:r>
      <w:r>
        <w:rPr>
          <w:rFonts w:hint="eastAsia" w:ascii="宋体" w:hAnsi="宋体"/>
          <w:color w:val="000000"/>
          <w:u w:val="single"/>
        </w:rPr>
        <w:t xml:space="preserve">                        </w:t>
      </w:r>
    </w:p>
    <w:p>
      <w:pPr>
        <w:rPr>
          <w:rFonts w:ascii="宋体" w:hAnsi="宋体"/>
          <w:color w:val="000000"/>
        </w:rPr>
      </w:pPr>
      <w:r>
        <w:rPr>
          <w:rFonts w:hint="eastAsia" w:ascii="宋体" w:hAnsi="宋体"/>
          <w:color w:val="000000"/>
        </w:rPr>
        <w:t>二、工程承包范围</w:t>
      </w:r>
    </w:p>
    <w:p>
      <w:pPr>
        <w:spacing w:line="400" w:lineRule="exact"/>
        <w:ind w:firstLine="490"/>
        <w:rPr>
          <w:rFonts w:ascii="宋体" w:hAnsi="宋体"/>
          <w:color w:val="000000"/>
        </w:rPr>
      </w:pPr>
      <w:r>
        <w:rPr>
          <w:rFonts w:hint="eastAsia" w:ascii="宋体" w:hAnsi="宋体"/>
          <w:color w:val="000000"/>
        </w:rPr>
        <w:t>承包范围：</w:t>
      </w:r>
      <w:r>
        <w:rPr>
          <w:rFonts w:hint="eastAsia" w:ascii="宋体" w:hAnsi="宋体"/>
          <w:color w:val="000000"/>
          <w:u w:val="single"/>
        </w:rPr>
        <w:t xml:space="preserve">    设计图纸、工程量清单内的全部内容       </w:t>
      </w:r>
    </w:p>
    <w:p>
      <w:pPr>
        <w:spacing w:line="400" w:lineRule="exact"/>
        <w:ind w:firstLine="490"/>
        <w:rPr>
          <w:rFonts w:ascii="宋体" w:hAnsi="宋体"/>
          <w:b/>
          <w:color w:val="000000"/>
          <w:u w:val="single"/>
        </w:rPr>
      </w:pPr>
      <w:r>
        <w:rPr>
          <w:rFonts w:hint="eastAsia" w:ascii="宋体" w:hAnsi="宋体"/>
          <w:color w:val="000000"/>
        </w:rPr>
        <w:t>详细承包范围见第七章“技术标准和要求”。</w:t>
      </w:r>
    </w:p>
    <w:p>
      <w:pPr>
        <w:rPr>
          <w:rFonts w:ascii="宋体" w:hAnsi="宋体"/>
          <w:color w:val="000000"/>
        </w:rPr>
      </w:pPr>
      <w:r>
        <w:rPr>
          <w:rFonts w:hint="eastAsia" w:ascii="宋体" w:hAnsi="宋体"/>
          <w:color w:val="000000"/>
        </w:rPr>
        <w:t>三、合同工期</w:t>
      </w:r>
    </w:p>
    <w:p>
      <w:pPr>
        <w:spacing w:line="400" w:lineRule="exact"/>
        <w:ind w:firstLine="490"/>
        <w:rPr>
          <w:rFonts w:ascii="宋体" w:hAnsi="宋体"/>
          <w:color w:val="000000"/>
          <w:u w:val="single"/>
        </w:rPr>
      </w:pPr>
      <w:r>
        <w:rPr>
          <w:rFonts w:hint="eastAsia" w:ascii="宋体" w:hAnsi="宋体"/>
          <w:color w:val="000000"/>
        </w:rPr>
        <w:t>计划开工日期：</w:t>
      </w:r>
      <w:r>
        <w:rPr>
          <w:rFonts w:hint="eastAsia" w:ascii="宋体" w:hAnsi="宋体"/>
          <w:color w:val="000000"/>
          <w:u w:val="single"/>
        </w:rPr>
        <w:t xml:space="preserve">  2024  </w:t>
      </w:r>
      <w:r>
        <w:rPr>
          <w:rFonts w:hint="eastAsia" w:ascii="宋体" w:hAnsi="宋体"/>
          <w:color w:val="000000"/>
        </w:rPr>
        <w:t>年</w:t>
      </w:r>
      <w:r>
        <w:rPr>
          <w:rFonts w:hint="eastAsia" w:ascii="宋体" w:hAnsi="宋体"/>
          <w:color w:val="000000"/>
          <w:u w:val="single"/>
        </w:rPr>
        <w:t xml:space="preserve">  6  </w:t>
      </w:r>
      <w:r>
        <w:rPr>
          <w:rFonts w:hint="eastAsia" w:ascii="宋体" w:hAnsi="宋体"/>
          <w:color w:val="000000"/>
        </w:rPr>
        <w:t>月</w:t>
      </w:r>
      <w:r>
        <w:rPr>
          <w:rFonts w:hint="eastAsia" w:ascii="宋体" w:hAnsi="宋体"/>
          <w:color w:val="000000"/>
          <w:u w:val="single"/>
        </w:rPr>
        <w:t xml:space="preserve">  6  </w:t>
      </w:r>
      <w:r>
        <w:rPr>
          <w:rFonts w:hint="eastAsia" w:ascii="宋体" w:hAnsi="宋体"/>
          <w:color w:val="000000"/>
        </w:rPr>
        <w:t>日</w:t>
      </w:r>
    </w:p>
    <w:p>
      <w:pPr>
        <w:spacing w:line="400" w:lineRule="exact"/>
        <w:ind w:firstLine="490"/>
        <w:rPr>
          <w:rFonts w:ascii="宋体" w:hAnsi="宋体"/>
          <w:color w:val="000000"/>
          <w:u w:val="single"/>
        </w:rPr>
      </w:pPr>
      <w:r>
        <w:rPr>
          <w:rFonts w:hint="eastAsia" w:ascii="宋体" w:hAnsi="宋体"/>
          <w:color w:val="000000"/>
        </w:rPr>
        <w:t>计划竣工日期：</w:t>
      </w:r>
      <w:r>
        <w:rPr>
          <w:rFonts w:hint="eastAsia" w:ascii="宋体" w:hAnsi="宋体"/>
          <w:color w:val="000000"/>
          <w:u w:val="single"/>
        </w:rPr>
        <w:t xml:space="preserve">   2024   </w:t>
      </w:r>
      <w:r>
        <w:rPr>
          <w:rFonts w:hint="eastAsia" w:ascii="宋体" w:hAnsi="宋体"/>
          <w:color w:val="000000"/>
        </w:rPr>
        <w:t>年</w:t>
      </w:r>
      <w:r>
        <w:rPr>
          <w:rFonts w:hint="eastAsia" w:ascii="宋体" w:hAnsi="宋体"/>
          <w:color w:val="000000"/>
          <w:u w:val="single"/>
        </w:rPr>
        <w:t xml:space="preserve">  9  </w:t>
      </w:r>
      <w:r>
        <w:rPr>
          <w:rFonts w:hint="eastAsia" w:ascii="宋体" w:hAnsi="宋体"/>
          <w:color w:val="000000"/>
        </w:rPr>
        <w:t>月</w:t>
      </w:r>
      <w:r>
        <w:rPr>
          <w:rFonts w:hint="eastAsia" w:ascii="宋体" w:hAnsi="宋体"/>
          <w:color w:val="000000"/>
          <w:u w:val="single"/>
        </w:rPr>
        <w:t xml:space="preserve">  13 </w:t>
      </w:r>
      <w:r>
        <w:rPr>
          <w:rFonts w:hint="eastAsia" w:ascii="宋体" w:hAnsi="宋体"/>
          <w:color w:val="000000"/>
        </w:rPr>
        <w:t>日</w:t>
      </w:r>
    </w:p>
    <w:p>
      <w:pPr>
        <w:spacing w:line="400" w:lineRule="exact"/>
        <w:ind w:firstLine="490"/>
        <w:rPr>
          <w:rFonts w:ascii="宋体" w:hAnsi="宋体"/>
          <w:color w:val="000000"/>
        </w:rPr>
      </w:pPr>
      <w:r>
        <w:rPr>
          <w:rFonts w:hint="eastAsia" w:ascii="宋体" w:hAnsi="宋体"/>
          <w:color w:val="000000"/>
        </w:rPr>
        <w:t>工期总日历天数</w:t>
      </w:r>
      <w:r>
        <w:rPr>
          <w:rFonts w:hint="eastAsia" w:ascii="宋体" w:hAnsi="宋体"/>
          <w:color w:val="000000"/>
          <w:u w:val="single"/>
        </w:rPr>
        <w:t xml:space="preserve">   100  </w:t>
      </w:r>
      <w:r>
        <w:rPr>
          <w:rFonts w:hint="eastAsia" w:ascii="宋体" w:hAnsi="宋体"/>
          <w:color w:val="000000"/>
        </w:rPr>
        <w:t>天，自监理人发出的开工通知中载明的开工日期起算。</w:t>
      </w:r>
    </w:p>
    <w:p>
      <w:pPr>
        <w:rPr>
          <w:rFonts w:ascii="宋体" w:hAnsi="宋体"/>
          <w:color w:val="000000"/>
        </w:rPr>
      </w:pPr>
      <w:r>
        <w:rPr>
          <w:rFonts w:hint="eastAsia" w:ascii="宋体" w:hAnsi="宋体"/>
          <w:color w:val="000000"/>
        </w:rPr>
        <w:t>四、质量标准</w:t>
      </w:r>
    </w:p>
    <w:p>
      <w:pPr>
        <w:spacing w:line="400" w:lineRule="exact"/>
        <w:ind w:firstLine="490"/>
        <w:rPr>
          <w:rFonts w:ascii="宋体" w:hAnsi="宋体"/>
          <w:color w:val="000000"/>
          <w:u w:val="single"/>
        </w:rPr>
      </w:pPr>
      <w:r>
        <w:rPr>
          <w:rFonts w:hint="eastAsia" w:ascii="宋体" w:hAnsi="宋体"/>
          <w:color w:val="000000"/>
        </w:rPr>
        <w:t>工程质量标准：</w:t>
      </w:r>
      <w:r>
        <w:rPr>
          <w:rFonts w:hint="eastAsia" w:ascii="宋体" w:hAnsi="宋体"/>
          <w:color w:val="000000"/>
          <w:u w:val="single"/>
        </w:rPr>
        <w:t>合格</w:t>
      </w:r>
    </w:p>
    <w:p>
      <w:pPr>
        <w:rPr>
          <w:rFonts w:ascii="宋体" w:hAnsi="宋体"/>
          <w:color w:val="000000"/>
        </w:rPr>
      </w:pPr>
    </w:p>
    <w:p>
      <w:pPr>
        <w:rPr>
          <w:rFonts w:ascii="宋体" w:hAnsi="宋体"/>
          <w:color w:val="000000"/>
        </w:rPr>
      </w:pPr>
    </w:p>
    <w:p>
      <w:pPr>
        <w:rPr>
          <w:rFonts w:ascii="宋体" w:hAnsi="宋体"/>
          <w:color w:val="000000"/>
        </w:rPr>
      </w:pPr>
      <w:r>
        <w:rPr>
          <w:rFonts w:hint="eastAsia" w:ascii="宋体" w:hAnsi="宋体"/>
          <w:color w:val="000000"/>
        </w:rPr>
        <w:t>五、合同形式</w:t>
      </w:r>
    </w:p>
    <w:p>
      <w:pPr>
        <w:spacing w:line="400" w:lineRule="exact"/>
        <w:ind w:firstLine="490"/>
        <w:rPr>
          <w:rFonts w:ascii="宋体" w:hAnsi="宋体"/>
          <w:b/>
          <w:color w:val="000000"/>
          <w:u w:val="single"/>
        </w:rPr>
      </w:pPr>
      <w:r>
        <w:rPr>
          <w:rFonts w:hint="eastAsia" w:ascii="宋体" w:hAnsi="宋体"/>
          <w:color w:val="000000"/>
        </w:rPr>
        <w:t>本合同采用</w:t>
      </w:r>
      <w:r>
        <w:rPr>
          <w:rFonts w:hint="eastAsia" w:ascii="宋体" w:hAnsi="宋体"/>
          <w:color w:val="000000"/>
          <w:u w:val="single"/>
        </w:rPr>
        <w:t xml:space="preserve">        固定单价     </w:t>
      </w:r>
      <w:r>
        <w:rPr>
          <w:rFonts w:hint="eastAsia" w:ascii="宋体" w:hAnsi="宋体"/>
          <w:color w:val="000000"/>
        </w:rPr>
        <w:t>合同形式。</w:t>
      </w:r>
    </w:p>
    <w:p>
      <w:pPr>
        <w:rPr>
          <w:rFonts w:ascii="宋体" w:hAnsi="宋体"/>
          <w:bCs/>
          <w:color w:val="000000"/>
        </w:rPr>
      </w:pPr>
      <w:r>
        <w:rPr>
          <w:rFonts w:hint="eastAsia" w:ascii="宋体" w:hAnsi="宋体"/>
          <w:bCs/>
          <w:color w:val="000000"/>
        </w:rPr>
        <w:t>六、签约合同价</w:t>
      </w:r>
    </w:p>
    <w:p>
      <w:pPr>
        <w:spacing w:line="400" w:lineRule="exact"/>
        <w:ind w:firstLine="490"/>
        <w:rPr>
          <w:rFonts w:ascii="宋体" w:hAnsi="宋体"/>
          <w:color w:val="000000"/>
        </w:rPr>
      </w:pPr>
      <w:r>
        <w:rPr>
          <w:rFonts w:hint="eastAsia" w:ascii="宋体" w:hAnsi="宋体"/>
          <w:color w:val="000000"/>
        </w:rPr>
        <w:t>金额（大写）：</w:t>
      </w:r>
      <w:r>
        <w:rPr>
          <w:rFonts w:hint="eastAsia" w:ascii="宋体" w:hAnsi="宋体" w:cs="Arial"/>
          <w:color w:val="000000"/>
          <w:szCs w:val="21"/>
          <w:u w:val="single"/>
        </w:rPr>
        <w:t xml:space="preserve">   壹仟捌佰叁拾伍万肆仟陆佰玖拾叁元壹角柒分   </w:t>
      </w:r>
      <w:r>
        <w:rPr>
          <w:rFonts w:hint="eastAsia" w:ascii="宋体" w:hAnsi="宋体"/>
          <w:color w:val="000000"/>
        </w:rPr>
        <w:t>（人民币）</w:t>
      </w:r>
    </w:p>
    <w:p>
      <w:pPr>
        <w:spacing w:line="400" w:lineRule="exact"/>
        <w:ind w:firstLine="630" w:firstLineChars="300"/>
        <w:rPr>
          <w:rFonts w:ascii="宋体" w:hAnsi="宋体"/>
          <w:color w:val="000000"/>
        </w:rPr>
      </w:pPr>
      <w:r>
        <w:rPr>
          <w:rFonts w:hint="eastAsia" w:ascii="宋体" w:hAnsi="宋体"/>
          <w:color w:val="000000"/>
        </w:rPr>
        <w:t>（小写）￥：</w:t>
      </w:r>
      <w:r>
        <w:rPr>
          <w:rFonts w:hint="eastAsia" w:ascii="宋体" w:hAnsi="宋体" w:cs="Arial"/>
          <w:color w:val="000000"/>
          <w:szCs w:val="21"/>
          <w:u w:val="single"/>
        </w:rPr>
        <w:t xml:space="preserve">  18354693.17 </w:t>
      </w:r>
      <w:r>
        <w:rPr>
          <w:rFonts w:hint="eastAsia" w:ascii="宋体" w:hAnsi="宋体"/>
          <w:color w:val="000000"/>
        </w:rPr>
        <w:t>元</w:t>
      </w:r>
    </w:p>
    <w:p>
      <w:pPr>
        <w:spacing w:line="400" w:lineRule="exact"/>
        <w:ind w:firstLine="630"/>
        <w:rPr>
          <w:rFonts w:ascii="宋体" w:hAnsi="宋体"/>
          <w:color w:val="000000"/>
        </w:rPr>
      </w:pPr>
      <w:r>
        <w:rPr>
          <w:rFonts w:hint="eastAsia" w:ascii="宋体" w:hAnsi="宋体"/>
          <w:color w:val="000000"/>
        </w:rPr>
        <w:t>其中：安全文明施工费：</w:t>
      </w:r>
      <w:r>
        <w:rPr>
          <w:rFonts w:hint="eastAsia" w:ascii="宋体" w:hAnsi="宋体" w:cs="Arial"/>
          <w:color w:val="000000"/>
          <w:szCs w:val="21"/>
          <w:u w:val="single"/>
        </w:rPr>
        <w:t xml:space="preserve">       </w:t>
      </w:r>
      <w:r>
        <w:rPr>
          <w:rFonts w:hint="eastAsia" w:ascii="宋体" w:hAnsi="宋体"/>
          <w:color w:val="000000"/>
        </w:rPr>
        <w:t>元</w:t>
      </w:r>
    </w:p>
    <w:p>
      <w:pPr>
        <w:spacing w:line="400" w:lineRule="exact"/>
        <w:ind w:firstLine="630"/>
        <w:rPr>
          <w:rFonts w:ascii="宋体" w:hAnsi="宋体"/>
          <w:color w:val="000000"/>
        </w:rPr>
      </w:pPr>
      <w:r>
        <w:rPr>
          <w:rFonts w:hint="eastAsia" w:ascii="宋体" w:hAnsi="宋体"/>
          <w:color w:val="000000"/>
        </w:rPr>
        <w:t xml:space="preserve">      暂列金额（含税）：</w:t>
      </w:r>
      <w:r>
        <w:rPr>
          <w:rFonts w:hint="eastAsia" w:ascii="宋体" w:hAnsi="宋体"/>
          <w:color w:val="000000"/>
          <w:u w:val="single"/>
        </w:rPr>
        <w:t xml:space="preserve"> / </w:t>
      </w:r>
      <w:r>
        <w:rPr>
          <w:rFonts w:hint="eastAsia" w:ascii="宋体" w:hAnsi="宋体"/>
          <w:color w:val="000000"/>
        </w:rPr>
        <w:t>元</w:t>
      </w:r>
    </w:p>
    <w:p>
      <w:pPr>
        <w:spacing w:line="400" w:lineRule="exact"/>
        <w:ind w:firstLine="1218" w:firstLineChars="580"/>
        <w:rPr>
          <w:rFonts w:ascii="宋体" w:hAnsi="宋体" w:cs="Arial"/>
          <w:color w:val="000000"/>
          <w:szCs w:val="21"/>
          <w:u w:val="single"/>
        </w:rPr>
      </w:pPr>
      <w:r>
        <w:rPr>
          <w:rFonts w:hint="eastAsia" w:ascii="宋体" w:hAnsi="宋体"/>
          <w:bCs/>
          <w:color w:val="000000"/>
        </w:rPr>
        <w:t>专业工程暂估价</w:t>
      </w:r>
      <w:r>
        <w:rPr>
          <w:rFonts w:hint="eastAsia" w:ascii="宋体" w:hAnsi="宋体"/>
          <w:color w:val="000000"/>
        </w:rPr>
        <w:t>（含税）</w:t>
      </w:r>
      <w:r>
        <w:rPr>
          <w:rFonts w:hint="eastAsia" w:ascii="宋体" w:hAnsi="宋体"/>
          <w:bCs/>
          <w:color w:val="000000"/>
        </w:rPr>
        <w:t>：</w:t>
      </w:r>
      <w:r>
        <w:rPr>
          <w:rFonts w:hint="eastAsia" w:ascii="宋体" w:hAnsi="宋体" w:cs="Arial"/>
          <w:color w:val="000000"/>
          <w:szCs w:val="21"/>
          <w:u w:val="single"/>
        </w:rPr>
        <w:t xml:space="preserve">     0    </w:t>
      </w:r>
      <w:r>
        <w:rPr>
          <w:rFonts w:hint="eastAsia" w:ascii="宋体" w:hAnsi="宋体"/>
          <w:color w:val="000000"/>
        </w:rPr>
        <w:t>元</w:t>
      </w:r>
    </w:p>
    <w:p>
      <w:pPr>
        <w:rPr>
          <w:rFonts w:ascii="宋体" w:hAnsi="宋体"/>
          <w:bCs/>
          <w:color w:val="000000"/>
        </w:rPr>
      </w:pPr>
      <w:r>
        <w:rPr>
          <w:rFonts w:hint="eastAsia" w:ascii="宋体" w:hAnsi="宋体"/>
          <w:bCs/>
          <w:color w:val="000000"/>
        </w:rPr>
        <w:t>七、承包人项目经理：</w:t>
      </w:r>
    </w:p>
    <w:p>
      <w:pPr>
        <w:spacing w:line="400" w:lineRule="exact"/>
        <w:ind w:firstLine="420" w:firstLineChars="200"/>
        <w:jc w:val="left"/>
        <w:rPr>
          <w:rFonts w:ascii="宋体" w:hAnsi="宋体"/>
          <w:color w:val="000000"/>
          <w:szCs w:val="21"/>
        </w:rPr>
      </w:pPr>
      <w:r>
        <w:rPr>
          <w:rFonts w:hint="eastAsia" w:ascii="宋体" w:hAnsi="宋体"/>
          <w:color w:val="000000"/>
          <w:szCs w:val="21"/>
        </w:rPr>
        <w:t>姓名：</w:t>
      </w:r>
      <w:r>
        <w:rPr>
          <w:rFonts w:hint="eastAsia" w:ascii="宋体" w:hAnsi="宋体"/>
          <w:color w:val="000000"/>
          <w:szCs w:val="21"/>
          <w:u w:val="single"/>
        </w:rPr>
        <w:t xml:space="preserve"> 尹一鸣  </w:t>
      </w:r>
      <w:r>
        <w:rPr>
          <w:rFonts w:hint="eastAsia" w:ascii="宋体" w:hAnsi="宋体"/>
          <w:color w:val="000000"/>
          <w:szCs w:val="21"/>
        </w:rPr>
        <w:t xml:space="preserve"> ；        职称：</w:t>
      </w:r>
      <w:r>
        <w:rPr>
          <w:rFonts w:hint="eastAsia" w:ascii="宋体" w:hAnsi="宋体"/>
          <w:color w:val="000000"/>
          <w:szCs w:val="21"/>
          <w:u w:val="single"/>
        </w:rPr>
        <w:t xml:space="preserve">  高级工程师  </w:t>
      </w:r>
      <w:r>
        <w:rPr>
          <w:rFonts w:hint="eastAsia" w:ascii="宋体" w:hAnsi="宋体"/>
          <w:color w:val="000000"/>
          <w:szCs w:val="21"/>
        </w:rPr>
        <w:t>；</w:t>
      </w:r>
    </w:p>
    <w:p>
      <w:pPr>
        <w:spacing w:line="400" w:lineRule="exact"/>
        <w:ind w:firstLine="420" w:firstLineChars="200"/>
        <w:jc w:val="left"/>
        <w:rPr>
          <w:rFonts w:ascii="宋体" w:hAnsi="宋体"/>
          <w:color w:val="000000"/>
          <w:szCs w:val="21"/>
        </w:rPr>
      </w:pPr>
      <w:r>
        <w:rPr>
          <w:rFonts w:hint="eastAsia" w:ascii="宋体" w:hAnsi="宋体"/>
          <w:color w:val="000000"/>
          <w:szCs w:val="21"/>
        </w:rPr>
        <w:t>身份证号：</w:t>
      </w:r>
      <w:r>
        <w:rPr>
          <w:rFonts w:hint="eastAsia" w:ascii="宋体" w:hAnsi="宋体"/>
          <w:color w:val="000000"/>
          <w:szCs w:val="21"/>
          <w:u w:val="single"/>
        </w:rPr>
        <w:t xml:space="preserve">  411302198205013837  </w:t>
      </w:r>
      <w:r>
        <w:rPr>
          <w:rFonts w:hint="eastAsia" w:ascii="宋体" w:hAnsi="宋体"/>
          <w:color w:val="000000"/>
          <w:szCs w:val="21"/>
        </w:rPr>
        <w:t>；        建造师执业资格证书号：</w:t>
      </w:r>
      <w:r>
        <w:rPr>
          <w:rFonts w:hint="eastAsia" w:ascii="宋体" w:hAnsi="宋体"/>
          <w:color w:val="000000"/>
          <w:szCs w:val="21"/>
          <w:u w:val="single"/>
        </w:rPr>
        <w:t xml:space="preserve">  0378855 </w:t>
      </w:r>
      <w:r>
        <w:rPr>
          <w:rFonts w:hint="eastAsia" w:ascii="宋体" w:hAnsi="宋体"/>
          <w:color w:val="000000"/>
          <w:szCs w:val="21"/>
        </w:rPr>
        <w:t xml:space="preserve"> ；</w:t>
      </w:r>
    </w:p>
    <w:p>
      <w:pPr>
        <w:spacing w:line="400" w:lineRule="exact"/>
        <w:ind w:firstLine="420" w:firstLineChars="200"/>
        <w:jc w:val="left"/>
        <w:rPr>
          <w:rFonts w:ascii="宋体" w:hAnsi="宋体"/>
          <w:color w:val="000000"/>
          <w:szCs w:val="21"/>
        </w:rPr>
      </w:pPr>
      <w:r>
        <w:rPr>
          <w:rFonts w:hint="eastAsia" w:ascii="宋体" w:hAnsi="宋体"/>
          <w:color w:val="000000"/>
          <w:szCs w:val="21"/>
        </w:rPr>
        <w:t>建造师注册证书号:</w:t>
      </w:r>
      <w:r>
        <w:rPr>
          <w:rFonts w:hint="eastAsia" w:ascii="宋体" w:hAnsi="宋体"/>
          <w:color w:val="000000"/>
          <w:szCs w:val="21"/>
          <w:u w:val="single"/>
        </w:rPr>
        <w:t xml:space="preserve">  京1112013201324750 </w:t>
      </w:r>
      <w:r>
        <w:rPr>
          <w:rFonts w:hint="eastAsia" w:ascii="宋体" w:hAnsi="宋体"/>
          <w:color w:val="000000"/>
          <w:szCs w:val="21"/>
        </w:rPr>
        <w:t>。</w:t>
      </w:r>
    </w:p>
    <w:p>
      <w:pPr>
        <w:spacing w:line="400" w:lineRule="exact"/>
        <w:ind w:firstLine="420" w:firstLineChars="200"/>
        <w:jc w:val="left"/>
        <w:rPr>
          <w:rFonts w:ascii="宋体" w:hAnsi="宋体"/>
          <w:color w:val="000000"/>
          <w:szCs w:val="21"/>
        </w:rPr>
      </w:pPr>
      <w:r>
        <w:rPr>
          <w:rFonts w:hint="eastAsia" w:ascii="宋体" w:hAnsi="宋体"/>
          <w:color w:val="000000"/>
          <w:szCs w:val="21"/>
        </w:rPr>
        <w:t>建造师执业印章号:</w:t>
      </w:r>
      <w:r>
        <w:rPr>
          <w:rFonts w:hint="eastAsia" w:ascii="宋体" w:hAnsi="宋体"/>
          <w:color w:val="000000"/>
          <w:szCs w:val="21"/>
          <w:u w:val="single"/>
        </w:rPr>
        <w:t xml:space="preserve">  京1112013201324750 </w:t>
      </w:r>
      <w:r>
        <w:rPr>
          <w:rFonts w:hint="eastAsia" w:ascii="宋体" w:hAnsi="宋体"/>
          <w:color w:val="000000"/>
          <w:szCs w:val="21"/>
        </w:rPr>
        <w:t>。</w:t>
      </w:r>
    </w:p>
    <w:p>
      <w:pPr>
        <w:spacing w:line="400" w:lineRule="exact"/>
        <w:ind w:firstLine="420" w:firstLineChars="200"/>
        <w:jc w:val="left"/>
        <w:rPr>
          <w:rFonts w:ascii="宋体" w:hAnsi="宋体"/>
          <w:color w:val="000000"/>
          <w:szCs w:val="21"/>
        </w:rPr>
      </w:pPr>
      <w:r>
        <w:rPr>
          <w:rFonts w:hint="eastAsia" w:ascii="宋体" w:hAnsi="宋体"/>
          <w:color w:val="000000"/>
          <w:szCs w:val="21"/>
        </w:rPr>
        <w:t>安全生产考核合格证书号：</w:t>
      </w:r>
      <w:r>
        <w:rPr>
          <w:rFonts w:hint="eastAsia" w:ascii="宋体" w:hAnsi="宋体"/>
          <w:color w:val="000000"/>
          <w:u w:val="single"/>
        </w:rPr>
        <w:t xml:space="preserve">  京建安B（2010）0075335     </w:t>
      </w:r>
      <w:r>
        <w:rPr>
          <w:rFonts w:hint="eastAsia" w:ascii="宋体" w:hAnsi="宋体"/>
          <w:color w:val="000000"/>
          <w:szCs w:val="21"/>
        </w:rPr>
        <w:t>。</w:t>
      </w:r>
    </w:p>
    <w:p>
      <w:pPr>
        <w:spacing w:line="400" w:lineRule="exact"/>
        <w:jc w:val="left"/>
        <w:rPr>
          <w:rFonts w:ascii="宋体" w:hAnsi="宋体"/>
          <w:color w:val="000000"/>
          <w:szCs w:val="21"/>
        </w:rPr>
      </w:pPr>
      <w:bookmarkStart w:id="5" w:name="_Toc482196070"/>
      <w:r>
        <w:rPr>
          <w:rFonts w:hint="eastAsia" w:ascii="宋体" w:hAnsi="宋体"/>
          <w:color w:val="000000"/>
          <w:szCs w:val="21"/>
        </w:rPr>
        <w:t>八、合同文件的组成</w:t>
      </w:r>
      <w:bookmarkEnd w:id="5"/>
    </w:p>
    <w:p>
      <w:pPr>
        <w:spacing w:line="400" w:lineRule="exact"/>
        <w:ind w:firstLine="420" w:firstLineChars="200"/>
        <w:jc w:val="left"/>
        <w:rPr>
          <w:rFonts w:ascii="宋体" w:hAnsi="宋体"/>
          <w:color w:val="000000"/>
          <w:szCs w:val="21"/>
        </w:rPr>
      </w:pPr>
      <w:r>
        <w:rPr>
          <w:rFonts w:hint="eastAsia" w:ascii="宋体" w:hAnsi="宋体"/>
          <w:color w:val="000000"/>
          <w:szCs w:val="21"/>
        </w:rPr>
        <w:t xml:space="preserve"> 下列文件共同构成合同文件：</w:t>
      </w:r>
    </w:p>
    <w:p>
      <w:pPr>
        <w:spacing w:line="400" w:lineRule="exact"/>
        <w:ind w:firstLine="420" w:firstLineChars="200"/>
        <w:jc w:val="left"/>
        <w:rPr>
          <w:rFonts w:ascii="宋体" w:hAnsi="宋体"/>
          <w:color w:val="000000"/>
          <w:szCs w:val="21"/>
        </w:rPr>
      </w:pPr>
      <w:r>
        <w:rPr>
          <w:rFonts w:hint="eastAsia" w:ascii="宋体" w:hAnsi="宋体"/>
          <w:color w:val="000000"/>
          <w:szCs w:val="21"/>
        </w:rPr>
        <w:t>1、本协议书；</w:t>
      </w:r>
    </w:p>
    <w:p>
      <w:pPr>
        <w:spacing w:line="400" w:lineRule="exact"/>
        <w:ind w:firstLine="420" w:firstLineChars="200"/>
        <w:jc w:val="left"/>
        <w:rPr>
          <w:rFonts w:ascii="宋体" w:hAnsi="宋体"/>
          <w:color w:val="000000"/>
          <w:szCs w:val="21"/>
        </w:rPr>
      </w:pPr>
      <w:r>
        <w:rPr>
          <w:rFonts w:hint="eastAsia" w:ascii="宋体" w:hAnsi="宋体"/>
          <w:color w:val="000000"/>
          <w:szCs w:val="21"/>
        </w:rPr>
        <w:t>2、中标通知书；</w:t>
      </w:r>
    </w:p>
    <w:p>
      <w:pPr>
        <w:spacing w:line="400" w:lineRule="exact"/>
        <w:ind w:firstLine="420" w:firstLineChars="200"/>
        <w:jc w:val="left"/>
        <w:rPr>
          <w:rFonts w:ascii="宋体" w:hAnsi="宋体"/>
          <w:color w:val="000000"/>
          <w:szCs w:val="21"/>
        </w:rPr>
      </w:pPr>
      <w:r>
        <w:rPr>
          <w:rFonts w:hint="eastAsia" w:ascii="宋体" w:hAnsi="宋体"/>
          <w:color w:val="000000"/>
          <w:szCs w:val="21"/>
        </w:rPr>
        <w:t>3、投标函及投标函附录；</w:t>
      </w:r>
    </w:p>
    <w:p>
      <w:pPr>
        <w:spacing w:line="400" w:lineRule="exact"/>
        <w:ind w:firstLine="420" w:firstLineChars="200"/>
        <w:jc w:val="left"/>
        <w:rPr>
          <w:rFonts w:ascii="宋体" w:hAnsi="宋体"/>
          <w:color w:val="000000"/>
          <w:szCs w:val="21"/>
        </w:rPr>
      </w:pPr>
      <w:r>
        <w:rPr>
          <w:rFonts w:hint="eastAsia" w:ascii="宋体" w:hAnsi="宋体"/>
          <w:color w:val="000000"/>
          <w:szCs w:val="21"/>
        </w:rPr>
        <w:t>4、专用合同条款；</w:t>
      </w:r>
    </w:p>
    <w:p>
      <w:pPr>
        <w:spacing w:line="400" w:lineRule="exact"/>
        <w:ind w:firstLine="420" w:firstLineChars="200"/>
        <w:jc w:val="left"/>
        <w:rPr>
          <w:rFonts w:ascii="宋体" w:hAnsi="宋体"/>
          <w:color w:val="000000"/>
          <w:szCs w:val="21"/>
        </w:rPr>
      </w:pPr>
      <w:r>
        <w:rPr>
          <w:rFonts w:hint="eastAsia" w:ascii="宋体" w:hAnsi="宋体"/>
          <w:color w:val="000000"/>
          <w:szCs w:val="21"/>
        </w:rPr>
        <w:t>5、通用合同条款；</w:t>
      </w:r>
    </w:p>
    <w:p>
      <w:pPr>
        <w:spacing w:line="400" w:lineRule="exact"/>
        <w:ind w:firstLine="420" w:firstLineChars="200"/>
        <w:jc w:val="left"/>
        <w:rPr>
          <w:rFonts w:ascii="宋体" w:hAnsi="宋体"/>
          <w:color w:val="000000"/>
          <w:szCs w:val="21"/>
        </w:rPr>
      </w:pPr>
      <w:r>
        <w:rPr>
          <w:rFonts w:hint="eastAsia" w:ascii="宋体" w:hAnsi="宋体"/>
          <w:color w:val="000000"/>
          <w:szCs w:val="21"/>
        </w:rPr>
        <w:t>6、技术标准和要求；</w:t>
      </w:r>
    </w:p>
    <w:p>
      <w:pPr>
        <w:spacing w:line="400" w:lineRule="exact"/>
        <w:ind w:firstLine="420" w:firstLineChars="200"/>
        <w:jc w:val="left"/>
        <w:rPr>
          <w:rFonts w:ascii="宋体" w:hAnsi="宋体"/>
          <w:color w:val="000000"/>
          <w:szCs w:val="21"/>
        </w:rPr>
      </w:pPr>
      <w:r>
        <w:rPr>
          <w:rFonts w:hint="eastAsia" w:ascii="宋体" w:hAnsi="宋体"/>
          <w:color w:val="000000"/>
          <w:szCs w:val="21"/>
        </w:rPr>
        <w:t>7、已标价工程量清单；</w:t>
      </w:r>
    </w:p>
    <w:p>
      <w:pPr>
        <w:spacing w:line="400" w:lineRule="exact"/>
        <w:ind w:firstLine="420" w:firstLineChars="200"/>
        <w:jc w:val="left"/>
        <w:rPr>
          <w:rFonts w:ascii="宋体" w:hAnsi="宋体"/>
          <w:color w:val="000000"/>
          <w:szCs w:val="21"/>
        </w:rPr>
      </w:pPr>
      <w:r>
        <w:rPr>
          <w:rFonts w:hint="eastAsia" w:ascii="宋体" w:hAnsi="宋体"/>
          <w:color w:val="000000"/>
          <w:szCs w:val="21"/>
        </w:rPr>
        <w:t>8、其他合同文件。</w:t>
      </w:r>
    </w:p>
    <w:p>
      <w:pPr>
        <w:spacing w:line="400" w:lineRule="exact"/>
        <w:ind w:firstLine="525" w:firstLineChars="250"/>
        <w:rPr>
          <w:rFonts w:ascii="宋体" w:hAnsi="宋体"/>
          <w:color w:val="000000"/>
          <w:szCs w:val="21"/>
        </w:rPr>
      </w:pPr>
      <w:r>
        <w:rPr>
          <w:rFonts w:hint="eastAsia" w:ascii="宋体" w:hAnsi="宋体"/>
          <w:color w:val="000000"/>
          <w:szCs w:val="21"/>
        </w:rPr>
        <w:t>上述文件互相补充和解释，如有不明确或不一致之处，以合同约定次序在先者为准。</w:t>
      </w:r>
    </w:p>
    <w:p>
      <w:pPr>
        <w:rPr>
          <w:rFonts w:ascii="宋体" w:hAnsi="宋体"/>
          <w:color w:val="000000"/>
        </w:rPr>
      </w:pPr>
      <w:bookmarkStart w:id="6" w:name="_Toc482196071"/>
      <w:r>
        <w:rPr>
          <w:rFonts w:hint="eastAsia" w:ascii="宋体" w:hAnsi="宋体"/>
          <w:color w:val="000000"/>
        </w:rPr>
        <w:t>九、本协议书中有关词语定义与合同条款中的定义相同。</w:t>
      </w:r>
      <w:bookmarkEnd w:id="6"/>
    </w:p>
    <w:p>
      <w:pPr>
        <w:rPr>
          <w:rFonts w:ascii="宋体" w:hAnsi="宋体"/>
          <w:color w:val="000000"/>
        </w:rPr>
      </w:pPr>
      <w:bookmarkStart w:id="7" w:name="_Toc482196072"/>
      <w:r>
        <w:rPr>
          <w:rFonts w:hint="eastAsia" w:ascii="宋体" w:hAnsi="宋体"/>
          <w:color w:val="000000"/>
        </w:rPr>
        <w:t>十、承包人承诺按照合同约定进行施工、竣工、交付并承担质量缺陷保修责任。</w:t>
      </w:r>
      <w:bookmarkEnd w:id="7"/>
    </w:p>
    <w:p>
      <w:pPr>
        <w:rPr>
          <w:rFonts w:ascii="宋体" w:hAnsi="宋体"/>
          <w:color w:val="000000"/>
        </w:rPr>
      </w:pPr>
      <w:bookmarkStart w:id="8" w:name="_Toc482196073"/>
      <w:r>
        <w:rPr>
          <w:rFonts w:hint="eastAsia" w:ascii="宋体" w:hAnsi="宋体"/>
          <w:color w:val="000000"/>
        </w:rPr>
        <w:t>十一、发包人承诺按照合同约定的条件、期限和方式向承包人支付合同价款。</w:t>
      </w:r>
      <w:bookmarkEnd w:id="8"/>
    </w:p>
    <w:p>
      <w:pPr>
        <w:rPr>
          <w:rFonts w:ascii="宋体" w:hAnsi="宋体"/>
          <w:color w:val="000000"/>
        </w:rPr>
      </w:pPr>
      <w:bookmarkStart w:id="9" w:name="_Toc482196074"/>
      <w:r>
        <w:rPr>
          <w:rFonts w:hint="eastAsia" w:ascii="宋体" w:hAnsi="宋体"/>
          <w:color w:val="000000"/>
        </w:rPr>
        <w:t>十二、</w:t>
      </w:r>
      <w:bookmarkEnd w:id="9"/>
      <w:r>
        <w:rPr>
          <w:rFonts w:hint="eastAsia" w:ascii="宋体" w:hAnsi="宋体"/>
          <w:color w:val="000000"/>
        </w:rPr>
        <w:t>共7份：正本</w:t>
      </w:r>
      <w:r>
        <w:rPr>
          <w:rFonts w:hint="eastAsia" w:ascii="宋体" w:hAnsi="宋体"/>
          <w:color w:val="000000"/>
          <w:u w:val="single"/>
        </w:rPr>
        <w:t xml:space="preserve">  3</w:t>
      </w:r>
      <w:r>
        <w:rPr>
          <w:rFonts w:hint="eastAsia" w:ascii="宋体" w:hAnsi="宋体"/>
          <w:color w:val="000000"/>
        </w:rPr>
        <w:t>份，甲、乙双方各执</w:t>
      </w:r>
      <w:r>
        <w:rPr>
          <w:rFonts w:hint="eastAsia" w:ascii="宋体" w:hAnsi="宋体"/>
          <w:color w:val="000000"/>
          <w:u w:val="single"/>
        </w:rPr>
        <w:t xml:space="preserve">  1  </w:t>
      </w:r>
      <w:r>
        <w:rPr>
          <w:rFonts w:hint="eastAsia" w:ascii="宋体" w:hAnsi="宋体"/>
          <w:color w:val="000000"/>
        </w:rPr>
        <w:t>份，采购代理机构</w:t>
      </w:r>
      <w:r>
        <w:rPr>
          <w:rFonts w:hint="eastAsia" w:ascii="宋体" w:hAnsi="宋体"/>
          <w:color w:val="000000"/>
          <w:u w:val="single"/>
        </w:rPr>
        <w:t xml:space="preserve">  1  </w:t>
      </w:r>
      <w:r>
        <w:rPr>
          <w:rFonts w:hint="eastAsia" w:ascii="宋体" w:hAnsi="宋体"/>
          <w:color w:val="000000"/>
        </w:rPr>
        <w:t>份，副本</w:t>
      </w:r>
      <w:r>
        <w:rPr>
          <w:rFonts w:hint="eastAsia" w:ascii="宋体" w:hAnsi="宋体"/>
          <w:color w:val="000000"/>
          <w:u w:val="single"/>
        </w:rPr>
        <w:t xml:space="preserve">　4  </w:t>
      </w:r>
      <w:r>
        <w:rPr>
          <w:rFonts w:hint="eastAsia" w:ascii="宋体" w:hAnsi="宋体"/>
          <w:color w:val="000000"/>
        </w:rPr>
        <w:t>份，甲方</w:t>
      </w:r>
      <w:r>
        <w:rPr>
          <w:rFonts w:hint="eastAsia" w:ascii="宋体" w:hAnsi="宋体"/>
          <w:color w:val="000000"/>
          <w:u w:val="single"/>
        </w:rPr>
        <w:t>　2　</w:t>
      </w:r>
      <w:r>
        <w:rPr>
          <w:rFonts w:hint="eastAsia" w:ascii="宋体" w:hAnsi="宋体"/>
          <w:color w:val="000000"/>
        </w:rPr>
        <w:t>份，乙方</w:t>
      </w:r>
      <w:r>
        <w:rPr>
          <w:rFonts w:hint="eastAsia" w:ascii="宋体" w:hAnsi="宋体"/>
          <w:color w:val="000000"/>
          <w:u w:val="single"/>
        </w:rPr>
        <w:t xml:space="preserve">  2 </w:t>
      </w:r>
      <w:r>
        <w:rPr>
          <w:rFonts w:hint="eastAsia" w:ascii="宋体" w:hAnsi="宋体"/>
          <w:color w:val="000000"/>
        </w:rPr>
        <w:t xml:space="preserve"> 份。</w:t>
      </w:r>
    </w:p>
    <w:p>
      <w:pPr>
        <w:rPr>
          <w:rFonts w:ascii="宋体" w:hAnsi="宋体"/>
          <w:color w:val="000000"/>
        </w:rPr>
      </w:pPr>
      <w:bookmarkStart w:id="10" w:name="_Toc482196075"/>
      <w:r>
        <w:rPr>
          <w:rFonts w:hint="eastAsia" w:ascii="宋体" w:hAnsi="宋体"/>
          <w:color w:val="000000"/>
        </w:rPr>
        <w:t>十三、合同未尽事宜，双方另行签订补充协议，但不得背离本协议第八条所约定的合同文件的实质性内容。补充协议是合同文件的组成部分。</w:t>
      </w:r>
      <w:bookmarkEnd w:id="10"/>
    </w:p>
    <w:p>
      <w:pPr>
        <w:spacing w:line="400" w:lineRule="exact"/>
        <w:ind w:firstLine="359" w:firstLineChars="171"/>
        <w:rPr>
          <w:rFonts w:ascii="宋体" w:hAnsi="宋体"/>
          <w:color w:val="000000"/>
          <w:szCs w:val="21"/>
          <w:u w:val="single"/>
        </w:rPr>
      </w:pPr>
    </w:p>
    <w:p>
      <w:pPr>
        <w:spacing w:before="312" w:beforeLines="100" w:after="312" w:afterLines="100" w:line="400" w:lineRule="exact"/>
        <w:rPr>
          <w:rFonts w:ascii="宋体" w:hAnsi="宋体"/>
          <w:b/>
          <w:bCs/>
          <w:color w:val="000000"/>
          <w:szCs w:val="21"/>
        </w:rPr>
      </w:pPr>
    </w:p>
    <w:p>
      <w:pPr>
        <w:spacing w:before="312" w:beforeLines="100" w:after="312" w:afterLines="100" w:line="400" w:lineRule="exact"/>
        <w:jc w:val="left"/>
        <w:rPr>
          <w:rFonts w:ascii="宋体" w:hAnsi="宋体"/>
          <w:b/>
          <w:bCs/>
          <w:color w:val="000000"/>
          <w:szCs w:val="21"/>
        </w:rPr>
      </w:pPr>
    </w:p>
    <w:p>
      <w:pPr>
        <w:spacing w:before="312" w:beforeLines="100" w:after="312" w:afterLines="100" w:line="400" w:lineRule="exact"/>
        <w:jc w:val="left"/>
        <w:rPr>
          <w:rFonts w:ascii="宋体" w:hAnsi="宋体"/>
          <w:b/>
          <w:bCs/>
          <w:color w:val="000000"/>
          <w:szCs w:val="21"/>
        </w:rPr>
      </w:pPr>
    </w:p>
    <w:p>
      <w:pPr>
        <w:spacing w:before="312" w:beforeLines="100" w:after="312" w:afterLines="100" w:line="400" w:lineRule="exact"/>
        <w:jc w:val="left"/>
        <w:rPr>
          <w:rFonts w:ascii="宋体" w:hAnsi="宋体"/>
          <w:b/>
          <w:bCs/>
          <w:color w:val="000000"/>
          <w:szCs w:val="21"/>
        </w:rPr>
      </w:pPr>
    </w:p>
    <w:p>
      <w:pPr>
        <w:spacing w:before="312" w:beforeLines="100" w:after="312" w:afterLines="100" w:line="400" w:lineRule="exact"/>
        <w:jc w:val="left"/>
        <w:rPr>
          <w:rFonts w:ascii="宋体" w:hAnsi="宋体"/>
          <w:b/>
          <w:bCs/>
          <w:color w:val="000000"/>
          <w:szCs w:val="21"/>
        </w:rPr>
      </w:pPr>
    </w:p>
    <w:tbl>
      <w:tblPr>
        <w:tblStyle w:val="45"/>
        <w:tblW w:w="0" w:type="auto"/>
        <w:jc w:val="center"/>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autofit"/>
        <w:tblCellMar>
          <w:top w:w="0" w:type="dxa"/>
          <w:left w:w="108" w:type="dxa"/>
          <w:bottom w:w="0" w:type="dxa"/>
          <w:right w:w="108" w:type="dxa"/>
        </w:tblCellMar>
      </w:tblPr>
      <w:tblGrid>
        <w:gridCol w:w="4048"/>
        <w:gridCol w:w="3847"/>
      </w:tblGrid>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1636" w:hRule="atLeast"/>
          <w:jc w:val="center"/>
        </w:trPr>
        <w:tc>
          <w:tcPr>
            <w:tcW w:w="4048" w:type="dxa"/>
            <w:tcBorders>
              <w:top w:val="single" w:color="FFFFFF" w:sz="4" w:space="0"/>
              <w:left w:val="single" w:color="FFFFFF" w:sz="4" w:space="0"/>
              <w:bottom w:val="single" w:color="FFFFFF" w:sz="4" w:space="0"/>
              <w:right w:val="single" w:color="FFFFFF" w:sz="4" w:space="0"/>
            </w:tcBorders>
            <w:vAlign w:val="center"/>
          </w:tcPr>
          <w:p>
            <w:pPr>
              <w:tabs>
                <w:tab w:val="center" w:pos="4153"/>
                <w:tab w:val="right" w:pos="8306"/>
              </w:tabs>
              <w:autoSpaceDE w:val="0"/>
              <w:autoSpaceDN w:val="0"/>
              <w:adjustRightInd w:val="0"/>
              <w:snapToGrid w:val="0"/>
              <w:jc w:val="left"/>
              <w:rPr>
                <w:rFonts w:ascii="宋体" w:hAnsi="宋体"/>
                <w:color w:val="000000"/>
                <w:kern w:val="0"/>
                <w:sz w:val="18"/>
                <w:szCs w:val="20"/>
                <w:u w:val="single"/>
              </w:rPr>
            </w:pPr>
            <w:r>
              <w:rPr>
                <w:rFonts w:hint="eastAsia" w:ascii="宋体" w:hAnsi="宋体"/>
                <w:b/>
                <w:bCs/>
                <w:color w:val="000000"/>
                <w:kern w:val="0"/>
                <w:sz w:val="18"/>
                <w:szCs w:val="21"/>
              </w:rPr>
              <w:t>发包人：</w:t>
            </w:r>
            <w:r>
              <w:rPr>
                <w:rFonts w:hint="eastAsia" w:ascii="宋体" w:hAnsi="宋体"/>
                <w:color w:val="000000"/>
                <w:kern w:val="0"/>
                <w:sz w:val="18"/>
                <w:szCs w:val="20"/>
                <w:u w:val="single"/>
              </w:rPr>
              <w:t xml:space="preserve">                                </w:t>
            </w:r>
          </w:p>
          <w:p>
            <w:pPr>
              <w:tabs>
                <w:tab w:val="center" w:pos="4153"/>
                <w:tab w:val="right" w:pos="8306"/>
              </w:tabs>
              <w:autoSpaceDE w:val="0"/>
              <w:autoSpaceDN w:val="0"/>
              <w:adjustRightInd w:val="0"/>
              <w:snapToGrid w:val="0"/>
              <w:ind w:firstLine="1620" w:firstLineChars="900"/>
              <w:jc w:val="left"/>
              <w:rPr>
                <w:rFonts w:ascii="宋体"/>
                <w:kern w:val="0"/>
                <w:sz w:val="18"/>
                <w:szCs w:val="20"/>
              </w:rPr>
            </w:pPr>
            <w:r>
              <w:rPr>
                <w:rFonts w:hint="eastAsia" w:ascii="宋体" w:hAnsi="宋体"/>
                <w:color w:val="000000"/>
                <w:kern w:val="0"/>
                <w:sz w:val="18"/>
                <w:szCs w:val="20"/>
              </w:rPr>
              <w:t>（盖单位章）</w:t>
            </w:r>
          </w:p>
        </w:tc>
        <w:tc>
          <w:tcPr>
            <w:tcW w:w="3847" w:type="dxa"/>
            <w:tcBorders>
              <w:top w:val="single" w:color="FFFFFF" w:sz="4" w:space="0"/>
              <w:left w:val="single" w:color="FFFFFF" w:sz="4" w:space="0"/>
              <w:bottom w:val="single" w:color="FFFFFF" w:sz="4" w:space="0"/>
              <w:right w:val="single" w:color="FFFFFF" w:sz="4" w:space="0"/>
            </w:tcBorders>
            <w:vAlign w:val="center"/>
          </w:tcPr>
          <w:p>
            <w:pPr>
              <w:tabs>
                <w:tab w:val="center" w:pos="4153"/>
                <w:tab w:val="right" w:pos="8306"/>
              </w:tabs>
              <w:autoSpaceDE w:val="0"/>
              <w:autoSpaceDN w:val="0"/>
              <w:adjustRightInd w:val="0"/>
              <w:snapToGrid w:val="0"/>
              <w:jc w:val="left"/>
              <w:rPr>
                <w:rFonts w:ascii="宋体" w:hAnsi="宋体"/>
                <w:color w:val="000000"/>
                <w:kern w:val="0"/>
                <w:sz w:val="18"/>
                <w:szCs w:val="20"/>
                <w:u w:val="single"/>
              </w:rPr>
            </w:pPr>
            <w:r>
              <w:rPr>
                <w:rFonts w:hint="eastAsia" w:ascii="宋体" w:hAnsi="宋体"/>
                <w:b/>
                <w:bCs/>
                <w:color w:val="000000"/>
                <w:kern w:val="0"/>
                <w:sz w:val="18"/>
                <w:szCs w:val="21"/>
              </w:rPr>
              <w:t>承包人：</w:t>
            </w:r>
            <w:r>
              <w:rPr>
                <w:rFonts w:hint="eastAsia" w:ascii="宋体" w:hAnsi="宋体"/>
                <w:color w:val="000000"/>
                <w:kern w:val="0"/>
                <w:sz w:val="18"/>
                <w:szCs w:val="20"/>
                <w:u w:val="single"/>
              </w:rPr>
              <w:t xml:space="preserve">                                </w:t>
            </w:r>
          </w:p>
          <w:p>
            <w:pPr>
              <w:tabs>
                <w:tab w:val="center" w:pos="4153"/>
                <w:tab w:val="right" w:pos="8306"/>
              </w:tabs>
              <w:autoSpaceDE w:val="0"/>
              <w:autoSpaceDN w:val="0"/>
              <w:adjustRightInd w:val="0"/>
              <w:snapToGrid w:val="0"/>
              <w:ind w:firstLine="1440" w:firstLineChars="800"/>
              <w:jc w:val="left"/>
              <w:rPr>
                <w:rFonts w:ascii="宋体"/>
                <w:kern w:val="0"/>
                <w:sz w:val="18"/>
                <w:szCs w:val="20"/>
              </w:rPr>
            </w:pPr>
            <w:r>
              <w:rPr>
                <w:rFonts w:hint="eastAsia" w:ascii="宋体" w:hAnsi="宋体"/>
                <w:color w:val="000000"/>
                <w:kern w:val="0"/>
                <w:sz w:val="18"/>
                <w:szCs w:val="20"/>
              </w:rPr>
              <w:t>（盖单位章）</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1636" w:hRule="atLeast"/>
          <w:jc w:val="center"/>
        </w:trPr>
        <w:tc>
          <w:tcPr>
            <w:tcW w:w="4048" w:type="dxa"/>
            <w:tcBorders>
              <w:top w:val="single" w:color="FFFFFF" w:sz="4" w:space="0"/>
              <w:left w:val="single" w:color="FFFFFF" w:sz="4" w:space="0"/>
              <w:bottom w:val="single" w:color="FFFFFF" w:sz="4" w:space="0"/>
              <w:right w:val="single" w:color="FFFFFF" w:sz="4" w:space="0"/>
            </w:tcBorders>
            <w:vAlign w:val="center"/>
          </w:tcPr>
          <w:p>
            <w:pPr>
              <w:tabs>
                <w:tab w:val="center" w:pos="4153"/>
                <w:tab w:val="right" w:pos="8306"/>
              </w:tabs>
              <w:autoSpaceDE w:val="0"/>
              <w:autoSpaceDN w:val="0"/>
              <w:adjustRightInd w:val="0"/>
              <w:snapToGrid w:val="0"/>
              <w:ind w:left="2711" w:hanging="2711" w:hangingChars="1500"/>
              <w:jc w:val="left"/>
              <w:rPr>
                <w:rFonts w:ascii="宋体"/>
                <w:kern w:val="0"/>
                <w:sz w:val="18"/>
                <w:szCs w:val="20"/>
              </w:rPr>
            </w:pPr>
            <w:r>
              <w:rPr>
                <w:rFonts w:hint="eastAsia" w:ascii="宋体" w:hAnsi="宋体"/>
                <w:b/>
                <w:bCs/>
                <w:color w:val="000000"/>
                <w:kern w:val="0"/>
                <w:sz w:val="18"/>
                <w:szCs w:val="21"/>
              </w:rPr>
              <w:t>法定代表人或其委托代理人：</w:t>
            </w:r>
            <w:r>
              <w:rPr>
                <w:rFonts w:hint="eastAsia" w:ascii="宋体" w:hAnsi="宋体"/>
                <w:color w:val="000000"/>
                <w:kern w:val="0"/>
                <w:sz w:val="18"/>
                <w:szCs w:val="21"/>
                <w:u w:val="single"/>
              </w:rPr>
              <w:t xml:space="preserve">               </w:t>
            </w:r>
            <w:r>
              <w:rPr>
                <w:rFonts w:hint="eastAsia" w:ascii="宋体" w:hAnsi="宋体"/>
                <w:color w:val="000000"/>
                <w:kern w:val="0"/>
                <w:sz w:val="18"/>
                <w:szCs w:val="21"/>
              </w:rPr>
              <w:t>（签字）</w:t>
            </w:r>
          </w:p>
        </w:tc>
        <w:tc>
          <w:tcPr>
            <w:tcW w:w="3847" w:type="dxa"/>
            <w:tcBorders>
              <w:top w:val="single" w:color="FFFFFF" w:sz="4" w:space="0"/>
              <w:left w:val="single" w:color="FFFFFF" w:sz="4" w:space="0"/>
              <w:bottom w:val="single" w:color="FFFFFF" w:sz="4" w:space="0"/>
              <w:right w:val="single" w:color="FFFFFF" w:sz="4" w:space="0"/>
            </w:tcBorders>
            <w:vAlign w:val="center"/>
          </w:tcPr>
          <w:p>
            <w:pPr>
              <w:tabs>
                <w:tab w:val="center" w:pos="4153"/>
                <w:tab w:val="right" w:pos="8306"/>
              </w:tabs>
              <w:autoSpaceDE w:val="0"/>
              <w:autoSpaceDN w:val="0"/>
              <w:adjustRightInd w:val="0"/>
              <w:snapToGrid w:val="0"/>
              <w:ind w:left="2711" w:hanging="2711" w:hangingChars="1500"/>
              <w:jc w:val="left"/>
              <w:rPr>
                <w:rFonts w:ascii="宋体"/>
                <w:kern w:val="0"/>
                <w:sz w:val="18"/>
                <w:szCs w:val="20"/>
              </w:rPr>
            </w:pPr>
            <w:r>
              <w:rPr>
                <w:rFonts w:hint="eastAsia" w:ascii="宋体" w:hAnsi="宋体"/>
                <w:b/>
                <w:bCs/>
                <w:color w:val="000000"/>
                <w:kern w:val="0"/>
                <w:sz w:val="18"/>
                <w:szCs w:val="21"/>
              </w:rPr>
              <w:t>法定代表人或其委托代理人：</w:t>
            </w:r>
            <w:r>
              <w:rPr>
                <w:rFonts w:hint="eastAsia" w:ascii="宋体" w:hAnsi="宋体"/>
                <w:color w:val="000000"/>
                <w:kern w:val="0"/>
                <w:sz w:val="18"/>
                <w:szCs w:val="21"/>
                <w:u w:val="single"/>
              </w:rPr>
              <w:t xml:space="preserve">                   </w:t>
            </w:r>
            <w:r>
              <w:rPr>
                <w:rFonts w:hint="eastAsia" w:ascii="宋体" w:hAnsi="宋体"/>
                <w:color w:val="000000"/>
                <w:kern w:val="0"/>
                <w:sz w:val="18"/>
                <w:szCs w:val="21"/>
              </w:rPr>
              <w:t>（签字）</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1636" w:hRule="atLeast"/>
          <w:jc w:val="center"/>
        </w:trPr>
        <w:tc>
          <w:tcPr>
            <w:tcW w:w="4048" w:type="dxa"/>
            <w:tcBorders>
              <w:top w:val="single" w:color="FFFFFF" w:sz="4" w:space="0"/>
              <w:left w:val="single" w:color="FFFFFF" w:sz="4" w:space="0"/>
              <w:bottom w:val="single" w:color="FFFFFF" w:sz="4" w:space="0"/>
              <w:right w:val="single" w:color="FFFFFF" w:sz="4" w:space="0"/>
            </w:tcBorders>
            <w:vAlign w:val="center"/>
          </w:tcPr>
          <w:p>
            <w:pPr>
              <w:tabs>
                <w:tab w:val="center" w:pos="4153"/>
                <w:tab w:val="right" w:pos="8306"/>
              </w:tabs>
              <w:autoSpaceDE w:val="0"/>
              <w:autoSpaceDN w:val="0"/>
              <w:adjustRightInd w:val="0"/>
              <w:snapToGrid w:val="0"/>
              <w:jc w:val="left"/>
              <w:rPr>
                <w:rFonts w:ascii="宋体"/>
                <w:kern w:val="0"/>
                <w:sz w:val="18"/>
                <w:szCs w:val="20"/>
              </w:rPr>
            </w:pPr>
            <w:r>
              <w:rPr>
                <w:rFonts w:hint="eastAsia" w:ascii="宋体" w:hAnsi="宋体"/>
                <w:b/>
                <w:bCs/>
                <w:color w:val="000000"/>
                <w:kern w:val="0"/>
                <w:sz w:val="18"/>
                <w:szCs w:val="21"/>
              </w:rPr>
              <w:t>委托代理人：</w:t>
            </w:r>
            <w:r>
              <w:rPr>
                <w:rFonts w:hint="eastAsia" w:ascii="宋体" w:hAnsi="宋体"/>
                <w:color w:val="000000"/>
                <w:kern w:val="0"/>
                <w:sz w:val="18"/>
                <w:szCs w:val="21"/>
                <w:u w:val="single"/>
              </w:rPr>
              <w:t xml:space="preserve">                   </w:t>
            </w:r>
            <w:r>
              <w:rPr>
                <w:rFonts w:hint="eastAsia" w:ascii="宋体" w:hAnsi="宋体"/>
                <w:color w:val="000000"/>
                <w:kern w:val="0"/>
                <w:sz w:val="18"/>
                <w:szCs w:val="21"/>
              </w:rPr>
              <w:t>（签字）</w:t>
            </w:r>
          </w:p>
        </w:tc>
        <w:tc>
          <w:tcPr>
            <w:tcW w:w="3847" w:type="dxa"/>
            <w:tcBorders>
              <w:top w:val="single" w:color="FFFFFF" w:sz="4" w:space="0"/>
              <w:left w:val="single" w:color="FFFFFF" w:sz="4" w:space="0"/>
              <w:bottom w:val="single" w:color="FFFFFF" w:sz="4" w:space="0"/>
              <w:right w:val="single" w:color="FFFFFF" w:sz="4" w:space="0"/>
            </w:tcBorders>
            <w:vAlign w:val="center"/>
          </w:tcPr>
          <w:p>
            <w:pPr>
              <w:tabs>
                <w:tab w:val="center" w:pos="4153"/>
                <w:tab w:val="right" w:pos="8306"/>
              </w:tabs>
              <w:autoSpaceDE w:val="0"/>
              <w:autoSpaceDN w:val="0"/>
              <w:adjustRightInd w:val="0"/>
              <w:snapToGrid w:val="0"/>
              <w:jc w:val="left"/>
              <w:rPr>
                <w:rFonts w:ascii="宋体"/>
                <w:kern w:val="0"/>
                <w:sz w:val="18"/>
                <w:szCs w:val="20"/>
              </w:rPr>
            </w:pPr>
            <w:r>
              <w:rPr>
                <w:rFonts w:hint="eastAsia" w:ascii="宋体" w:hAnsi="宋体"/>
                <w:b/>
                <w:bCs/>
                <w:color w:val="000000"/>
                <w:kern w:val="0"/>
                <w:sz w:val="18"/>
                <w:szCs w:val="21"/>
              </w:rPr>
              <w:t>委托代理人：</w:t>
            </w:r>
            <w:r>
              <w:rPr>
                <w:rFonts w:hint="eastAsia" w:ascii="宋体" w:hAnsi="宋体"/>
                <w:color w:val="000000"/>
                <w:kern w:val="0"/>
                <w:sz w:val="18"/>
                <w:szCs w:val="21"/>
                <w:u w:val="single"/>
              </w:rPr>
              <w:t xml:space="preserve">                   </w:t>
            </w:r>
            <w:r>
              <w:rPr>
                <w:rFonts w:hint="eastAsia" w:ascii="宋体" w:hAnsi="宋体"/>
                <w:color w:val="000000"/>
                <w:kern w:val="0"/>
                <w:sz w:val="18"/>
                <w:szCs w:val="21"/>
              </w:rPr>
              <w:t>（签字）</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1636" w:hRule="atLeast"/>
          <w:jc w:val="center"/>
        </w:trPr>
        <w:tc>
          <w:tcPr>
            <w:tcW w:w="4048" w:type="dxa"/>
            <w:tcBorders>
              <w:top w:val="single" w:color="FFFFFF" w:sz="4" w:space="0"/>
              <w:left w:val="single" w:color="FFFFFF" w:sz="4" w:space="0"/>
              <w:bottom w:val="single" w:color="FFFFFF" w:sz="4" w:space="0"/>
              <w:right w:val="single" w:color="FFFFFF" w:sz="4" w:space="0"/>
            </w:tcBorders>
            <w:vAlign w:val="center"/>
          </w:tcPr>
          <w:p>
            <w:pPr>
              <w:tabs>
                <w:tab w:val="center" w:pos="4153"/>
                <w:tab w:val="right" w:pos="8306"/>
              </w:tabs>
              <w:autoSpaceDE w:val="0"/>
              <w:autoSpaceDN w:val="0"/>
              <w:adjustRightInd w:val="0"/>
              <w:snapToGrid w:val="0"/>
              <w:ind w:firstLine="540" w:firstLineChars="300"/>
              <w:jc w:val="left"/>
              <w:rPr>
                <w:rFonts w:ascii="宋体"/>
                <w:kern w:val="0"/>
                <w:sz w:val="18"/>
                <w:szCs w:val="20"/>
              </w:rPr>
            </w:pPr>
            <w:r>
              <w:rPr>
                <w:rFonts w:hint="eastAsia" w:ascii="宋体" w:hAnsi="宋体"/>
                <w:color w:val="000000"/>
                <w:kern w:val="0"/>
                <w:sz w:val="18"/>
                <w:szCs w:val="21"/>
                <w:u w:val="single"/>
              </w:rPr>
              <w:t xml:space="preserve">      </w:t>
            </w:r>
            <w:r>
              <w:rPr>
                <w:rFonts w:hint="eastAsia" w:ascii="宋体" w:hAnsi="宋体"/>
                <w:color w:val="000000"/>
                <w:kern w:val="0"/>
                <w:sz w:val="18"/>
                <w:szCs w:val="21"/>
              </w:rPr>
              <w:t>年</w:t>
            </w:r>
            <w:r>
              <w:rPr>
                <w:rFonts w:hint="eastAsia" w:ascii="宋体" w:hAnsi="宋体"/>
                <w:color w:val="000000"/>
                <w:kern w:val="0"/>
                <w:sz w:val="18"/>
                <w:szCs w:val="21"/>
                <w:u w:val="single"/>
              </w:rPr>
              <w:t xml:space="preserve">       </w:t>
            </w:r>
            <w:r>
              <w:rPr>
                <w:rFonts w:hint="eastAsia" w:ascii="宋体" w:hAnsi="宋体"/>
                <w:color w:val="000000"/>
                <w:kern w:val="0"/>
                <w:sz w:val="18"/>
                <w:szCs w:val="21"/>
              </w:rPr>
              <w:t xml:space="preserve">月 </w:t>
            </w:r>
            <w:r>
              <w:rPr>
                <w:rFonts w:hint="eastAsia" w:ascii="宋体" w:hAnsi="宋体"/>
                <w:color w:val="000000"/>
                <w:kern w:val="0"/>
                <w:sz w:val="18"/>
                <w:szCs w:val="21"/>
                <w:u w:val="single"/>
              </w:rPr>
              <w:t xml:space="preserve">       </w:t>
            </w:r>
            <w:r>
              <w:rPr>
                <w:rFonts w:hint="eastAsia" w:ascii="宋体" w:hAnsi="宋体"/>
                <w:color w:val="000000"/>
                <w:kern w:val="0"/>
                <w:sz w:val="18"/>
                <w:szCs w:val="21"/>
              </w:rPr>
              <w:t>日</w:t>
            </w:r>
          </w:p>
        </w:tc>
        <w:tc>
          <w:tcPr>
            <w:tcW w:w="3847" w:type="dxa"/>
            <w:tcBorders>
              <w:top w:val="single" w:color="FFFFFF" w:sz="4" w:space="0"/>
              <w:left w:val="single" w:color="FFFFFF" w:sz="4" w:space="0"/>
              <w:bottom w:val="single" w:color="FFFFFF" w:sz="4" w:space="0"/>
              <w:right w:val="single" w:color="FFFFFF" w:sz="4" w:space="0"/>
            </w:tcBorders>
            <w:vAlign w:val="center"/>
          </w:tcPr>
          <w:p>
            <w:pPr>
              <w:tabs>
                <w:tab w:val="center" w:pos="4153"/>
                <w:tab w:val="right" w:pos="8306"/>
              </w:tabs>
              <w:autoSpaceDE w:val="0"/>
              <w:autoSpaceDN w:val="0"/>
              <w:adjustRightInd w:val="0"/>
              <w:snapToGrid w:val="0"/>
              <w:ind w:firstLine="540" w:firstLineChars="300"/>
              <w:jc w:val="left"/>
              <w:rPr>
                <w:rFonts w:ascii="宋体"/>
                <w:kern w:val="0"/>
                <w:sz w:val="18"/>
                <w:szCs w:val="20"/>
              </w:rPr>
            </w:pPr>
            <w:r>
              <w:rPr>
                <w:rFonts w:hint="eastAsia" w:ascii="宋体" w:hAnsi="宋体"/>
                <w:color w:val="000000"/>
                <w:kern w:val="0"/>
                <w:sz w:val="18"/>
                <w:szCs w:val="21"/>
                <w:u w:val="single"/>
              </w:rPr>
              <w:t xml:space="preserve">      </w:t>
            </w:r>
            <w:r>
              <w:rPr>
                <w:rFonts w:hint="eastAsia" w:ascii="宋体" w:hAnsi="宋体"/>
                <w:color w:val="000000"/>
                <w:kern w:val="0"/>
                <w:sz w:val="18"/>
                <w:szCs w:val="21"/>
              </w:rPr>
              <w:t>年</w:t>
            </w:r>
            <w:r>
              <w:rPr>
                <w:rFonts w:hint="eastAsia" w:ascii="宋体" w:hAnsi="宋体"/>
                <w:color w:val="000000"/>
                <w:kern w:val="0"/>
                <w:sz w:val="18"/>
                <w:szCs w:val="21"/>
                <w:u w:val="single"/>
              </w:rPr>
              <w:t xml:space="preserve">      </w:t>
            </w:r>
            <w:r>
              <w:rPr>
                <w:rFonts w:hint="eastAsia" w:ascii="宋体" w:hAnsi="宋体"/>
                <w:color w:val="000000"/>
                <w:kern w:val="0"/>
                <w:sz w:val="18"/>
                <w:szCs w:val="21"/>
              </w:rPr>
              <w:t xml:space="preserve">月 </w:t>
            </w:r>
            <w:r>
              <w:rPr>
                <w:rFonts w:hint="eastAsia" w:ascii="宋体" w:hAnsi="宋体"/>
                <w:color w:val="000000"/>
                <w:kern w:val="0"/>
                <w:sz w:val="18"/>
                <w:szCs w:val="21"/>
                <w:u w:val="single"/>
              </w:rPr>
              <w:t xml:space="preserve">     </w:t>
            </w:r>
            <w:r>
              <w:rPr>
                <w:rFonts w:hint="eastAsia" w:ascii="宋体" w:hAnsi="宋体"/>
                <w:color w:val="000000"/>
                <w:kern w:val="0"/>
                <w:sz w:val="18"/>
                <w:szCs w:val="21"/>
              </w:rPr>
              <w:t xml:space="preserve"> 日</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1636" w:hRule="atLeast"/>
          <w:jc w:val="center"/>
        </w:trPr>
        <w:tc>
          <w:tcPr>
            <w:tcW w:w="7895" w:type="dxa"/>
            <w:gridSpan w:val="2"/>
            <w:tcBorders>
              <w:top w:val="single" w:color="FFFFFF" w:sz="4" w:space="0"/>
              <w:left w:val="single" w:color="FFFFFF" w:sz="4" w:space="0"/>
              <w:bottom w:val="single" w:color="FFFFFF" w:sz="4" w:space="0"/>
              <w:right w:val="single" w:color="FFFFFF" w:sz="4" w:space="0"/>
            </w:tcBorders>
            <w:vAlign w:val="center"/>
          </w:tcPr>
          <w:p>
            <w:pPr>
              <w:tabs>
                <w:tab w:val="center" w:pos="4153"/>
                <w:tab w:val="right" w:pos="8306"/>
              </w:tabs>
              <w:autoSpaceDE w:val="0"/>
              <w:autoSpaceDN w:val="0"/>
              <w:adjustRightInd w:val="0"/>
              <w:snapToGrid w:val="0"/>
              <w:jc w:val="left"/>
              <w:rPr>
                <w:rFonts w:ascii="宋体"/>
                <w:kern w:val="0"/>
                <w:sz w:val="18"/>
                <w:szCs w:val="20"/>
              </w:rPr>
            </w:pPr>
            <w:r>
              <w:rPr>
                <w:rFonts w:hint="eastAsia" w:ascii="宋体" w:hAnsi="宋体"/>
                <w:b/>
                <w:color w:val="000000"/>
                <w:kern w:val="0"/>
                <w:sz w:val="18"/>
                <w:szCs w:val="21"/>
              </w:rPr>
              <w:t>签约地点：</w:t>
            </w:r>
            <w:r>
              <w:rPr>
                <w:rFonts w:hint="eastAsia" w:ascii="宋体" w:hAnsi="宋体"/>
                <w:color w:val="000000"/>
                <w:kern w:val="0"/>
                <w:sz w:val="18"/>
                <w:szCs w:val="21"/>
                <w:u w:val="single"/>
              </w:rPr>
              <w:t xml:space="preserve">                                         </w:t>
            </w:r>
          </w:p>
        </w:tc>
      </w:tr>
    </w:tbl>
    <w:p>
      <w:pPr>
        <w:spacing w:before="312" w:beforeLines="100" w:after="312" w:afterLines="100" w:line="400" w:lineRule="exact"/>
        <w:rPr>
          <w:rFonts w:ascii="宋体" w:hAnsi="宋体"/>
          <w:color w:val="000000"/>
          <w:szCs w:val="21"/>
          <w:u w:val="single"/>
        </w:rPr>
      </w:pPr>
      <w:r>
        <w:rPr>
          <w:rFonts w:hint="eastAsia" w:ascii="宋体" w:hAnsi="宋体"/>
          <w:color w:val="000000"/>
          <w:szCs w:val="21"/>
          <w:u w:val="single"/>
        </w:rPr>
        <w:t xml:space="preserve"> </w:t>
      </w:r>
    </w:p>
    <w:p>
      <w:pPr>
        <w:rPr>
          <w:rFonts w:ascii="宋体" w:hAnsi="宋体"/>
          <w:color w:val="000000"/>
        </w:rPr>
      </w:pPr>
    </w:p>
    <w:p>
      <w:r>
        <w:br w:type="page"/>
      </w:r>
    </w:p>
    <w:p/>
    <w:p/>
    <w:p/>
    <w:p/>
    <w:p/>
    <w:p/>
    <w:p/>
    <w:p/>
    <w:p/>
    <w:p/>
    <w:p/>
    <w:p/>
    <w:p/>
    <w:p>
      <w:pPr>
        <w:rPr>
          <w:rFonts w:ascii="宋体" w:hAnsi="宋体"/>
          <w:color w:val="000000"/>
        </w:rPr>
      </w:pPr>
    </w:p>
    <w:p>
      <w:pPr>
        <w:keepNext/>
        <w:keepLines/>
        <w:spacing w:after="156" w:afterLines="50" w:line="300" w:lineRule="auto"/>
        <w:jc w:val="center"/>
        <w:outlineLvl w:val="1"/>
        <w:rPr>
          <w:rFonts w:ascii="宋体" w:hAnsi="宋体" w:cs="Arial"/>
          <w:b/>
          <w:color w:val="000000"/>
          <w:kern w:val="44"/>
          <w:sz w:val="36"/>
          <w:szCs w:val="36"/>
        </w:rPr>
      </w:pPr>
      <w:bookmarkStart w:id="11" w:name="_Toc74235819"/>
      <w:bookmarkStart w:id="12" w:name="_Toc6872783"/>
      <w:bookmarkStart w:id="13" w:name="_Toc31554"/>
      <w:r>
        <w:rPr>
          <w:rFonts w:hint="eastAsia" w:ascii="宋体" w:hAnsi="宋体" w:cs="Arial"/>
          <w:b/>
          <w:color w:val="000000"/>
          <w:kern w:val="44"/>
          <w:sz w:val="36"/>
          <w:szCs w:val="36"/>
        </w:rPr>
        <w:t xml:space="preserve">第二部分    </w:t>
      </w:r>
      <w:bookmarkEnd w:id="11"/>
      <w:bookmarkEnd w:id="12"/>
      <w:bookmarkStart w:id="14" w:name="_Toc6872784"/>
      <w:r>
        <w:rPr>
          <w:rFonts w:hint="eastAsia" w:ascii="宋体" w:hAnsi="宋体" w:cs="Arial"/>
          <w:b/>
          <w:color w:val="000000"/>
          <w:kern w:val="44"/>
          <w:sz w:val="36"/>
          <w:szCs w:val="36"/>
        </w:rPr>
        <w:t>中标通知书</w:t>
      </w:r>
      <w:bookmarkEnd w:id="13"/>
    </w:p>
    <w:p>
      <w:r>
        <w:br w:type="page"/>
      </w:r>
    </w:p>
    <w:p/>
    <w:p/>
    <w:p/>
    <w:p/>
    <w:p/>
    <w:p/>
    <w:p/>
    <w:p/>
    <w:p/>
    <w:p/>
    <w:p/>
    <w:p/>
    <w:p/>
    <w:p/>
    <w:p/>
    <w:p/>
    <w:p/>
    <w:p/>
    <w:p>
      <w:pPr>
        <w:keepNext/>
        <w:keepLines/>
        <w:spacing w:after="156" w:afterLines="50" w:line="300" w:lineRule="auto"/>
        <w:jc w:val="center"/>
        <w:outlineLvl w:val="2"/>
        <w:rPr>
          <w:rFonts w:ascii="宋体" w:hAnsi="宋体" w:cs="Arial"/>
          <w:b/>
          <w:color w:val="000000"/>
          <w:kern w:val="44"/>
          <w:sz w:val="36"/>
          <w:szCs w:val="36"/>
        </w:rPr>
      </w:pPr>
      <w:bookmarkStart w:id="15" w:name="_Toc74235820"/>
      <w:bookmarkStart w:id="16" w:name="_Toc13285"/>
      <w:r>
        <w:rPr>
          <w:rFonts w:hint="eastAsia" w:ascii="宋体" w:hAnsi="宋体" w:cs="Arial"/>
          <w:b/>
          <w:color w:val="000000"/>
          <w:kern w:val="44"/>
          <w:sz w:val="36"/>
          <w:szCs w:val="36"/>
        </w:rPr>
        <w:t>第三部分    投标函及投标函附录</w:t>
      </w:r>
      <w:bookmarkEnd w:id="14"/>
      <w:bookmarkEnd w:id="15"/>
      <w:bookmarkEnd w:id="16"/>
    </w:p>
    <w:p>
      <w:pPr>
        <w:rPr>
          <w:rFonts w:ascii="宋体" w:hAnsi="宋体" w:cs="Arial"/>
          <w:color w:val="000000"/>
        </w:rPr>
      </w:pPr>
    </w:p>
    <w:p>
      <w:pPr>
        <w:rPr>
          <w:rFonts w:ascii="宋体" w:hAnsi="宋体" w:cs="Arial"/>
          <w:color w:val="000000"/>
        </w:rPr>
      </w:pPr>
    </w:p>
    <w:p>
      <w:pPr>
        <w:rPr>
          <w:rFonts w:ascii="宋体" w:hAnsi="宋体" w:cs="Arial"/>
          <w:color w:val="000000"/>
        </w:rPr>
      </w:pPr>
    </w:p>
    <w:p>
      <w:pPr>
        <w:rPr>
          <w:rFonts w:ascii="宋体" w:hAnsi="宋体" w:cs="Arial"/>
          <w:color w:val="000000"/>
        </w:rPr>
      </w:pPr>
    </w:p>
    <w:p>
      <w:pPr>
        <w:rPr>
          <w:rFonts w:ascii="宋体" w:hAnsi="宋体" w:cs="Arial"/>
          <w:color w:val="000000"/>
        </w:rPr>
      </w:pPr>
    </w:p>
    <w:p>
      <w:pPr>
        <w:rPr>
          <w:rFonts w:ascii="宋体" w:hAnsi="宋体" w:cs="Arial"/>
          <w:color w:val="000000"/>
        </w:rPr>
      </w:pPr>
    </w:p>
    <w:p>
      <w:pPr>
        <w:rPr>
          <w:rFonts w:ascii="宋体" w:hAnsi="宋体" w:cs="Arial"/>
          <w:color w:val="000000"/>
        </w:rPr>
      </w:pPr>
      <w:r>
        <w:rPr>
          <w:rFonts w:hint="eastAsia" w:ascii="宋体" w:hAnsi="宋体"/>
          <w:color w:val="000000"/>
          <w:szCs w:val="21"/>
        </w:rPr>
        <w:br w:type="page"/>
      </w:r>
    </w:p>
    <w:p/>
    <w:p/>
    <w:p/>
    <w:p/>
    <w:p/>
    <w:p/>
    <w:p/>
    <w:p/>
    <w:p/>
    <w:p/>
    <w:p/>
    <w:p/>
    <w:p/>
    <w:p/>
    <w:p/>
    <w:p/>
    <w:p>
      <w:pPr>
        <w:keepNext/>
        <w:keepLines/>
        <w:spacing w:after="156" w:afterLines="50" w:line="300" w:lineRule="auto"/>
        <w:jc w:val="center"/>
        <w:outlineLvl w:val="1"/>
        <w:rPr>
          <w:rFonts w:ascii="宋体" w:hAnsi="宋体" w:cs="Arial"/>
          <w:b/>
          <w:color w:val="000000"/>
          <w:kern w:val="44"/>
          <w:sz w:val="36"/>
          <w:szCs w:val="36"/>
        </w:rPr>
      </w:pPr>
      <w:bookmarkStart w:id="17" w:name="_Toc74235821"/>
      <w:bookmarkStart w:id="18" w:name="_Toc18173"/>
      <w:bookmarkStart w:id="19" w:name="_Toc6872785"/>
      <w:r>
        <w:rPr>
          <w:rFonts w:hint="eastAsia" w:ascii="宋体" w:hAnsi="宋体" w:cs="Arial"/>
          <w:b/>
          <w:color w:val="000000"/>
          <w:kern w:val="44"/>
          <w:sz w:val="36"/>
          <w:szCs w:val="36"/>
        </w:rPr>
        <w:t>第四部分    专用合同条款部分</w:t>
      </w:r>
      <w:bookmarkEnd w:id="17"/>
      <w:bookmarkEnd w:id="18"/>
      <w:bookmarkEnd w:id="19"/>
    </w:p>
    <w:p>
      <w:pPr>
        <w:rPr>
          <w:rFonts w:ascii="宋体" w:hAnsi="宋体" w:cs="Arial"/>
          <w:color w:val="000000"/>
        </w:rPr>
      </w:pPr>
    </w:p>
    <w:p>
      <w:pPr>
        <w:rPr>
          <w:rFonts w:ascii="宋体" w:hAnsi="宋体" w:cs="Arial"/>
          <w:color w:val="000000"/>
        </w:rPr>
      </w:pPr>
    </w:p>
    <w:p>
      <w:pPr>
        <w:rPr>
          <w:rFonts w:ascii="宋体" w:hAnsi="宋体" w:cs="Arial"/>
          <w:color w:val="000000"/>
        </w:rPr>
      </w:pPr>
    </w:p>
    <w:p>
      <w:pPr>
        <w:rPr>
          <w:rFonts w:ascii="宋体" w:hAnsi="宋体" w:cs="Arial"/>
          <w:color w:val="000000"/>
        </w:rPr>
      </w:pPr>
    </w:p>
    <w:p>
      <w:pPr>
        <w:rPr>
          <w:rFonts w:ascii="宋体" w:hAnsi="宋体" w:cs="Arial"/>
          <w:color w:val="000000"/>
        </w:rPr>
      </w:pPr>
    </w:p>
    <w:p>
      <w:pPr>
        <w:widowControl/>
        <w:jc w:val="left"/>
        <w:rPr>
          <w:rFonts w:ascii="宋体" w:hAnsi="宋体"/>
          <w:color w:val="000000"/>
          <w:szCs w:val="21"/>
        </w:rPr>
      </w:pPr>
    </w:p>
    <w:p>
      <w:pPr>
        <w:widowControl/>
        <w:jc w:val="left"/>
        <w:rPr>
          <w:rFonts w:ascii="宋体" w:hAnsi="宋体"/>
          <w:color w:val="000000"/>
          <w:szCs w:val="21"/>
        </w:rPr>
      </w:pPr>
    </w:p>
    <w:p>
      <w:pPr>
        <w:widowControl/>
        <w:jc w:val="left"/>
        <w:rPr>
          <w:rFonts w:ascii="宋体" w:hAnsi="宋体"/>
          <w:color w:val="000000"/>
          <w:szCs w:val="21"/>
        </w:rPr>
      </w:pPr>
    </w:p>
    <w:p>
      <w:pPr>
        <w:keepNext/>
        <w:keepLines/>
        <w:autoSpaceDE w:val="0"/>
        <w:autoSpaceDN w:val="0"/>
        <w:adjustRightInd w:val="0"/>
        <w:spacing w:before="120" w:line="300" w:lineRule="auto"/>
        <w:jc w:val="center"/>
        <w:outlineLvl w:val="1"/>
        <w:rPr>
          <w:rFonts w:ascii="Arial" w:hAnsi="Arial" w:eastAsia="黑体"/>
          <w:b/>
          <w:kern w:val="0"/>
          <w:sz w:val="30"/>
          <w:szCs w:val="20"/>
        </w:rPr>
      </w:pPr>
      <w:r>
        <w:rPr>
          <w:rFonts w:hint="eastAsia" w:ascii="宋体" w:hAnsi="宋体" w:eastAsia="黑体"/>
          <w:b/>
          <w:color w:val="000000"/>
          <w:kern w:val="0"/>
          <w:sz w:val="30"/>
          <w:szCs w:val="21"/>
        </w:rPr>
        <w:br w:type="page"/>
      </w:r>
      <w:bookmarkStart w:id="20" w:name="_Toc74235822"/>
      <w:r>
        <w:rPr>
          <w:rFonts w:hint="eastAsia" w:ascii="Arial" w:hAnsi="Arial" w:eastAsia="黑体"/>
          <w:b/>
          <w:kern w:val="0"/>
          <w:sz w:val="30"/>
          <w:szCs w:val="20"/>
        </w:rPr>
        <w:t>专用合同条款</w:t>
      </w:r>
      <w:bookmarkEnd w:id="20"/>
    </w:p>
    <w:p>
      <w:pPr>
        <w:rPr>
          <w:rFonts w:ascii="宋体" w:hAnsi="宋体"/>
          <w:b/>
          <w:color w:val="000000"/>
          <w:sz w:val="28"/>
          <w:szCs w:val="28"/>
        </w:rPr>
      </w:pPr>
      <w:bookmarkStart w:id="21" w:name="_Toc342296418"/>
      <w:bookmarkStart w:id="22" w:name="_Toc482195969"/>
      <w:bookmarkStart w:id="23" w:name="_Toc241459659"/>
      <w:r>
        <w:rPr>
          <w:rFonts w:hint="eastAsia" w:ascii="宋体" w:hAnsi="宋体"/>
          <w:b/>
          <w:color w:val="000000"/>
          <w:sz w:val="28"/>
          <w:szCs w:val="28"/>
        </w:rPr>
        <w:t>1. 一般约定</w:t>
      </w:r>
      <w:bookmarkEnd w:id="21"/>
      <w:bookmarkEnd w:id="22"/>
      <w:bookmarkEnd w:id="23"/>
    </w:p>
    <w:p>
      <w:pPr>
        <w:rPr>
          <w:rFonts w:ascii="宋体" w:hAnsi="宋体" w:cs="Arial"/>
          <w:color w:val="000000"/>
        </w:rPr>
      </w:pPr>
      <w:bookmarkStart w:id="24" w:name="_Toc179632630"/>
      <w:bookmarkStart w:id="25" w:name="_Toc342296419"/>
      <w:bookmarkStart w:id="26" w:name="_Toc144974580"/>
      <w:bookmarkStart w:id="27" w:name="_Toc152045612"/>
      <w:bookmarkStart w:id="28" w:name="_Toc152042390"/>
      <w:bookmarkStart w:id="29" w:name="_Toc241459660"/>
      <w:bookmarkStart w:id="30" w:name="_Toc482195970"/>
      <w:r>
        <w:rPr>
          <w:rFonts w:hint="eastAsia" w:ascii="宋体" w:hAnsi="宋体" w:cs="Arial"/>
          <w:color w:val="000000"/>
        </w:rPr>
        <w:t>1.1 词语定义</w:t>
      </w:r>
      <w:bookmarkEnd w:id="24"/>
      <w:bookmarkEnd w:id="25"/>
      <w:bookmarkEnd w:id="26"/>
      <w:bookmarkEnd w:id="27"/>
      <w:bookmarkEnd w:id="28"/>
      <w:bookmarkEnd w:id="29"/>
      <w:bookmarkEnd w:id="30"/>
    </w:p>
    <w:p>
      <w:pPr>
        <w:spacing w:line="400" w:lineRule="exact"/>
        <w:ind w:firstLine="420" w:firstLineChars="200"/>
        <w:rPr>
          <w:rFonts w:ascii="宋体" w:hAnsi="宋体"/>
          <w:color w:val="000000"/>
          <w:szCs w:val="21"/>
        </w:rPr>
      </w:pPr>
      <w:r>
        <w:rPr>
          <w:rFonts w:hint="eastAsia" w:ascii="宋体" w:hAnsi="宋体"/>
          <w:color w:val="000000"/>
          <w:szCs w:val="21"/>
        </w:rPr>
        <w:t>1.1.2合同当事人和人员</w:t>
      </w:r>
    </w:p>
    <w:p>
      <w:pPr>
        <w:spacing w:line="400" w:lineRule="exact"/>
        <w:ind w:firstLine="420" w:firstLineChars="200"/>
        <w:jc w:val="left"/>
        <w:rPr>
          <w:rFonts w:ascii="宋体" w:hAnsi="宋体"/>
          <w:color w:val="000000"/>
          <w:szCs w:val="21"/>
        </w:rPr>
      </w:pPr>
      <w:r>
        <w:rPr>
          <w:rFonts w:hint="eastAsia" w:ascii="宋体" w:hAnsi="宋体"/>
          <w:color w:val="000000"/>
          <w:szCs w:val="21"/>
        </w:rPr>
        <w:t>1.1.2.2发包人：</w:t>
      </w:r>
      <w:r>
        <w:rPr>
          <w:rFonts w:hint="eastAsia" w:ascii="宋体" w:hAnsi="宋体"/>
          <w:color w:val="000000"/>
          <w:szCs w:val="21"/>
          <w:u w:val="single"/>
        </w:rPr>
        <w:t xml:space="preserve">                                                 </w:t>
      </w:r>
      <w:r>
        <w:rPr>
          <w:rFonts w:hint="eastAsia" w:ascii="宋体" w:hAnsi="宋体"/>
          <w:color w:val="000000"/>
          <w:szCs w:val="21"/>
        </w:rPr>
        <w:t>。</w:t>
      </w:r>
    </w:p>
    <w:p>
      <w:pPr>
        <w:spacing w:line="400" w:lineRule="exact"/>
        <w:ind w:firstLine="420" w:firstLineChars="200"/>
        <w:jc w:val="left"/>
        <w:rPr>
          <w:rFonts w:ascii="宋体" w:hAnsi="宋体"/>
          <w:color w:val="000000"/>
          <w:szCs w:val="21"/>
        </w:rPr>
      </w:pPr>
      <w:r>
        <w:rPr>
          <w:rFonts w:hint="eastAsia" w:ascii="宋体" w:hAnsi="宋体"/>
          <w:color w:val="000000"/>
          <w:szCs w:val="21"/>
        </w:rPr>
        <w:t>1.1.2.6监理人：</w:t>
      </w:r>
      <w:r>
        <w:rPr>
          <w:rFonts w:hint="eastAsia" w:ascii="宋体" w:hAnsi="宋体"/>
          <w:color w:val="000000"/>
          <w:szCs w:val="21"/>
          <w:u w:val="single"/>
        </w:rPr>
        <w:t xml:space="preserve">                      /                                    </w:t>
      </w:r>
      <w:r>
        <w:rPr>
          <w:rFonts w:hint="eastAsia" w:ascii="宋体" w:hAnsi="宋体"/>
          <w:color w:val="000000"/>
          <w:szCs w:val="21"/>
        </w:rPr>
        <w:t>。</w:t>
      </w:r>
    </w:p>
    <w:p>
      <w:pPr>
        <w:spacing w:line="400" w:lineRule="exact"/>
        <w:ind w:firstLine="420" w:firstLineChars="200"/>
        <w:jc w:val="left"/>
        <w:rPr>
          <w:rFonts w:ascii="宋体" w:hAnsi="宋体"/>
          <w:color w:val="000000"/>
          <w:szCs w:val="21"/>
        </w:rPr>
      </w:pPr>
      <w:r>
        <w:rPr>
          <w:rFonts w:hint="eastAsia" w:ascii="宋体" w:hAnsi="宋体"/>
          <w:color w:val="000000"/>
          <w:szCs w:val="21"/>
        </w:rPr>
        <w:t>1.1.2.8发包人代表：指发包人指定的派驻施工场地（现场）的全权代表。</w:t>
      </w:r>
    </w:p>
    <w:p>
      <w:pPr>
        <w:spacing w:line="400" w:lineRule="exact"/>
        <w:ind w:firstLine="420" w:firstLineChars="200"/>
        <w:jc w:val="left"/>
        <w:rPr>
          <w:rFonts w:ascii="宋体" w:hAnsi="宋体"/>
          <w:color w:val="000000"/>
          <w:szCs w:val="21"/>
        </w:rPr>
      </w:pPr>
      <w:r>
        <w:rPr>
          <w:rFonts w:hint="eastAsia" w:ascii="宋体" w:hAnsi="宋体"/>
          <w:color w:val="000000"/>
          <w:szCs w:val="21"/>
        </w:rPr>
        <w:t>姓    名：</w:t>
      </w:r>
      <w:r>
        <w:rPr>
          <w:rFonts w:hint="eastAsia" w:ascii="宋体" w:hAnsi="宋体"/>
          <w:color w:val="000000"/>
          <w:szCs w:val="21"/>
          <w:u w:val="single"/>
        </w:rPr>
        <w:t xml:space="preserve">                            /                                    </w:t>
      </w:r>
      <w:r>
        <w:rPr>
          <w:rFonts w:hint="eastAsia" w:ascii="宋体" w:hAnsi="宋体"/>
          <w:color w:val="000000"/>
          <w:szCs w:val="21"/>
        </w:rPr>
        <w:t>。</w:t>
      </w:r>
    </w:p>
    <w:p>
      <w:pPr>
        <w:spacing w:line="400" w:lineRule="exact"/>
        <w:ind w:firstLine="420" w:firstLineChars="200"/>
        <w:jc w:val="left"/>
        <w:rPr>
          <w:rFonts w:ascii="宋体" w:hAnsi="宋体"/>
          <w:color w:val="000000"/>
          <w:szCs w:val="21"/>
        </w:rPr>
      </w:pPr>
      <w:r>
        <w:rPr>
          <w:rFonts w:hint="eastAsia" w:ascii="宋体" w:hAnsi="宋体"/>
          <w:color w:val="000000"/>
          <w:szCs w:val="21"/>
        </w:rPr>
        <w:t>职    称：</w:t>
      </w:r>
      <w:r>
        <w:rPr>
          <w:rFonts w:hint="eastAsia" w:ascii="宋体" w:hAnsi="宋体"/>
          <w:color w:val="000000"/>
          <w:szCs w:val="21"/>
          <w:u w:val="single"/>
        </w:rPr>
        <w:t xml:space="preserve">                            /                                    </w:t>
      </w:r>
      <w:r>
        <w:rPr>
          <w:rFonts w:hint="eastAsia" w:ascii="宋体" w:hAnsi="宋体"/>
          <w:color w:val="000000"/>
          <w:szCs w:val="21"/>
        </w:rPr>
        <w:t>。</w:t>
      </w:r>
    </w:p>
    <w:p>
      <w:pPr>
        <w:spacing w:line="400" w:lineRule="exact"/>
        <w:ind w:firstLine="420" w:firstLineChars="200"/>
        <w:jc w:val="left"/>
        <w:rPr>
          <w:rFonts w:ascii="宋体" w:hAnsi="宋体"/>
          <w:color w:val="000000"/>
          <w:szCs w:val="21"/>
        </w:rPr>
      </w:pPr>
      <w:r>
        <w:rPr>
          <w:rFonts w:hint="eastAsia" w:ascii="宋体" w:hAnsi="宋体"/>
          <w:color w:val="000000"/>
          <w:szCs w:val="21"/>
        </w:rPr>
        <w:t>联系电话：</w:t>
      </w:r>
      <w:r>
        <w:rPr>
          <w:rFonts w:hint="eastAsia" w:ascii="宋体" w:hAnsi="宋体"/>
          <w:color w:val="000000"/>
          <w:szCs w:val="21"/>
          <w:u w:val="single"/>
        </w:rPr>
        <w:t xml:space="preserve">                         /                                       </w:t>
      </w:r>
      <w:r>
        <w:rPr>
          <w:rFonts w:hint="eastAsia" w:ascii="宋体" w:hAnsi="宋体"/>
          <w:color w:val="000000"/>
          <w:szCs w:val="21"/>
        </w:rPr>
        <w:t xml:space="preserve">。                                                                 </w:t>
      </w:r>
    </w:p>
    <w:p>
      <w:pPr>
        <w:spacing w:line="400" w:lineRule="exact"/>
        <w:ind w:firstLine="420" w:firstLineChars="200"/>
        <w:jc w:val="left"/>
        <w:rPr>
          <w:rFonts w:ascii="宋体" w:hAnsi="宋体"/>
          <w:color w:val="000000"/>
          <w:szCs w:val="21"/>
        </w:rPr>
      </w:pPr>
      <w:r>
        <w:rPr>
          <w:rFonts w:hint="eastAsia" w:ascii="宋体" w:hAnsi="宋体"/>
          <w:color w:val="000000"/>
          <w:szCs w:val="21"/>
        </w:rPr>
        <w:t>电子信箱：</w:t>
      </w:r>
      <w:r>
        <w:rPr>
          <w:rFonts w:hint="eastAsia" w:ascii="宋体" w:hAnsi="宋体"/>
          <w:color w:val="000000"/>
          <w:szCs w:val="21"/>
          <w:u w:val="single"/>
        </w:rPr>
        <w:t xml:space="preserve">                       /                                         </w:t>
      </w:r>
      <w:r>
        <w:rPr>
          <w:rFonts w:hint="eastAsia" w:ascii="宋体" w:hAnsi="宋体"/>
          <w:color w:val="000000"/>
          <w:szCs w:val="21"/>
        </w:rPr>
        <w:t>。</w:t>
      </w:r>
    </w:p>
    <w:p>
      <w:pPr>
        <w:spacing w:line="400" w:lineRule="exact"/>
        <w:ind w:firstLine="420" w:firstLineChars="200"/>
        <w:jc w:val="left"/>
        <w:rPr>
          <w:rFonts w:ascii="宋体" w:hAnsi="宋体"/>
          <w:color w:val="000000"/>
          <w:szCs w:val="21"/>
        </w:rPr>
      </w:pPr>
      <w:r>
        <w:rPr>
          <w:rFonts w:hint="eastAsia" w:ascii="宋体" w:hAnsi="宋体"/>
          <w:color w:val="000000"/>
          <w:szCs w:val="21"/>
        </w:rPr>
        <w:t>通信地址：</w:t>
      </w:r>
      <w:r>
        <w:rPr>
          <w:rFonts w:hint="eastAsia" w:ascii="宋体" w:hAnsi="宋体"/>
          <w:color w:val="000000"/>
          <w:szCs w:val="21"/>
          <w:u w:val="single"/>
        </w:rPr>
        <w:t xml:space="preserve">                        /                                        </w:t>
      </w:r>
      <w:r>
        <w:rPr>
          <w:rFonts w:hint="eastAsia" w:ascii="宋体" w:hAnsi="宋体"/>
          <w:color w:val="000000"/>
          <w:szCs w:val="21"/>
        </w:rPr>
        <w:t>。</w:t>
      </w:r>
    </w:p>
    <w:p>
      <w:pPr>
        <w:spacing w:line="400" w:lineRule="exact"/>
        <w:ind w:firstLine="420" w:firstLineChars="200"/>
        <w:jc w:val="left"/>
        <w:rPr>
          <w:rFonts w:ascii="宋体" w:hAnsi="宋体"/>
          <w:color w:val="000000"/>
          <w:szCs w:val="21"/>
        </w:rPr>
      </w:pPr>
      <w:r>
        <w:rPr>
          <w:rFonts w:hint="eastAsia" w:ascii="宋体" w:hAnsi="宋体"/>
          <w:color w:val="000000"/>
          <w:szCs w:val="21"/>
        </w:rPr>
        <w:t>1.1.2.9专业分包人：指根据合同条款第15.8.1项的约定，由发包人和承包人以采购方式选择的分包人。</w:t>
      </w:r>
    </w:p>
    <w:p>
      <w:pPr>
        <w:spacing w:line="400" w:lineRule="exact"/>
        <w:ind w:firstLine="420" w:firstLineChars="200"/>
        <w:jc w:val="left"/>
        <w:rPr>
          <w:rFonts w:ascii="宋体" w:hAnsi="宋体"/>
          <w:color w:val="000000"/>
          <w:szCs w:val="21"/>
        </w:rPr>
      </w:pPr>
      <w:r>
        <w:rPr>
          <w:rFonts w:hint="eastAsia" w:ascii="宋体" w:hAnsi="宋体"/>
          <w:color w:val="000000"/>
          <w:szCs w:val="21"/>
        </w:rPr>
        <w:t>1.1.2.10专项供应商：指根据合同条款第15.8.1项的约定，由发包人和承包人以采购方式选择的供应商。</w:t>
      </w:r>
    </w:p>
    <w:p>
      <w:pPr>
        <w:spacing w:line="400" w:lineRule="exact"/>
        <w:ind w:firstLine="420" w:firstLineChars="200"/>
        <w:jc w:val="left"/>
        <w:rPr>
          <w:rFonts w:ascii="宋体" w:hAnsi="宋体"/>
          <w:color w:val="000000"/>
          <w:szCs w:val="21"/>
          <w:u w:val="single"/>
        </w:rPr>
      </w:pPr>
      <w:r>
        <w:rPr>
          <w:rFonts w:hint="eastAsia" w:ascii="宋体" w:hAnsi="宋体"/>
          <w:color w:val="000000"/>
          <w:szCs w:val="21"/>
        </w:rPr>
        <w:t>1.1.2.11独立承包人：指与发包人直接订立工程承包合同，负责实施与工程有关的其他工作的当事人。</w:t>
      </w:r>
    </w:p>
    <w:p>
      <w:pPr>
        <w:spacing w:line="400" w:lineRule="exact"/>
        <w:ind w:firstLine="420" w:firstLineChars="200"/>
        <w:jc w:val="left"/>
        <w:rPr>
          <w:rFonts w:ascii="宋体" w:hAnsi="宋体"/>
          <w:color w:val="000000"/>
          <w:szCs w:val="21"/>
        </w:rPr>
      </w:pPr>
      <w:r>
        <w:rPr>
          <w:rFonts w:hint="eastAsia" w:ascii="宋体" w:hAnsi="宋体"/>
          <w:color w:val="000000"/>
          <w:szCs w:val="21"/>
        </w:rPr>
        <w:t>1.1.3工程和设备</w:t>
      </w:r>
    </w:p>
    <w:p>
      <w:pPr>
        <w:spacing w:line="400" w:lineRule="exact"/>
        <w:ind w:firstLine="420" w:firstLineChars="200"/>
        <w:jc w:val="left"/>
        <w:rPr>
          <w:rFonts w:ascii="宋体" w:hAnsi="宋体"/>
          <w:color w:val="000000"/>
          <w:szCs w:val="21"/>
          <w:u w:val="single"/>
        </w:rPr>
      </w:pPr>
      <w:r>
        <w:rPr>
          <w:rFonts w:hint="eastAsia" w:ascii="宋体" w:hAnsi="宋体"/>
          <w:color w:val="000000"/>
          <w:szCs w:val="21"/>
        </w:rPr>
        <w:t>1.1.3.2永久工程：</w:t>
      </w:r>
      <w:r>
        <w:rPr>
          <w:rFonts w:hint="eastAsia" w:ascii="宋体" w:hAnsi="宋体"/>
          <w:color w:val="000000"/>
          <w:szCs w:val="21"/>
          <w:u w:val="single"/>
        </w:rPr>
        <w:t xml:space="preserve">                  /                    </w:t>
      </w:r>
      <w:r>
        <w:rPr>
          <w:rFonts w:hint="eastAsia" w:ascii="宋体" w:hAnsi="宋体"/>
          <w:color w:val="000000"/>
          <w:szCs w:val="21"/>
        </w:rPr>
        <w:t>。</w:t>
      </w:r>
    </w:p>
    <w:p>
      <w:pPr>
        <w:spacing w:line="400" w:lineRule="exact"/>
        <w:ind w:firstLine="420" w:firstLineChars="200"/>
        <w:jc w:val="left"/>
        <w:rPr>
          <w:rFonts w:ascii="宋体" w:hAnsi="宋体"/>
          <w:color w:val="000000"/>
          <w:szCs w:val="21"/>
        </w:rPr>
      </w:pPr>
      <w:r>
        <w:rPr>
          <w:rFonts w:hint="eastAsia" w:ascii="宋体" w:hAnsi="宋体"/>
          <w:color w:val="000000"/>
          <w:szCs w:val="21"/>
        </w:rPr>
        <w:t>1.1.3.3临时工程：</w:t>
      </w:r>
      <w:r>
        <w:rPr>
          <w:rFonts w:hint="eastAsia" w:ascii="宋体" w:hAnsi="宋体"/>
          <w:color w:val="000000"/>
          <w:szCs w:val="21"/>
          <w:u w:val="single"/>
        </w:rPr>
        <w:t xml:space="preserve">                  /                    </w:t>
      </w:r>
      <w:r>
        <w:rPr>
          <w:rFonts w:hint="eastAsia" w:ascii="宋体" w:hAnsi="宋体"/>
          <w:color w:val="000000"/>
          <w:szCs w:val="21"/>
        </w:rPr>
        <w:t>。</w:t>
      </w:r>
    </w:p>
    <w:p>
      <w:pPr>
        <w:spacing w:line="400" w:lineRule="exact"/>
        <w:ind w:firstLine="420" w:firstLineChars="200"/>
        <w:jc w:val="left"/>
        <w:rPr>
          <w:rFonts w:ascii="宋体" w:hAnsi="宋体"/>
          <w:color w:val="000000"/>
          <w:szCs w:val="21"/>
        </w:rPr>
      </w:pPr>
      <w:r>
        <w:rPr>
          <w:rFonts w:hint="eastAsia" w:ascii="宋体" w:hAnsi="宋体"/>
          <w:color w:val="000000"/>
          <w:szCs w:val="21"/>
        </w:rPr>
        <w:t>1.1.3.4单位工程：指具有相对独立的设计文件，能够独立组织施工并能形成独立使用功能的永久工程的组成部分。</w:t>
      </w:r>
    </w:p>
    <w:p>
      <w:pPr>
        <w:spacing w:line="400" w:lineRule="exact"/>
        <w:ind w:firstLine="420" w:firstLineChars="200"/>
        <w:jc w:val="left"/>
        <w:rPr>
          <w:rFonts w:ascii="宋体" w:hAnsi="宋体"/>
          <w:color w:val="000000"/>
          <w:szCs w:val="21"/>
          <w:u w:val="single"/>
        </w:rPr>
      </w:pPr>
      <w:r>
        <w:rPr>
          <w:rFonts w:hint="eastAsia" w:ascii="宋体" w:hAnsi="宋体"/>
          <w:color w:val="000000"/>
          <w:szCs w:val="21"/>
        </w:rPr>
        <w:t>1.1.3.10永久占地：</w:t>
      </w:r>
      <w:r>
        <w:rPr>
          <w:rFonts w:hint="eastAsia" w:ascii="宋体" w:hAnsi="宋体"/>
          <w:color w:val="000000"/>
          <w:szCs w:val="21"/>
          <w:u w:val="single"/>
        </w:rPr>
        <w:t xml:space="preserve">       见施工图纸                                      </w:t>
      </w:r>
      <w:r>
        <w:rPr>
          <w:rFonts w:hint="eastAsia" w:ascii="宋体" w:hAnsi="宋体"/>
          <w:color w:val="000000"/>
          <w:szCs w:val="21"/>
        </w:rPr>
        <w:t>。</w:t>
      </w:r>
    </w:p>
    <w:p>
      <w:pPr>
        <w:spacing w:line="400" w:lineRule="exact"/>
        <w:ind w:firstLine="420" w:firstLineChars="200"/>
        <w:jc w:val="left"/>
        <w:rPr>
          <w:rFonts w:ascii="宋体" w:hAnsi="宋体"/>
          <w:color w:val="000000"/>
          <w:szCs w:val="21"/>
        </w:rPr>
      </w:pPr>
      <w:r>
        <w:rPr>
          <w:rFonts w:hint="eastAsia" w:ascii="宋体" w:hAnsi="宋体"/>
          <w:color w:val="000000"/>
          <w:szCs w:val="21"/>
        </w:rPr>
        <w:t>1.1.3.11临时占地：</w:t>
      </w:r>
      <w:r>
        <w:rPr>
          <w:rFonts w:hint="eastAsia" w:ascii="宋体" w:hAnsi="宋体"/>
          <w:color w:val="000000"/>
          <w:szCs w:val="21"/>
          <w:u w:val="single"/>
        </w:rPr>
        <w:t xml:space="preserve">          /                                             </w:t>
      </w:r>
      <w:r>
        <w:rPr>
          <w:rFonts w:hint="eastAsia" w:ascii="宋体" w:hAnsi="宋体"/>
          <w:color w:val="000000"/>
          <w:szCs w:val="21"/>
        </w:rPr>
        <w:t>。</w:t>
      </w:r>
    </w:p>
    <w:p>
      <w:pPr>
        <w:spacing w:line="400" w:lineRule="exact"/>
        <w:ind w:firstLine="420" w:firstLineChars="200"/>
        <w:jc w:val="left"/>
        <w:rPr>
          <w:rFonts w:ascii="宋体" w:hAnsi="宋体"/>
          <w:color w:val="000000"/>
          <w:szCs w:val="21"/>
        </w:rPr>
      </w:pPr>
      <w:r>
        <w:rPr>
          <w:rFonts w:hint="eastAsia" w:ascii="宋体" w:hAnsi="宋体"/>
          <w:color w:val="000000"/>
          <w:szCs w:val="21"/>
        </w:rPr>
        <w:t>1.1.4日期</w:t>
      </w:r>
    </w:p>
    <w:p>
      <w:pPr>
        <w:spacing w:line="400" w:lineRule="exact"/>
        <w:ind w:firstLine="420" w:firstLineChars="200"/>
        <w:jc w:val="left"/>
        <w:rPr>
          <w:rFonts w:ascii="宋体" w:hAnsi="宋体"/>
          <w:color w:val="000000"/>
          <w:szCs w:val="21"/>
          <w:u w:val="single"/>
        </w:rPr>
      </w:pPr>
      <w:r>
        <w:rPr>
          <w:rFonts w:hint="eastAsia" w:ascii="宋体" w:hAnsi="宋体"/>
          <w:color w:val="000000"/>
          <w:szCs w:val="21"/>
        </w:rPr>
        <w:t>1.1.4.5缺陷责任期期限：</w:t>
      </w:r>
      <w:r>
        <w:rPr>
          <w:rFonts w:hint="eastAsia" w:ascii="宋体" w:hAnsi="宋体"/>
          <w:color w:val="000000"/>
          <w:szCs w:val="21"/>
          <w:u w:val="single"/>
        </w:rPr>
        <w:t xml:space="preserve">     24   </w:t>
      </w:r>
      <w:r>
        <w:rPr>
          <w:rFonts w:hint="eastAsia" w:ascii="宋体" w:hAnsi="宋体"/>
          <w:color w:val="000000"/>
          <w:szCs w:val="21"/>
        </w:rPr>
        <w:t>个月。</w:t>
      </w:r>
    </w:p>
    <w:p>
      <w:pPr>
        <w:spacing w:line="400" w:lineRule="exact"/>
        <w:ind w:firstLine="420" w:firstLineChars="200"/>
        <w:jc w:val="left"/>
        <w:rPr>
          <w:rFonts w:ascii="宋体" w:hAnsi="宋体"/>
          <w:color w:val="000000"/>
          <w:szCs w:val="21"/>
        </w:rPr>
      </w:pPr>
      <w:r>
        <w:rPr>
          <w:rFonts w:hint="eastAsia" w:ascii="宋体" w:hAnsi="宋体"/>
          <w:color w:val="000000"/>
          <w:szCs w:val="21"/>
        </w:rPr>
        <w:t>1.1.4.8保修期：是根据现行有关法律规定，在合同条款第19.7款中约定的由承包人负责对合同约定的保修范围内发生的质量问题履行保修义务并对造成的损失承担赔偿责任的期限。</w:t>
      </w:r>
    </w:p>
    <w:p>
      <w:pPr>
        <w:spacing w:line="400" w:lineRule="exact"/>
        <w:ind w:firstLine="420" w:firstLineChars="200"/>
        <w:jc w:val="left"/>
        <w:rPr>
          <w:rFonts w:ascii="宋体" w:hAnsi="宋体"/>
          <w:color w:val="000000"/>
          <w:szCs w:val="21"/>
        </w:rPr>
      </w:pPr>
      <w:r>
        <w:rPr>
          <w:rFonts w:hint="eastAsia" w:ascii="宋体" w:hAnsi="宋体"/>
          <w:color w:val="000000"/>
          <w:szCs w:val="21"/>
        </w:rPr>
        <w:t>1.1.6其他</w:t>
      </w:r>
    </w:p>
    <w:p>
      <w:pPr>
        <w:spacing w:line="400" w:lineRule="exact"/>
        <w:ind w:firstLine="420" w:firstLineChars="200"/>
        <w:rPr>
          <w:rFonts w:ascii="宋体" w:hAnsi="宋体"/>
          <w:color w:val="000000"/>
          <w:szCs w:val="21"/>
        </w:rPr>
      </w:pPr>
      <w:r>
        <w:rPr>
          <w:rFonts w:hint="eastAsia" w:ascii="宋体" w:hAnsi="宋体"/>
          <w:color w:val="000000"/>
          <w:szCs w:val="21"/>
        </w:rPr>
        <w:t>1.1.6.2材料：指构成或将构成永久工程组成部分的各类物品(工程设备除外)，包括合同中可能约定的承包人仅负责供应的材料。</w:t>
      </w:r>
    </w:p>
    <w:p>
      <w:pPr>
        <w:spacing w:line="400" w:lineRule="exact"/>
        <w:ind w:firstLine="420" w:firstLineChars="200"/>
        <w:jc w:val="left"/>
        <w:rPr>
          <w:rFonts w:ascii="宋体" w:hAnsi="宋体"/>
          <w:color w:val="000000"/>
          <w:szCs w:val="21"/>
        </w:rPr>
      </w:pPr>
      <w:r>
        <w:rPr>
          <w:rFonts w:hint="eastAsia" w:ascii="宋体" w:hAnsi="宋体"/>
          <w:color w:val="000000"/>
          <w:szCs w:val="21"/>
        </w:rPr>
        <w:t>1.1.6.3争议评审组：是由发包人和承包人共同聘请的人员组成的独立、公正的第三方临时性组织，一般由一名或者三名合同管理和（或）工程管理专家组成。争议评审组负责对发包人和（或）承包人提请进行评审的本合同项下的争议进行评审并在规定的期限内给出评审意见，合同双方在规定的期限内均未对评审意见提出异议时，评审意见对合同双方有最终约束力。发包人和承包人应当分别与接受聘请的争议评审专家签订聘用协议，就评审的争议范围、评审意见效力等必要事项做出约定。</w:t>
      </w:r>
    </w:p>
    <w:p>
      <w:pPr>
        <w:rPr>
          <w:rFonts w:ascii="宋体" w:hAnsi="宋体"/>
          <w:color w:val="000000"/>
          <w:szCs w:val="21"/>
        </w:rPr>
      </w:pPr>
      <w:bookmarkStart w:id="31" w:name="_Toc482195971"/>
      <w:r>
        <w:rPr>
          <w:rFonts w:hint="eastAsia" w:ascii="宋体" w:hAnsi="宋体"/>
          <w:color w:val="000000"/>
          <w:szCs w:val="21"/>
        </w:rPr>
        <w:t>1.1.6.4 除另有特别指明外，专用合同条款中使用的措辞“合同条款”指通用合同条款和（或）专用合同条款。</w:t>
      </w:r>
      <w:bookmarkEnd w:id="31"/>
    </w:p>
    <w:p>
      <w:pPr>
        <w:rPr>
          <w:rFonts w:ascii="宋体" w:hAnsi="宋体" w:cs="Arial"/>
          <w:color w:val="000000"/>
        </w:rPr>
      </w:pPr>
      <w:bookmarkStart w:id="32" w:name="_Toc241459661"/>
      <w:bookmarkStart w:id="33" w:name="_Toc482195972"/>
      <w:bookmarkStart w:id="34" w:name="_Toc342296420"/>
      <w:bookmarkStart w:id="35" w:name="_Toc152045615"/>
      <w:bookmarkStart w:id="36" w:name="_Toc144974583"/>
      <w:bookmarkStart w:id="37" w:name="_Toc152042393"/>
      <w:bookmarkStart w:id="38" w:name="_Toc179632633"/>
      <w:r>
        <w:rPr>
          <w:rFonts w:hint="eastAsia" w:ascii="宋体" w:hAnsi="宋体" w:cs="Arial"/>
          <w:color w:val="000000"/>
        </w:rPr>
        <w:t>1.4 合同文件的优先顺序</w:t>
      </w:r>
      <w:bookmarkEnd w:id="32"/>
      <w:bookmarkEnd w:id="33"/>
      <w:bookmarkEnd w:id="34"/>
      <w:bookmarkEnd w:id="35"/>
      <w:bookmarkEnd w:id="36"/>
      <w:bookmarkEnd w:id="37"/>
      <w:bookmarkEnd w:id="38"/>
    </w:p>
    <w:p>
      <w:pPr>
        <w:spacing w:line="400" w:lineRule="exact"/>
        <w:ind w:firstLine="482"/>
        <w:rPr>
          <w:rFonts w:ascii="宋体" w:hAnsi="宋体" w:cs="Arial"/>
          <w:color w:val="000000"/>
          <w:szCs w:val="21"/>
        </w:rPr>
      </w:pPr>
      <w:r>
        <w:rPr>
          <w:rFonts w:hint="eastAsia" w:ascii="宋体" w:hAnsi="宋体" w:cs="Arial"/>
          <w:color w:val="000000"/>
          <w:szCs w:val="21"/>
        </w:rPr>
        <w:t>合同文件的优先解释顺序如下：</w:t>
      </w:r>
    </w:p>
    <w:p>
      <w:pPr>
        <w:spacing w:line="400" w:lineRule="exact"/>
        <w:ind w:firstLine="482"/>
        <w:rPr>
          <w:rFonts w:ascii="宋体" w:hAnsi="宋体" w:cs="Arial"/>
          <w:color w:val="000000"/>
          <w:szCs w:val="21"/>
        </w:rPr>
      </w:pPr>
      <w:r>
        <w:rPr>
          <w:rFonts w:hint="eastAsia" w:ascii="宋体" w:hAnsi="宋体" w:cs="Arial"/>
          <w:color w:val="000000"/>
          <w:szCs w:val="21"/>
        </w:rPr>
        <w:t>（1）合同协议书；</w:t>
      </w:r>
    </w:p>
    <w:p>
      <w:pPr>
        <w:spacing w:line="400" w:lineRule="exact"/>
        <w:ind w:firstLine="482"/>
        <w:rPr>
          <w:rFonts w:ascii="宋体" w:hAnsi="宋体" w:cs="Arial"/>
          <w:color w:val="000000"/>
          <w:szCs w:val="21"/>
        </w:rPr>
      </w:pPr>
      <w:r>
        <w:rPr>
          <w:rFonts w:hint="eastAsia" w:ascii="宋体" w:hAnsi="宋体" w:cs="Arial"/>
          <w:color w:val="000000"/>
          <w:szCs w:val="21"/>
        </w:rPr>
        <w:t>（2）中标通知书；</w:t>
      </w:r>
    </w:p>
    <w:p>
      <w:pPr>
        <w:spacing w:line="400" w:lineRule="exact"/>
        <w:ind w:firstLine="482"/>
        <w:rPr>
          <w:rFonts w:ascii="宋体" w:hAnsi="宋体" w:cs="Arial"/>
          <w:color w:val="000000"/>
          <w:szCs w:val="21"/>
        </w:rPr>
      </w:pPr>
      <w:r>
        <w:rPr>
          <w:rFonts w:hint="eastAsia" w:ascii="宋体" w:hAnsi="宋体" w:cs="Arial"/>
          <w:color w:val="000000"/>
          <w:szCs w:val="21"/>
        </w:rPr>
        <w:t>（3）投标函及投标函附录；</w:t>
      </w:r>
    </w:p>
    <w:p>
      <w:pPr>
        <w:spacing w:line="400" w:lineRule="exact"/>
        <w:ind w:firstLine="482"/>
        <w:rPr>
          <w:rFonts w:ascii="宋体" w:hAnsi="宋体" w:cs="Arial"/>
          <w:color w:val="000000"/>
          <w:szCs w:val="21"/>
        </w:rPr>
      </w:pPr>
      <w:r>
        <w:rPr>
          <w:rFonts w:hint="eastAsia" w:ascii="宋体" w:hAnsi="宋体" w:cs="Arial"/>
          <w:color w:val="000000"/>
          <w:szCs w:val="21"/>
        </w:rPr>
        <w:t>（4）专用合同条款；</w:t>
      </w:r>
    </w:p>
    <w:p>
      <w:pPr>
        <w:spacing w:line="400" w:lineRule="exact"/>
        <w:ind w:firstLine="482"/>
        <w:rPr>
          <w:rFonts w:ascii="宋体" w:hAnsi="宋体" w:cs="Arial"/>
          <w:color w:val="000000"/>
          <w:szCs w:val="21"/>
        </w:rPr>
      </w:pPr>
      <w:r>
        <w:rPr>
          <w:rFonts w:hint="eastAsia" w:ascii="宋体" w:hAnsi="宋体" w:cs="Arial"/>
          <w:color w:val="000000"/>
          <w:szCs w:val="21"/>
        </w:rPr>
        <w:t>（5）通用合同条款；</w:t>
      </w:r>
    </w:p>
    <w:p>
      <w:pPr>
        <w:spacing w:line="400" w:lineRule="exact"/>
        <w:ind w:firstLine="482"/>
        <w:rPr>
          <w:rFonts w:ascii="宋体" w:hAnsi="宋体" w:cs="Arial"/>
          <w:color w:val="000000"/>
          <w:szCs w:val="21"/>
        </w:rPr>
      </w:pPr>
      <w:r>
        <w:rPr>
          <w:rFonts w:hint="eastAsia" w:ascii="宋体" w:hAnsi="宋体" w:cs="Arial"/>
          <w:color w:val="000000"/>
          <w:szCs w:val="21"/>
        </w:rPr>
        <w:t>（6）</w:t>
      </w:r>
      <w:r>
        <w:rPr>
          <w:rFonts w:hint="eastAsia" w:ascii="宋体" w:hAnsi="宋体" w:cs="Arial"/>
          <w:color w:val="000000"/>
          <w:u w:val="single"/>
        </w:rPr>
        <w:t>已标价工程量清单</w:t>
      </w:r>
      <w:r>
        <w:rPr>
          <w:rFonts w:hint="eastAsia" w:ascii="宋体" w:hAnsi="宋体" w:cs="Arial"/>
          <w:color w:val="000000"/>
        </w:rPr>
        <w:t xml:space="preserve"> ；</w:t>
      </w:r>
    </w:p>
    <w:p>
      <w:pPr>
        <w:spacing w:line="400" w:lineRule="exact"/>
        <w:ind w:firstLine="482"/>
        <w:rPr>
          <w:rFonts w:ascii="宋体" w:hAnsi="宋体" w:cs="Arial"/>
          <w:color w:val="000000"/>
          <w:szCs w:val="21"/>
        </w:rPr>
      </w:pPr>
      <w:r>
        <w:rPr>
          <w:rFonts w:hint="eastAsia" w:ascii="宋体" w:hAnsi="宋体" w:cs="Arial"/>
          <w:color w:val="000000"/>
          <w:szCs w:val="21"/>
        </w:rPr>
        <w:t>（7）</w:t>
      </w:r>
      <w:r>
        <w:rPr>
          <w:rFonts w:hint="eastAsia" w:ascii="宋体" w:hAnsi="宋体" w:cs="Arial"/>
          <w:color w:val="000000"/>
          <w:szCs w:val="21"/>
          <w:u w:val="single"/>
        </w:rPr>
        <w:t>技术标准和要求</w:t>
      </w:r>
      <w:r>
        <w:rPr>
          <w:rFonts w:hint="eastAsia" w:ascii="宋体" w:hAnsi="宋体" w:cs="Arial"/>
          <w:color w:val="000000"/>
        </w:rPr>
        <w:t>；</w:t>
      </w:r>
    </w:p>
    <w:p>
      <w:pPr>
        <w:spacing w:line="400" w:lineRule="exact"/>
        <w:ind w:firstLine="480"/>
        <w:rPr>
          <w:rFonts w:ascii="宋体" w:hAnsi="宋体" w:cs="Arial"/>
          <w:color w:val="000000"/>
        </w:rPr>
      </w:pPr>
      <w:r>
        <w:rPr>
          <w:rFonts w:hint="eastAsia" w:ascii="宋体" w:hAnsi="宋体" w:cs="Arial"/>
          <w:color w:val="000000"/>
        </w:rPr>
        <w:t>（8）</w:t>
      </w:r>
      <w:r>
        <w:rPr>
          <w:rFonts w:hint="eastAsia" w:ascii="宋体" w:hAnsi="宋体" w:cs="Arial"/>
          <w:color w:val="000000"/>
          <w:u w:val="single"/>
        </w:rPr>
        <w:t>其他合同文件</w:t>
      </w:r>
      <w:r>
        <w:rPr>
          <w:rFonts w:hint="eastAsia" w:ascii="宋体" w:hAnsi="宋体" w:cs="Arial"/>
          <w:color w:val="000000"/>
        </w:rPr>
        <w:t>。</w:t>
      </w:r>
    </w:p>
    <w:p>
      <w:pPr>
        <w:spacing w:line="400" w:lineRule="exact"/>
        <w:ind w:firstLine="480"/>
        <w:rPr>
          <w:rFonts w:ascii="宋体" w:hAnsi="宋体" w:cs="Arial"/>
          <w:color w:val="000000"/>
          <w:szCs w:val="21"/>
        </w:rPr>
      </w:pPr>
      <w:r>
        <w:rPr>
          <w:rFonts w:hint="eastAsia" w:ascii="宋体" w:hAnsi="宋体" w:cs="Arial"/>
          <w:color w:val="000000"/>
          <w:szCs w:val="21"/>
        </w:rPr>
        <w:t>（说明：（6）、（7）填空内容分别限于技术标准和要求、已标价工程量清单三者之一。）</w:t>
      </w:r>
    </w:p>
    <w:p>
      <w:pPr>
        <w:spacing w:line="400" w:lineRule="exact"/>
        <w:ind w:firstLine="420" w:firstLineChars="200"/>
        <w:rPr>
          <w:rFonts w:ascii="宋体" w:hAnsi="宋体" w:cs="Arial"/>
          <w:color w:val="000000"/>
        </w:rPr>
      </w:pPr>
      <w:r>
        <w:rPr>
          <w:rFonts w:hint="eastAsia" w:ascii="宋体" w:hAnsi="宋体" w:cs="Arial"/>
          <w:color w:val="000000"/>
        </w:rPr>
        <w:t>合同协议书中约定采用总价合同形式的，</w:t>
      </w:r>
      <w:r>
        <w:rPr>
          <w:rFonts w:hint="eastAsia" w:ascii="宋体" w:hAnsi="宋体" w:cs="Arial"/>
          <w:color w:val="000000"/>
          <w:szCs w:val="21"/>
        </w:rPr>
        <w:t>除非合同另有约定，</w:t>
      </w:r>
      <w:r>
        <w:rPr>
          <w:rFonts w:hint="eastAsia" w:ascii="宋体" w:hAnsi="宋体" w:cs="Arial"/>
          <w:color w:val="000000"/>
        </w:rPr>
        <w:t>已标价工程量清单中的各项工程量对合同双方不具合同约束力。</w:t>
      </w:r>
    </w:p>
    <w:p>
      <w:pPr>
        <w:spacing w:line="400" w:lineRule="exact"/>
        <w:ind w:firstLine="420" w:firstLineChars="200"/>
        <w:rPr>
          <w:rFonts w:ascii="宋体" w:hAnsi="宋体" w:cs="Arial"/>
          <w:color w:val="000000"/>
        </w:rPr>
      </w:pPr>
      <w:r>
        <w:rPr>
          <w:rFonts w:hint="eastAsia" w:ascii="宋体" w:hAnsi="宋体" w:cs="Arial"/>
          <w:color w:val="000000"/>
        </w:rPr>
        <w:t>图纸与技术标准和要求之间有矛盾或者不一致的，以其中要求较严格的标准为准。</w:t>
      </w:r>
    </w:p>
    <w:p>
      <w:pPr>
        <w:spacing w:line="400" w:lineRule="exact"/>
        <w:ind w:firstLine="420" w:firstLineChars="200"/>
        <w:rPr>
          <w:rFonts w:ascii="宋体" w:hAnsi="宋体" w:cs="Arial"/>
          <w:color w:val="000000"/>
        </w:rPr>
      </w:pPr>
      <w:r>
        <w:rPr>
          <w:rFonts w:hint="eastAsia" w:ascii="宋体" w:hAnsi="宋体" w:cs="Arial"/>
          <w:color w:val="000000"/>
        </w:rPr>
        <w:t>合同双方在合同履行过程中签订的补充协议亦构成合同文件的组成部分，其解释顺序视其内容与其他合同文件的相互关系而定。</w:t>
      </w:r>
    </w:p>
    <w:p>
      <w:pPr>
        <w:rPr>
          <w:rFonts w:ascii="宋体" w:hAnsi="宋体" w:cs="Arial"/>
          <w:color w:val="000000"/>
        </w:rPr>
      </w:pPr>
      <w:bookmarkStart w:id="39" w:name="_Toc482195973"/>
      <w:bookmarkStart w:id="40" w:name="_Toc152042394"/>
      <w:bookmarkStart w:id="41" w:name="_Toc152045616"/>
      <w:bookmarkStart w:id="42" w:name="_Toc144974584"/>
      <w:bookmarkStart w:id="43" w:name="_Toc342296421"/>
      <w:bookmarkStart w:id="44" w:name="_Toc241459662"/>
      <w:bookmarkStart w:id="45" w:name="_Toc179632634"/>
      <w:r>
        <w:rPr>
          <w:rFonts w:hint="eastAsia" w:ascii="宋体" w:hAnsi="宋体" w:cs="Arial"/>
          <w:color w:val="000000"/>
        </w:rPr>
        <w:t>1.5 合同协议书</w:t>
      </w:r>
      <w:bookmarkEnd w:id="39"/>
      <w:bookmarkEnd w:id="40"/>
      <w:bookmarkEnd w:id="41"/>
      <w:bookmarkEnd w:id="42"/>
      <w:bookmarkEnd w:id="43"/>
      <w:bookmarkEnd w:id="44"/>
      <w:bookmarkEnd w:id="45"/>
    </w:p>
    <w:p>
      <w:pPr>
        <w:rPr>
          <w:rFonts w:ascii="宋体" w:hAnsi="宋体"/>
          <w:color w:val="000000"/>
          <w:szCs w:val="21"/>
        </w:rPr>
      </w:pPr>
      <w:r>
        <w:rPr>
          <w:rFonts w:hint="eastAsia" w:ascii="宋体" w:hAnsi="宋体"/>
          <w:color w:val="000000"/>
          <w:szCs w:val="21"/>
        </w:rPr>
        <w:t>合同生效的条件：</w:t>
      </w:r>
      <w:r>
        <w:rPr>
          <w:rFonts w:hint="eastAsia" w:ascii="宋体" w:hAnsi="宋体"/>
          <w:color w:val="000000"/>
          <w:szCs w:val="21"/>
          <w:u w:val="single"/>
        </w:rPr>
        <w:t xml:space="preserve">     合同签字盖章后生效        </w:t>
      </w:r>
      <w:r>
        <w:rPr>
          <w:rFonts w:hint="eastAsia" w:ascii="宋体" w:hAnsi="宋体"/>
          <w:color w:val="000000"/>
          <w:szCs w:val="21"/>
        </w:rPr>
        <w:t>。</w:t>
      </w:r>
      <w:bookmarkStart w:id="46" w:name="_Toc482195974"/>
      <w:bookmarkStart w:id="47" w:name="_Toc152042395"/>
      <w:bookmarkStart w:id="48" w:name="_Toc179632635"/>
      <w:bookmarkStart w:id="49" w:name="_Toc152045617"/>
      <w:bookmarkStart w:id="50" w:name="_Toc241459663"/>
      <w:bookmarkStart w:id="51" w:name="_Toc342296422"/>
      <w:bookmarkStart w:id="52" w:name="_Toc144974585"/>
    </w:p>
    <w:p>
      <w:pPr>
        <w:rPr>
          <w:rFonts w:ascii="宋体" w:hAnsi="宋体" w:cs="Arial"/>
          <w:color w:val="000000"/>
        </w:rPr>
      </w:pPr>
      <w:r>
        <w:rPr>
          <w:rFonts w:hint="eastAsia" w:ascii="宋体" w:hAnsi="宋体" w:cs="Arial"/>
          <w:color w:val="000000"/>
        </w:rPr>
        <w:t>1.6 图纸和承包人文件</w:t>
      </w:r>
      <w:bookmarkEnd w:id="46"/>
      <w:bookmarkEnd w:id="47"/>
      <w:bookmarkEnd w:id="48"/>
      <w:bookmarkEnd w:id="49"/>
      <w:bookmarkEnd w:id="50"/>
      <w:bookmarkEnd w:id="51"/>
      <w:bookmarkEnd w:id="52"/>
    </w:p>
    <w:p>
      <w:pPr>
        <w:rPr>
          <w:rFonts w:ascii="宋体" w:hAnsi="宋体"/>
          <w:color w:val="000000"/>
          <w:szCs w:val="21"/>
        </w:rPr>
      </w:pPr>
      <w:r>
        <w:rPr>
          <w:rFonts w:hint="eastAsia" w:ascii="宋体" w:hAnsi="宋体"/>
          <w:color w:val="000000"/>
          <w:szCs w:val="21"/>
        </w:rPr>
        <w:t>1.6.1图纸的提供</w:t>
      </w:r>
    </w:p>
    <w:p>
      <w:pPr>
        <w:rPr>
          <w:rFonts w:ascii="宋体" w:hAnsi="宋体"/>
          <w:color w:val="000000"/>
          <w:szCs w:val="21"/>
        </w:rPr>
      </w:pPr>
      <w:r>
        <w:rPr>
          <w:rFonts w:hint="eastAsia" w:ascii="宋体" w:hAnsi="宋体"/>
          <w:color w:val="000000"/>
          <w:szCs w:val="21"/>
        </w:rPr>
        <w:t>（1） 发包人按照合同条款本项的约定向承包人提供图纸。承包人需要增加图纸套数的，发包人应代为复制，复制费用由承包人承担。</w:t>
      </w:r>
    </w:p>
    <w:p>
      <w:pPr>
        <w:spacing w:line="400" w:lineRule="exact"/>
        <w:rPr>
          <w:rFonts w:ascii="宋体" w:hAnsi="宋体"/>
          <w:color w:val="000000"/>
          <w:szCs w:val="21"/>
        </w:rPr>
      </w:pPr>
      <w:r>
        <w:rPr>
          <w:rFonts w:hint="eastAsia" w:ascii="宋体" w:hAnsi="宋体"/>
          <w:color w:val="000000"/>
          <w:szCs w:val="21"/>
        </w:rPr>
        <w:t>（2） 在监理人批准合同条款第10.1款约定的合同进度计划或者合同条款10.2款约定的合同进度计划修改后7天内,承包人应当根据合同进度计划和本项约定的图纸提供期限和数量，编制或者修改图纸供应计划并报送监理人，其中应当载明承包人对各区段最新版本图纸(包括合同条款第1.6.3项约定的图纸修改图)的最迟需求时间，监理人应当在收到图纸供应计划后7天内批复或提出修改意见，否则该图纸供应计划视为得到批准。经监理人批准的最新的图纸供应计划对合同双方有合同约束力，作为发包人或者监理人向承包人提供图纸的主要依据。发包人或者监理人不按照图纸供应计划提供图纸而导致承包人费用增加和（或）工期延误的，由发包人承担赔偿责任。承包人未按照本目约定的时间向监理人提交图纸供应计划,致使发包人或者监理人未能在合理的时间内提供相应图纸或者承包人未按照图纸供应计划组织施工所造成的费用增加和（或）工期延误由承包人承担。</w:t>
      </w:r>
    </w:p>
    <w:p>
      <w:pPr>
        <w:spacing w:line="400" w:lineRule="exact"/>
        <w:ind w:firstLine="315" w:firstLineChars="150"/>
        <w:rPr>
          <w:rFonts w:ascii="宋体" w:hAnsi="宋体"/>
          <w:color w:val="000000"/>
          <w:szCs w:val="21"/>
        </w:rPr>
      </w:pPr>
      <w:r>
        <w:rPr>
          <w:rFonts w:hint="eastAsia" w:ascii="宋体" w:hAnsi="宋体"/>
          <w:color w:val="000000"/>
          <w:szCs w:val="21"/>
        </w:rPr>
        <w:t>（3）发包人提供图纸的期限：</w:t>
      </w:r>
      <w:r>
        <w:rPr>
          <w:rFonts w:hint="eastAsia" w:ascii="宋体" w:hAnsi="宋体"/>
          <w:color w:val="000000"/>
          <w:szCs w:val="21"/>
          <w:u w:val="single"/>
        </w:rPr>
        <w:t xml:space="preserve">不少于开工前14天                               </w:t>
      </w:r>
      <w:r>
        <w:rPr>
          <w:rFonts w:hint="eastAsia" w:ascii="宋体" w:hAnsi="宋体"/>
          <w:color w:val="000000"/>
          <w:szCs w:val="21"/>
        </w:rPr>
        <w:t>。</w:t>
      </w:r>
    </w:p>
    <w:p>
      <w:pPr>
        <w:spacing w:line="400" w:lineRule="exact"/>
        <w:ind w:firstLine="315" w:firstLineChars="150"/>
        <w:rPr>
          <w:rFonts w:ascii="宋体" w:hAnsi="宋体"/>
          <w:color w:val="000000"/>
          <w:szCs w:val="21"/>
        </w:rPr>
      </w:pPr>
      <w:r>
        <w:rPr>
          <w:rFonts w:hint="eastAsia" w:ascii="宋体" w:hAnsi="宋体"/>
          <w:color w:val="000000"/>
          <w:szCs w:val="21"/>
        </w:rPr>
        <w:t>（4）发包人提供图纸的数量：</w:t>
      </w:r>
      <w:r>
        <w:rPr>
          <w:rFonts w:hint="eastAsia" w:ascii="宋体" w:hAnsi="宋体" w:cs="Arial"/>
          <w:color w:val="000000"/>
          <w:szCs w:val="21"/>
          <w:u w:val="single"/>
        </w:rPr>
        <w:t>提供2套；如承包人须额外提供图纸，额外提供图纸的费用由承包人承担</w:t>
      </w:r>
      <w:r>
        <w:rPr>
          <w:rFonts w:hint="eastAsia" w:ascii="宋体" w:hAnsi="宋体"/>
          <w:color w:val="000000"/>
          <w:szCs w:val="21"/>
        </w:rPr>
        <w:t>。</w:t>
      </w:r>
    </w:p>
    <w:p>
      <w:pPr>
        <w:spacing w:line="400" w:lineRule="exact"/>
        <w:ind w:firstLine="420" w:firstLineChars="200"/>
        <w:jc w:val="left"/>
        <w:rPr>
          <w:rFonts w:ascii="宋体" w:hAnsi="宋体"/>
          <w:color w:val="000000"/>
          <w:szCs w:val="21"/>
        </w:rPr>
      </w:pPr>
      <w:r>
        <w:rPr>
          <w:rFonts w:hint="eastAsia" w:ascii="宋体" w:hAnsi="宋体"/>
          <w:color w:val="000000"/>
          <w:szCs w:val="21"/>
        </w:rPr>
        <w:t>1.6.2 承包人提供的文件</w:t>
      </w:r>
    </w:p>
    <w:p>
      <w:pPr>
        <w:spacing w:line="400" w:lineRule="exact"/>
        <w:ind w:firstLine="315" w:firstLineChars="150"/>
        <w:rPr>
          <w:rFonts w:ascii="宋体" w:hAnsi="宋体"/>
          <w:color w:val="000000"/>
          <w:szCs w:val="21"/>
          <w:u w:val="single"/>
        </w:rPr>
      </w:pPr>
      <w:r>
        <w:rPr>
          <w:rFonts w:hint="eastAsia" w:ascii="宋体" w:hAnsi="宋体"/>
          <w:color w:val="000000"/>
          <w:szCs w:val="21"/>
        </w:rPr>
        <w:t>（1）除专用合同条款第4.1.10(1)目约定的由承包人提供的设计文件外，本项约定的其他应由承包人提供的文件，包括必要的加工图和大样图，均不是合同计量与支付的依据文件。由承包人提供的文件范围：</w:t>
      </w:r>
      <w:r>
        <w:rPr>
          <w:rFonts w:hint="eastAsia" w:ascii="宋体" w:hAnsi="宋体"/>
          <w:color w:val="000000"/>
          <w:szCs w:val="21"/>
          <w:u w:val="single"/>
        </w:rPr>
        <w:t xml:space="preserve">   </w:t>
      </w:r>
      <w:r>
        <w:rPr>
          <w:rFonts w:hint="eastAsia" w:ascii="宋体" w:hAnsi="宋体" w:cs="宋体"/>
          <w:color w:val="000000"/>
          <w:u w:val="single"/>
        </w:rPr>
        <w:t>响应文件等</w:t>
      </w:r>
      <w:r>
        <w:rPr>
          <w:rFonts w:hint="eastAsia" w:ascii="宋体" w:hAnsi="宋体"/>
          <w:color w:val="000000"/>
          <w:szCs w:val="21"/>
          <w:u w:val="single"/>
        </w:rPr>
        <w:t xml:space="preserve">       </w:t>
      </w:r>
    </w:p>
    <w:p>
      <w:pPr>
        <w:spacing w:line="400" w:lineRule="exact"/>
        <w:ind w:firstLine="315" w:firstLineChars="150"/>
        <w:rPr>
          <w:rFonts w:ascii="宋体" w:hAnsi="宋体"/>
          <w:color w:val="000000"/>
          <w:szCs w:val="21"/>
        </w:rPr>
      </w:pPr>
      <w:r>
        <w:rPr>
          <w:rFonts w:hint="eastAsia" w:ascii="宋体" w:hAnsi="宋体"/>
          <w:color w:val="000000"/>
          <w:szCs w:val="21"/>
        </w:rPr>
        <w:t>（2）承包人提供文件的期限：</w:t>
      </w:r>
      <w:r>
        <w:rPr>
          <w:rFonts w:hint="eastAsia" w:ascii="宋体" w:hAnsi="宋体"/>
          <w:color w:val="000000"/>
          <w:szCs w:val="21"/>
          <w:u w:val="single"/>
        </w:rPr>
        <w:t xml:space="preserve">   </w:t>
      </w:r>
      <w:r>
        <w:rPr>
          <w:rFonts w:hint="eastAsia" w:ascii="宋体" w:hAnsi="宋体" w:cs="宋体"/>
          <w:color w:val="000000"/>
          <w:u w:val="single"/>
        </w:rPr>
        <w:t>开工前14日</w:t>
      </w:r>
      <w:r>
        <w:rPr>
          <w:rFonts w:hint="eastAsia" w:ascii="宋体" w:hAnsi="宋体"/>
          <w:color w:val="000000"/>
          <w:szCs w:val="21"/>
          <w:u w:val="single"/>
        </w:rPr>
        <w:t xml:space="preserve">          </w:t>
      </w:r>
      <w:r>
        <w:rPr>
          <w:rFonts w:hint="eastAsia" w:ascii="宋体" w:hAnsi="宋体"/>
          <w:color w:val="000000"/>
          <w:szCs w:val="21"/>
        </w:rPr>
        <w:t>。</w:t>
      </w:r>
    </w:p>
    <w:p>
      <w:pPr>
        <w:spacing w:line="400" w:lineRule="exact"/>
        <w:ind w:firstLine="315" w:firstLineChars="150"/>
        <w:rPr>
          <w:rFonts w:ascii="宋体" w:hAnsi="宋体"/>
          <w:color w:val="000000"/>
          <w:szCs w:val="21"/>
        </w:rPr>
      </w:pPr>
      <w:r>
        <w:rPr>
          <w:rFonts w:hint="eastAsia" w:ascii="宋体" w:hAnsi="宋体"/>
          <w:color w:val="000000"/>
          <w:szCs w:val="21"/>
        </w:rPr>
        <w:t>（3）承包人提供文件的数量：</w:t>
      </w:r>
      <w:r>
        <w:rPr>
          <w:rFonts w:hint="eastAsia" w:ascii="宋体" w:hAnsi="宋体"/>
          <w:color w:val="000000"/>
          <w:szCs w:val="21"/>
          <w:u w:val="single"/>
        </w:rPr>
        <w:t xml:space="preserve">    </w:t>
      </w:r>
      <w:r>
        <w:rPr>
          <w:rFonts w:hint="eastAsia" w:ascii="宋体" w:hAnsi="宋体" w:cs="宋体"/>
          <w:color w:val="000000"/>
          <w:u w:val="single"/>
        </w:rPr>
        <w:t>2套</w:t>
      </w:r>
      <w:r>
        <w:rPr>
          <w:rFonts w:hint="eastAsia" w:ascii="宋体" w:hAnsi="宋体"/>
          <w:color w:val="000000"/>
          <w:szCs w:val="21"/>
          <w:u w:val="single"/>
        </w:rPr>
        <w:t xml:space="preserve">             </w:t>
      </w:r>
      <w:r>
        <w:rPr>
          <w:rFonts w:hint="eastAsia" w:ascii="宋体" w:hAnsi="宋体"/>
          <w:color w:val="000000"/>
          <w:szCs w:val="21"/>
        </w:rPr>
        <w:t>。</w:t>
      </w:r>
    </w:p>
    <w:p>
      <w:pPr>
        <w:spacing w:line="400" w:lineRule="exact"/>
        <w:ind w:firstLine="315" w:firstLineChars="150"/>
        <w:rPr>
          <w:rFonts w:ascii="宋体" w:hAnsi="宋体"/>
          <w:color w:val="000000"/>
          <w:szCs w:val="21"/>
          <w:u w:val="single"/>
        </w:rPr>
      </w:pPr>
      <w:r>
        <w:rPr>
          <w:rFonts w:hint="eastAsia" w:ascii="宋体" w:hAnsi="宋体"/>
          <w:color w:val="000000"/>
          <w:szCs w:val="21"/>
        </w:rPr>
        <w:t>（4）监理人批复承包人提供文件的期限：</w:t>
      </w:r>
      <w:r>
        <w:rPr>
          <w:rFonts w:hint="eastAsia" w:ascii="宋体" w:hAnsi="宋体"/>
          <w:color w:val="000000"/>
          <w:szCs w:val="21"/>
          <w:u w:val="single"/>
        </w:rPr>
        <w:t xml:space="preserve">                  /                     </w:t>
      </w:r>
    </w:p>
    <w:p>
      <w:pPr>
        <w:spacing w:line="400" w:lineRule="exact"/>
        <w:ind w:left="315" w:hanging="315" w:hangingChars="150"/>
        <w:rPr>
          <w:rFonts w:ascii="宋体" w:hAnsi="宋体"/>
          <w:color w:val="000000"/>
          <w:szCs w:val="21"/>
        </w:rPr>
      </w:pPr>
      <w:r>
        <w:rPr>
          <w:rFonts w:hint="eastAsia" w:ascii="宋体" w:hAnsi="宋体"/>
          <w:color w:val="000000"/>
          <w:szCs w:val="21"/>
        </w:rPr>
        <w:t>（5）其他约定：</w:t>
      </w:r>
      <w:r>
        <w:rPr>
          <w:rFonts w:hint="eastAsia" w:ascii="宋体" w:hAnsi="宋体"/>
          <w:color w:val="000000"/>
          <w:szCs w:val="21"/>
          <w:u w:val="single"/>
        </w:rPr>
        <w:t xml:space="preserve">                                            /                 </w:t>
      </w:r>
    </w:p>
    <w:p>
      <w:pPr>
        <w:spacing w:line="400" w:lineRule="exact"/>
        <w:jc w:val="left"/>
        <w:rPr>
          <w:rFonts w:ascii="宋体" w:hAnsi="宋体"/>
          <w:color w:val="000000"/>
          <w:szCs w:val="21"/>
        </w:rPr>
      </w:pPr>
      <w:r>
        <w:rPr>
          <w:rFonts w:hint="eastAsia" w:ascii="宋体" w:hAnsi="宋体"/>
          <w:color w:val="000000"/>
          <w:szCs w:val="21"/>
          <w:u w:val="single"/>
        </w:rPr>
        <w:t xml:space="preserve">                                                                              </w:t>
      </w:r>
      <w:r>
        <w:rPr>
          <w:rFonts w:hint="eastAsia" w:ascii="宋体" w:hAnsi="宋体"/>
          <w:color w:val="000000"/>
          <w:szCs w:val="21"/>
        </w:rPr>
        <w:t>。</w:t>
      </w:r>
    </w:p>
    <w:p>
      <w:pPr>
        <w:spacing w:line="400" w:lineRule="exact"/>
        <w:ind w:firstLine="420" w:firstLineChars="200"/>
        <w:jc w:val="left"/>
        <w:rPr>
          <w:rFonts w:ascii="宋体" w:hAnsi="宋体"/>
          <w:color w:val="000000"/>
        </w:rPr>
      </w:pPr>
      <w:r>
        <w:rPr>
          <w:rFonts w:hint="eastAsia" w:ascii="宋体" w:hAnsi="宋体"/>
          <w:color w:val="000000"/>
          <w:szCs w:val="21"/>
        </w:rPr>
        <w:t>1.6.3 图纸的修改</w:t>
      </w:r>
    </w:p>
    <w:p>
      <w:pPr>
        <w:spacing w:line="400" w:lineRule="exact"/>
        <w:ind w:firstLine="420" w:firstLineChars="200"/>
        <w:rPr>
          <w:rFonts w:ascii="宋体" w:hAnsi="宋体"/>
          <w:color w:val="000000"/>
          <w:szCs w:val="21"/>
        </w:rPr>
      </w:pPr>
      <w:r>
        <w:rPr>
          <w:rFonts w:hint="eastAsia" w:ascii="宋体" w:hAnsi="宋体"/>
          <w:color w:val="000000"/>
          <w:szCs w:val="21"/>
        </w:rPr>
        <w:t>监理人应当按照合同条款第1.6.1（2）目约定的有合同约束力的图纸供应计划，签发图纸修改图给承包人。</w:t>
      </w:r>
    </w:p>
    <w:p>
      <w:pPr>
        <w:rPr>
          <w:rFonts w:ascii="宋体" w:hAnsi="宋体"/>
          <w:color w:val="000000"/>
        </w:rPr>
      </w:pPr>
      <w:bookmarkStart w:id="53" w:name="_Toc241459664"/>
      <w:bookmarkStart w:id="54" w:name="_Toc179632636"/>
      <w:bookmarkStart w:id="55" w:name="_Toc342296423"/>
      <w:bookmarkStart w:id="56" w:name="_Toc144974586"/>
      <w:bookmarkStart w:id="57" w:name="_Toc482195975"/>
      <w:bookmarkStart w:id="58" w:name="_Toc152042396"/>
      <w:bookmarkStart w:id="59" w:name="_Toc152045618"/>
      <w:r>
        <w:rPr>
          <w:rFonts w:hint="eastAsia" w:ascii="宋体" w:hAnsi="宋体" w:cs="Arial"/>
          <w:color w:val="000000"/>
        </w:rPr>
        <w:t>1.7 联 络</w:t>
      </w:r>
      <w:bookmarkEnd w:id="53"/>
      <w:bookmarkEnd w:id="54"/>
      <w:bookmarkEnd w:id="55"/>
      <w:bookmarkEnd w:id="56"/>
      <w:bookmarkEnd w:id="57"/>
      <w:bookmarkEnd w:id="58"/>
      <w:bookmarkEnd w:id="59"/>
    </w:p>
    <w:p>
      <w:pPr>
        <w:rPr>
          <w:rFonts w:ascii="宋体" w:hAnsi="宋体" w:cs="Arial"/>
          <w:color w:val="000000"/>
          <w:szCs w:val="21"/>
        </w:rPr>
      </w:pPr>
      <w:r>
        <w:rPr>
          <w:rFonts w:hint="eastAsia" w:ascii="宋体" w:hAnsi="宋体"/>
          <w:color w:val="000000"/>
          <w:szCs w:val="21"/>
        </w:rPr>
        <w:t>1.7.2联络来往函件的送达和接收</w:t>
      </w:r>
    </w:p>
    <w:p>
      <w:pPr>
        <w:spacing w:line="400" w:lineRule="exact"/>
        <w:ind w:firstLine="315" w:firstLineChars="150"/>
        <w:rPr>
          <w:rFonts w:ascii="宋体" w:hAnsi="宋体"/>
          <w:color w:val="000000"/>
          <w:szCs w:val="21"/>
        </w:rPr>
      </w:pPr>
      <w:r>
        <w:rPr>
          <w:rFonts w:hint="eastAsia" w:ascii="宋体" w:hAnsi="宋体"/>
          <w:color w:val="000000"/>
          <w:szCs w:val="21"/>
        </w:rPr>
        <w:t>（1）联络来往信函的送达期限：合同约定了发出期限的，送达期限为合同约定的发出期限后的24小时内；合同约定了通知、提供或者报送期限的，通知、提供或者报送期限即为送达期限。</w:t>
      </w:r>
    </w:p>
    <w:p>
      <w:pPr>
        <w:spacing w:line="400" w:lineRule="exact"/>
        <w:ind w:firstLine="315" w:firstLineChars="150"/>
        <w:rPr>
          <w:rFonts w:ascii="宋体" w:hAnsi="宋体"/>
          <w:color w:val="000000"/>
          <w:szCs w:val="21"/>
        </w:rPr>
      </w:pPr>
      <w:r>
        <w:rPr>
          <w:rFonts w:hint="eastAsia" w:ascii="宋体" w:hAnsi="宋体"/>
          <w:color w:val="000000"/>
          <w:szCs w:val="21"/>
        </w:rPr>
        <w:t>（2）发包人指定的接收地点：</w:t>
      </w:r>
      <w:r>
        <w:rPr>
          <w:rFonts w:hint="eastAsia" w:ascii="宋体" w:hAnsi="宋体"/>
          <w:color w:val="000000"/>
          <w:szCs w:val="21"/>
          <w:u w:val="single"/>
        </w:rPr>
        <w:t xml:space="preserve">           /                     </w:t>
      </w:r>
      <w:r>
        <w:rPr>
          <w:rFonts w:hint="eastAsia" w:ascii="宋体" w:hAnsi="宋体"/>
          <w:color w:val="000000"/>
          <w:szCs w:val="21"/>
        </w:rPr>
        <w:t>。</w:t>
      </w:r>
    </w:p>
    <w:p>
      <w:pPr>
        <w:spacing w:line="400" w:lineRule="exact"/>
        <w:ind w:firstLine="315" w:firstLineChars="150"/>
        <w:rPr>
          <w:rFonts w:ascii="宋体" w:hAnsi="宋体"/>
          <w:color w:val="000000"/>
          <w:szCs w:val="21"/>
        </w:rPr>
      </w:pPr>
      <w:r>
        <w:rPr>
          <w:rFonts w:hint="eastAsia" w:ascii="宋体" w:hAnsi="宋体"/>
          <w:color w:val="000000"/>
          <w:szCs w:val="21"/>
        </w:rPr>
        <w:t>（3）发包人指定的接收人为：</w:t>
      </w:r>
      <w:r>
        <w:rPr>
          <w:rFonts w:hint="eastAsia" w:ascii="宋体" w:hAnsi="宋体"/>
          <w:color w:val="000000"/>
          <w:szCs w:val="21"/>
          <w:u w:val="single"/>
        </w:rPr>
        <w:t xml:space="preserve">          /                                 </w:t>
      </w:r>
      <w:r>
        <w:rPr>
          <w:rFonts w:hint="eastAsia" w:ascii="宋体" w:hAnsi="宋体"/>
          <w:color w:val="000000"/>
          <w:szCs w:val="21"/>
        </w:rPr>
        <w:t>。</w:t>
      </w:r>
    </w:p>
    <w:p>
      <w:pPr>
        <w:spacing w:line="400" w:lineRule="exact"/>
        <w:ind w:firstLine="315" w:firstLineChars="150"/>
        <w:rPr>
          <w:rFonts w:ascii="宋体" w:hAnsi="宋体"/>
          <w:color w:val="000000"/>
          <w:szCs w:val="21"/>
        </w:rPr>
      </w:pPr>
      <w:r>
        <w:rPr>
          <w:rFonts w:hint="eastAsia" w:ascii="宋体" w:hAnsi="宋体"/>
          <w:color w:val="000000"/>
          <w:szCs w:val="21"/>
        </w:rPr>
        <w:t>（4）监理人指定的接收地点：</w:t>
      </w:r>
      <w:r>
        <w:rPr>
          <w:rFonts w:hint="eastAsia" w:ascii="宋体" w:hAnsi="宋体"/>
          <w:color w:val="000000"/>
          <w:szCs w:val="21"/>
          <w:u w:val="single"/>
        </w:rPr>
        <w:t xml:space="preserve">               /                                </w:t>
      </w:r>
      <w:r>
        <w:rPr>
          <w:rFonts w:hint="eastAsia" w:ascii="宋体" w:hAnsi="宋体"/>
          <w:color w:val="000000"/>
          <w:szCs w:val="21"/>
        </w:rPr>
        <w:t>。</w:t>
      </w:r>
    </w:p>
    <w:p>
      <w:pPr>
        <w:spacing w:line="400" w:lineRule="exact"/>
        <w:ind w:firstLine="315" w:firstLineChars="150"/>
        <w:rPr>
          <w:rFonts w:ascii="宋体" w:hAnsi="宋体"/>
          <w:color w:val="000000"/>
          <w:szCs w:val="21"/>
        </w:rPr>
      </w:pPr>
      <w:r>
        <w:rPr>
          <w:rFonts w:hint="eastAsia" w:ascii="宋体" w:hAnsi="宋体"/>
          <w:color w:val="000000"/>
          <w:szCs w:val="21"/>
        </w:rPr>
        <w:t>（5）监理人指定的接收人为：</w:t>
      </w:r>
      <w:r>
        <w:rPr>
          <w:rFonts w:hint="eastAsia" w:ascii="宋体" w:hAnsi="宋体"/>
          <w:color w:val="000000"/>
          <w:szCs w:val="21"/>
          <w:u w:val="single"/>
        </w:rPr>
        <w:t xml:space="preserve">               /                                </w:t>
      </w:r>
      <w:r>
        <w:rPr>
          <w:rFonts w:hint="eastAsia" w:ascii="宋体" w:hAnsi="宋体"/>
          <w:color w:val="000000"/>
          <w:szCs w:val="21"/>
        </w:rPr>
        <w:t>。</w:t>
      </w:r>
    </w:p>
    <w:p>
      <w:pPr>
        <w:spacing w:line="400" w:lineRule="exact"/>
        <w:ind w:firstLine="315" w:firstLineChars="150"/>
        <w:rPr>
          <w:rFonts w:ascii="宋体" w:hAnsi="宋体" w:cs="Arial"/>
          <w:color w:val="000000"/>
          <w:szCs w:val="21"/>
        </w:rPr>
      </w:pPr>
      <w:r>
        <w:rPr>
          <w:rFonts w:hint="eastAsia" w:ascii="宋体" w:hAnsi="宋体"/>
          <w:color w:val="000000"/>
          <w:szCs w:val="21"/>
        </w:rPr>
        <w:t>（6）承包人指定的接收人为合同协议书中载明的承包人项目经理本人或者项目经理的授权代表。承包人应在收到开工通知后7天内，按照合同条款第4.5.4项的约定，将授权代表其接收来往信函的项目经理的授权代表姓名和授权范围通知监理人。除合同另有约定外，承包人施工场地管理机构的办公地点即为承包人指定的接收地点。</w:t>
      </w:r>
    </w:p>
    <w:p>
      <w:pPr>
        <w:spacing w:line="400" w:lineRule="exact"/>
        <w:ind w:firstLine="315" w:firstLineChars="150"/>
        <w:rPr>
          <w:rFonts w:ascii="宋体" w:hAnsi="宋体" w:cs="Arial"/>
          <w:color w:val="000000"/>
          <w:szCs w:val="21"/>
        </w:rPr>
      </w:pPr>
      <w:r>
        <w:rPr>
          <w:rFonts w:hint="eastAsia" w:ascii="宋体" w:hAnsi="宋体"/>
          <w:color w:val="000000"/>
          <w:szCs w:val="21"/>
        </w:rPr>
        <w:t>（7）发包人（包括监理人）和承包人中任何一方指定的接收人或者接收地点发生变动，应当在实际变动前提前至少一个工作日以书面方式通知另一方。发包人（包括监理人）和承包人应当确保其各自指定的接收人在法定的和（或）符合合同约定的工作时间内始终工作在指定的接收地点，指定接收人离开工作岗位而无法及时签收来往信函构成拒不签收。</w:t>
      </w:r>
    </w:p>
    <w:p>
      <w:pPr>
        <w:spacing w:line="400" w:lineRule="exact"/>
        <w:ind w:firstLine="315" w:firstLineChars="150"/>
        <w:rPr>
          <w:rFonts w:ascii="宋体" w:hAnsi="宋体"/>
          <w:color w:val="000000"/>
        </w:rPr>
      </w:pPr>
      <w:r>
        <w:rPr>
          <w:rFonts w:hint="eastAsia" w:ascii="宋体" w:hAnsi="宋体"/>
          <w:color w:val="000000"/>
          <w:szCs w:val="21"/>
        </w:rPr>
        <w:t>（8）发包人（包括监理人）和承包人中任何一方均应当及时签收另一方送达其指定接收地点的来往信函，拒不签收的，送达信函的一方可以采用挂号或者公证方式送达，由此所造成的直接的和间接的费用增加（包括被迫采用特殊送达方式所发生的费用）和（或）延误的工期由拒绝签收一方承担。</w:t>
      </w:r>
    </w:p>
    <w:p>
      <w:pPr>
        <w:rPr>
          <w:rFonts w:ascii="宋体" w:hAnsi="宋体"/>
          <w:b/>
          <w:color w:val="000000"/>
          <w:sz w:val="28"/>
          <w:szCs w:val="28"/>
        </w:rPr>
      </w:pPr>
      <w:bookmarkStart w:id="60" w:name="_Toc241459665"/>
      <w:bookmarkStart w:id="61" w:name="_Toc179632642"/>
      <w:bookmarkStart w:id="62" w:name="_Toc482195976"/>
      <w:bookmarkStart w:id="63" w:name="_Toc342296424"/>
      <w:bookmarkStart w:id="64" w:name="_Toc152045624"/>
      <w:bookmarkStart w:id="65" w:name="_Toc152042402"/>
      <w:bookmarkStart w:id="66" w:name="_Toc144974592"/>
      <w:r>
        <w:rPr>
          <w:rFonts w:hint="eastAsia" w:ascii="宋体" w:hAnsi="宋体"/>
          <w:b/>
          <w:color w:val="000000"/>
          <w:sz w:val="28"/>
          <w:szCs w:val="28"/>
        </w:rPr>
        <w:t>2. 发包人义务</w:t>
      </w:r>
      <w:bookmarkEnd w:id="60"/>
      <w:bookmarkEnd w:id="61"/>
      <w:bookmarkEnd w:id="62"/>
      <w:bookmarkEnd w:id="63"/>
      <w:bookmarkEnd w:id="64"/>
      <w:bookmarkEnd w:id="65"/>
      <w:bookmarkEnd w:id="66"/>
    </w:p>
    <w:p>
      <w:pPr>
        <w:spacing w:line="400" w:lineRule="exact"/>
        <w:ind w:firstLine="420" w:firstLineChars="200"/>
        <w:jc w:val="left"/>
        <w:rPr>
          <w:rFonts w:ascii="宋体" w:hAnsi="宋体"/>
          <w:color w:val="000000"/>
          <w:szCs w:val="21"/>
        </w:rPr>
      </w:pPr>
      <w:bookmarkStart w:id="67" w:name="_Toc144974595"/>
      <w:bookmarkStart w:id="68" w:name="_Toc241459666"/>
      <w:bookmarkStart w:id="69" w:name="_Toc152045627"/>
      <w:bookmarkStart w:id="70" w:name="_Toc179632645"/>
      <w:bookmarkStart w:id="71" w:name="_Toc342296425"/>
      <w:bookmarkStart w:id="72" w:name="_Toc152042405"/>
      <w:bookmarkStart w:id="73" w:name="_Toc482195977"/>
      <w:r>
        <w:rPr>
          <w:rFonts w:hint="eastAsia" w:ascii="宋体" w:hAnsi="宋体"/>
          <w:color w:val="000000"/>
          <w:szCs w:val="21"/>
        </w:rPr>
        <w:t>2.1 提供施工场地</w:t>
      </w:r>
      <w:bookmarkEnd w:id="67"/>
      <w:bookmarkEnd w:id="68"/>
      <w:bookmarkEnd w:id="69"/>
      <w:bookmarkEnd w:id="70"/>
      <w:bookmarkEnd w:id="71"/>
      <w:bookmarkEnd w:id="72"/>
      <w:bookmarkEnd w:id="73"/>
    </w:p>
    <w:p>
      <w:pPr>
        <w:spacing w:line="400" w:lineRule="exact"/>
        <w:ind w:firstLine="420" w:firstLineChars="200"/>
        <w:jc w:val="left"/>
        <w:rPr>
          <w:rFonts w:ascii="宋体" w:hAnsi="宋体"/>
          <w:color w:val="000000"/>
          <w:szCs w:val="21"/>
        </w:rPr>
      </w:pPr>
      <w:r>
        <w:rPr>
          <w:rFonts w:hint="eastAsia" w:ascii="宋体" w:hAnsi="宋体"/>
          <w:color w:val="000000"/>
          <w:szCs w:val="21"/>
        </w:rPr>
        <w:t>施工场地应当在监理人发出的开工通知中载明的开工日期前 7 天具备施工条件并移交给承包人，具体施工条件在 “技术标准和要求”第一节“一般要求”中约定。发包人最迟应当在移交施工场地的同时向承包人提供施工场地内地下管线和地下设施等有关资料，并保证资料的真实、准确和完整。</w:t>
      </w:r>
    </w:p>
    <w:p>
      <w:pPr>
        <w:spacing w:line="400" w:lineRule="exact"/>
        <w:ind w:firstLine="420" w:firstLineChars="200"/>
        <w:jc w:val="left"/>
        <w:rPr>
          <w:rFonts w:ascii="宋体" w:hAnsi="宋体"/>
          <w:color w:val="000000"/>
          <w:szCs w:val="21"/>
        </w:rPr>
      </w:pPr>
      <w:bookmarkStart w:id="74" w:name="_Toc342296426"/>
      <w:bookmarkStart w:id="75" w:name="_Toc482195978"/>
      <w:bookmarkStart w:id="76" w:name="_Toc144974597"/>
      <w:bookmarkStart w:id="77" w:name="_Toc241459667"/>
      <w:bookmarkStart w:id="78" w:name="_Toc152045629"/>
      <w:bookmarkStart w:id="79" w:name="_Toc152042407"/>
      <w:bookmarkStart w:id="80" w:name="_Toc179632647"/>
      <w:r>
        <w:rPr>
          <w:rFonts w:hint="eastAsia" w:ascii="宋体" w:hAnsi="宋体"/>
          <w:color w:val="000000"/>
          <w:szCs w:val="21"/>
        </w:rPr>
        <w:t>2.2 组织设计交底</w:t>
      </w:r>
      <w:bookmarkEnd w:id="74"/>
      <w:bookmarkEnd w:id="75"/>
      <w:bookmarkEnd w:id="76"/>
      <w:bookmarkEnd w:id="77"/>
      <w:bookmarkEnd w:id="78"/>
      <w:bookmarkEnd w:id="79"/>
      <w:bookmarkEnd w:id="80"/>
    </w:p>
    <w:p>
      <w:pPr>
        <w:spacing w:line="400" w:lineRule="exact"/>
        <w:ind w:firstLine="420" w:firstLineChars="200"/>
        <w:jc w:val="left"/>
        <w:rPr>
          <w:rFonts w:ascii="宋体" w:hAnsi="宋体"/>
          <w:color w:val="000000"/>
          <w:szCs w:val="21"/>
        </w:rPr>
      </w:pPr>
      <w:bookmarkStart w:id="81" w:name="_Toc179632648"/>
      <w:bookmarkStart w:id="82" w:name="_Toc152042408"/>
      <w:bookmarkStart w:id="83" w:name="_Toc152045630"/>
      <w:bookmarkStart w:id="84" w:name="_Toc144974598"/>
      <w:r>
        <w:rPr>
          <w:rFonts w:hint="eastAsia" w:ascii="宋体" w:hAnsi="宋体"/>
          <w:color w:val="000000"/>
          <w:szCs w:val="21"/>
        </w:rPr>
        <w:t>发包人应当在合同条款11.1.1项约定的开工日期前组织设计人向承包人进行合同工程总体设计交底（包括图纸会审）。发包人还应按照合同进度计划中载明的阶段性设计交底时间组织和安排阶段工程设计交底（包括图纸会审）。承包人可以书面方式通过监理人向发包人申请增加紧急的设计交底，发包人在认为确有必要且条件许可时，应当尽快组织这类设计交底。</w:t>
      </w:r>
    </w:p>
    <w:bookmarkEnd w:id="81"/>
    <w:bookmarkEnd w:id="82"/>
    <w:bookmarkEnd w:id="83"/>
    <w:bookmarkEnd w:id="84"/>
    <w:p>
      <w:pPr>
        <w:spacing w:line="400" w:lineRule="exact"/>
        <w:ind w:firstLine="420" w:firstLineChars="200"/>
        <w:jc w:val="left"/>
        <w:rPr>
          <w:rFonts w:ascii="宋体" w:hAnsi="宋体"/>
          <w:color w:val="000000"/>
          <w:szCs w:val="21"/>
        </w:rPr>
      </w:pPr>
      <w:bookmarkStart w:id="85" w:name="_Toc179632650"/>
      <w:bookmarkStart w:id="86" w:name="_Toc342296427"/>
      <w:bookmarkStart w:id="87" w:name="_Toc144974600"/>
      <w:bookmarkStart w:id="88" w:name="_Toc482195979"/>
      <w:bookmarkStart w:id="89" w:name="_Toc152045632"/>
      <w:bookmarkStart w:id="90" w:name="_Toc152042410"/>
      <w:bookmarkStart w:id="91" w:name="_Toc241459668"/>
      <w:r>
        <w:rPr>
          <w:rFonts w:hint="eastAsia" w:ascii="宋体" w:hAnsi="宋体"/>
          <w:color w:val="000000"/>
          <w:szCs w:val="21"/>
        </w:rPr>
        <w:t>2.3 其他义务</w:t>
      </w:r>
      <w:bookmarkEnd w:id="85"/>
      <w:bookmarkEnd w:id="86"/>
      <w:bookmarkEnd w:id="87"/>
      <w:bookmarkEnd w:id="88"/>
      <w:bookmarkEnd w:id="89"/>
      <w:bookmarkEnd w:id="90"/>
      <w:bookmarkEnd w:id="91"/>
    </w:p>
    <w:p>
      <w:pPr>
        <w:spacing w:line="400" w:lineRule="exact"/>
        <w:ind w:firstLine="420" w:firstLineChars="200"/>
        <w:jc w:val="left"/>
        <w:rPr>
          <w:rFonts w:ascii="宋体" w:hAnsi="宋体"/>
          <w:color w:val="000000"/>
          <w:szCs w:val="21"/>
        </w:rPr>
      </w:pPr>
      <w:commentRangeStart w:id="0"/>
      <w:r>
        <w:rPr>
          <w:rFonts w:hint="eastAsia" w:ascii="宋体" w:hAnsi="宋体"/>
          <w:color w:val="000000"/>
          <w:szCs w:val="21"/>
        </w:rPr>
        <w:t>（1）向承包人提交对等的支付担保。</w:t>
      </w:r>
      <w:commentRangeEnd w:id="0"/>
      <w:r>
        <w:commentReference w:id="0"/>
      </w:r>
      <w:r>
        <w:rPr>
          <w:rFonts w:hint="eastAsia" w:ascii="宋体" w:hAnsi="宋体"/>
          <w:color w:val="000000"/>
          <w:szCs w:val="21"/>
        </w:rPr>
        <w:t>在承包人按合同条款第4.2条向发包人递交符合合同约定的担保的同时，发包人应当按照金额和条件对等的原则和招标文件中规定的格式或者其他经过承包人事先认可的格式向承包人递交一份支付担保。支付担保的有效期应当自本合同生效之日起至发包人实际支付竣工付款之日止。如果发包人无法获得一份不带具体截止日期的担保，支付担保中应当有“变更工程竣工付款支付日期的，保证期间按照变更后的竣工付款支付日期做相应调整”或类似约定的条款。支付担保应在发包人付清竣工付款之日后28天内退还给发包人。承包人不承担发包人与支付担保有关的任何利息或其它类似的费用或者收益。支付担保是本合同的附件。</w:t>
      </w:r>
    </w:p>
    <w:p>
      <w:pPr>
        <w:spacing w:line="400" w:lineRule="exact"/>
        <w:ind w:firstLine="420" w:firstLineChars="200"/>
        <w:jc w:val="left"/>
        <w:rPr>
          <w:rFonts w:ascii="宋体" w:hAnsi="宋体"/>
          <w:color w:val="000000"/>
          <w:szCs w:val="21"/>
        </w:rPr>
      </w:pPr>
      <w:r>
        <w:rPr>
          <w:rFonts w:hint="eastAsia" w:ascii="宋体" w:hAnsi="宋体"/>
          <w:color w:val="000000"/>
          <w:szCs w:val="21"/>
        </w:rPr>
        <w:t>（2）按有关规定及时办理工程质量监督手续。</w:t>
      </w:r>
    </w:p>
    <w:p>
      <w:pPr>
        <w:spacing w:line="400" w:lineRule="exact"/>
        <w:ind w:firstLine="420" w:firstLineChars="200"/>
        <w:jc w:val="left"/>
        <w:rPr>
          <w:rFonts w:ascii="宋体" w:hAnsi="宋体"/>
          <w:color w:val="000000"/>
          <w:szCs w:val="21"/>
        </w:rPr>
      </w:pPr>
      <w:r>
        <w:rPr>
          <w:rFonts w:hint="eastAsia" w:ascii="宋体" w:hAnsi="宋体"/>
          <w:color w:val="000000"/>
          <w:szCs w:val="21"/>
        </w:rPr>
        <w:t>（3）根据建设行政主管部门和（或）城市建设档案管理机构的规定，收集、整理、立卷、归档工程资料，并按规定时间向建设行政主管部门或者城市建设档案管理机构移交规定的工程档案。</w:t>
      </w:r>
    </w:p>
    <w:p>
      <w:pPr>
        <w:spacing w:line="400" w:lineRule="exact"/>
        <w:ind w:firstLine="420" w:firstLineChars="200"/>
        <w:jc w:val="left"/>
        <w:rPr>
          <w:rFonts w:ascii="宋体" w:hAnsi="宋体"/>
          <w:color w:val="000000"/>
          <w:szCs w:val="21"/>
        </w:rPr>
      </w:pPr>
      <w:r>
        <w:rPr>
          <w:rFonts w:hint="eastAsia" w:ascii="宋体" w:hAnsi="宋体"/>
          <w:color w:val="000000"/>
          <w:szCs w:val="21"/>
        </w:rPr>
        <w:t>（4）批准和确认：按合同约定应当由监理人或者发包人回复、批复、批准、确认或提出修改意见的承包人的要求、请求、申请和报批等，自监理人或者发包人指定的接收人收到承包人发出的相应要求、请求、申请和报批之日起，如果监理人或者发包人在合同约定的期限内未予回复、批复、批准、确认或提出修改意见的，视为监理人和发包人已经同意、确认或者批准。</w:t>
      </w:r>
    </w:p>
    <w:p>
      <w:pPr>
        <w:spacing w:line="400" w:lineRule="exact"/>
        <w:ind w:firstLine="420" w:firstLineChars="200"/>
        <w:jc w:val="left"/>
        <w:rPr>
          <w:rFonts w:ascii="宋体" w:hAnsi="宋体"/>
          <w:color w:val="000000"/>
          <w:szCs w:val="21"/>
        </w:rPr>
      </w:pPr>
      <w:r>
        <w:rPr>
          <w:rFonts w:hint="eastAsia" w:ascii="宋体" w:hAnsi="宋体"/>
          <w:color w:val="000000"/>
          <w:szCs w:val="21"/>
        </w:rPr>
        <w:t>（5）发包人应当履行合同约定的其他义务以及下述义务：</w:t>
      </w:r>
      <w:r>
        <w:rPr>
          <w:rFonts w:hint="eastAsia" w:ascii="宋体" w:hAnsi="宋体"/>
          <w:color w:val="000000"/>
          <w:szCs w:val="21"/>
          <w:u w:val="single"/>
        </w:rPr>
        <w:t xml:space="preserve">      /               </w:t>
      </w:r>
      <w:r>
        <w:rPr>
          <w:rFonts w:hint="eastAsia" w:ascii="宋体" w:hAnsi="宋体"/>
          <w:color w:val="000000"/>
          <w:szCs w:val="21"/>
        </w:rPr>
        <w:t>。</w:t>
      </w:r>
    </w:p>
    <w:p>
      <w:pPr>
        <w:rPr>
          <w:rFonts w:ascii="宋体" w:hAnsi="宋体"/>
          <w:b/>
          <w:color w:val="000000"/>
          <w:sz w:val="28"/>
          <w:szCs w:val="28"/>
        </w:rPr>
      </w:pPr>
      <w:bookmarkStart w:id="92" w:name="_Toc342296428"/>
      <w:bookmarkStart w:id="93" w:name="_Toc179632651"/>
      <w:bookmarkStart w:id="94" w:name="_Toc152042411"/>
      <w:bookmarkStart w:id="95" w:name="_Toc241459669"/>
      <w:bookmarkStart w:id="96" w:name="_Toc482195980"/>
      <w:bookmarkStart w:id="97" w:name="_Toc152045633"/>
      <w:bookmarkStart w:id="98" w:name="_Toc144974601"/>
      <w:r>
        <w:rPr>
          <w:rFonts w:hint="eastAsia" w:ascii="宋体" w:hAnsi="宋体"/>
          <w:b/>
          <w:color w:val="000000"/>
          <w:sz w:val="28"/>
          <w:szCs w:val="28"/>
        </w:rPr>
        <w:t>3. 监理人</w:t>
      </w:r>
      <w:bookmarkEnd w:id="92"/>
      <w:bookmarkEnd w:id="93"/>
      <w:bookmarkEnd w:id="94"/>
      <w:bookmarkEnd w:id="95"/>
      <w:bookmarkEnd w:id="96"/>
      <w:bookmarkEnd w:id="97"/>
      <w:bookmarkEnd w:id="98"/>
    </w:p>
    <w:p>
      <w:pPr>
        <w:spacing w:line="400" w:lineRule="exact"/>
        <w:ind w:firstLine="420" w:firstLineChars="200"/>
        <w:jc w:val="left"/>
        <w:rPr>
          <w:rFonts w:ascii="宋体" w:hAnsi="宋体"/>
          <w:color w:val="000000"/>
          <w:szCs w:val="21"/>
        </w:rPr>
      </w:pPr>
      <w:bookmarkStart w:id="99" w:name="_Toc152042412"/>
      <w:bookmarkStart w:id="100" w:name="_Toc144974602"/>
      <w:bookmarkStart w:id="101" w:name="_Toc342296429"/>
      <w:bookmarkStart w:id="102" w:name="_Toc482195981"/>
      <w:bookmarkStart w:id="103" w:name="_Toc241459670"/>
      <w:bookmarkStart w:id="104" w:name="_Toc152045634"/>
      <w:bookmarkStart w:id="105" w:name="_Toc179632652"/>
      <w:r>
        <w:rPr>
          <w:rFonts w:hint="eastAsia" w:ascii="宋体" w:hAnsi="宋体"/>
          <w:color w:val="000000"/>
          <w:szCs w:val="21"/>
        </w:rPr>
        <w:t>3.1 监理人的职责和权力</w:t>
      </w:r>
      <w:bookmarkEnd w:id="99"/>
      <w:bookmarkEnd w:id="100"/>
      <w:bookmarkEnd w:id="101"/>
      <w:bookmarkEnd w:id="102"/>
      <w:bookmarkEnd w:id="103"/>
      <w:bookmarkEnd w:id="104"/>
      <w:bookmarkEnd w:id="105"/>
    </w:p>
    <w:p>
      <w:pPr>
        <w:spacing w:line="400" w:lineRule="exact"/>
        <w:ind w:firstLine="420" w:firstLineChars="200"/>
        <w:jc w:val="left"/>
        <w:rPr>
          <w:rFonts w:ascii="宋体" w:hAnsi="宋体"/>
          <w:color w:val="000000"/>
          <w:szCs w:val="21"/>
        </w:rPr>
      </w:pPr>
      <w:r>
        <w:rPr>
          <w:rFonts w:hint="eastAsia" w:ascii="宋体" w:hAnsi="宋体"/>
          <w:color w:val="000000"/>
          <w:szCs w:val="21"/>
        </w:rPr>
        <w:t>3.1.1须经发包人批准行使的权力：</w:t>
      </w:r>
      <w:r>
        <w:rPr>
          <w:rFonts w:hint="eastAsia" w:ascii="宋体" w:hAnsi="宋体"/>
          <w:color w:val="000000"/>
          <w:szCs w:val="21"/>
          <w:u w:val="single"/>
        </w:rPr>
        <w:t xml:space="preserve">  所有涉及费用变化的工程变更、索赔  </w:t>
      </w:r>
      <w:r>
        <w:rPr>
          <w:rFonts w:hint="eastAsia" w:ascii="宋体" w:hAnsi="宋体"/>
          <w:color w:val="000000"/>
          <w:szCs w:val="21"/>
        </w:rPr>
        <w:t>。不管通用合同条款第3.1.1项如何约定，监理人履行须经发包人批准行使的权力时，应当向承包人出示其行使该权力已经取得发包人批准的文件或者其他合法有效的证明。</w:t>
      </w:r>
    </w:p>
    <w:p>
      <w:pPr>
        <w:spacing w:line="400" w:lineRule="exact"/>
        <w:ind w:firstLine="420" w:firstLineChars="200"/>
        <w:jc w:val="left"/>
        <w:rPr>
          <w:rFonts w:ascii="宋体" w:hAnsi="宋体"/>
          <w:color w:val="000000"/>
          <w:szCs w:val="21"/>
        </w:rPr>
      </w:pPr>
      <w:bookmarkStart w:id="106" w:name="_Toc179632654"/>
      <w:bookmarkStart w:id="107" w:name="_Toc342296430"/>
      <w:bookmarkStart w:id="108" w:name="_Toc241459671"/>
      <w:bookmarkStart w:id="109" w:name="_Toc482195982"/>
      <w:bookmarkStart w:id="110" w:name="_Toc152045636"/>
      <w:bookmarkStart w:id="111" w:name="_Toc152042414"/>
      <w:bookmarkStart w:id="112" w:name="_Toc144974604"/>
      <w:r>
        <w:rPr>
          <w:rFonts w:hint="eastAsia" w:ascii="宋体" w:hAnsi="宋体"/>
          <w:color w:val="000000"/>
          <w:szCs w:val="21"/>
        </w:rPr>
        <w:t>3.2 监理人员</w:t>
      </w:r>
      <w:bookmarkEnd w:id="106"/>
      <w:bookmarkEnd w:id="107"/>
      <w:bookmarkEnd w:id="108"/>
      <w:bookmarkEnd w:id="109"/>
      <w:bookmarkEnd w:id="110"/>
      <w:bookmarkEnd w:id="111"/>
      <w:bookmarkEnd w:id="112"/>
    </w:p>
    <w:p>
      <w:pPr>
        <w:spacing w:line="400" w:lineRule="exact"/>
        <w:ind w:firstLine="420" w:firstLineChars="200"/>
        <w:jc w:val="left"/>
        <w:rPr>
          <w:rFonts w:ascii="宋体" w:hAnsi="宋体"/>
          <w:color w:val="000000"/>
          <w:szCs w:val="21"/>
        </w:rPr>
      </w:pPr>
      <w:r>
        <w:rPr>
          <w:rFonts w:hint="eastAsia" w:ascii="宋体" w:hAnsi="宋体"/>
          <w:color w:val="000000"/>
          <w:szCs w:val="21"/>
        </w:rPr>
        <w:t>3.2.1 总监理工程师不应将第3.5款约定应由总监理工程师作出确定的权力授权或者委托给其他监理人员。</w:t>
      </w:r>
    </w:p>
    <w:p>
      <w:pPr>
        <w:spacing w:line="400" w:lineRule="exact"/>
        <w:ind w:firstLine="420" w:firstLineChars="200"/>
        <w:jc w:val="left"/>
        <w:rPr>
          <w:rFonts w:ascii="宋体" w:hAnsi="宋体"/>
          <w:color w:val="000000"/>
          <w:szCs w:val="21"/>
        </w:rPr>
      </w:pPr>
      <w:bookmarkStart w:id="113" w:name="_Toc342296431"/>
      <w:bookmarkStart w:id="114" w:name="_Toc152042415"/>
      <w:bookmarkStart w:id="115" w:name="_Toc144974605"/>
      <w:bookmarkStart w:id="116" w:name="_Toc482195983"/>
      <w:bookmarkStart w:id="117" w:name="_Toc179632655"/>
      <w:bookmarkStart w:id="118" w:name="_Toc241459672"/>
      <w:bookmarkStart w:id="119" w:name="_Toc152045637"/>
      <w:r>
        <w:rPr>
          <w:rFonts w:hint="eastAsia" w:ascii="宋体" w:hAnsi="宋体"/>
          <w:color w:val="000000"/>
          <w:szCs w:val="21"/>
        </w:rPr>
        <w:t>3.3 监理人的指示</w:t>
      </w:r>
      <w:bookmarkEnd w:id="113"/>
      <w:bookmarkEnd w:id="114"/>
      <w:bookmarkEnd w:id="115"/>
      <w:bookmarkEnd w:id="116"/>
      <w:bookmarkEnd w:id="117"/>
      <w:bookmarkEnd w:id="118"/>
      <w:bookmarkEnd w:id="119"/>
    </w:p>
    <w:p>
      <w:pPr>
        <w:spacing w:line="400" w:lineRule="exact"/>
        <w:ind w:firstLine="420" w:firstLineChars="200"/>
        <w:jc w:val="left"/>
        <w:rPr>
          <w:rFonts w:ascii="宋体" w:hAnsi="宋体"/>
          <w:color w:val="000000"/>
          <w:szCs w:val="21"/>
        </w:rPr>
      </w:pPr>
      <w:r>
        <w:rPr>
          <w:rFonts w:hint="eastAsia" w:ascii="宋体" w:hAnsi="宋体"/>
          <w:color w:val="000000"/>
          <w:szCs w:val="21"/>
        </w:rPr>
        <w:t>3.3.1除通用合同条款已有的专门约定外，承包人只能从总监理工程师或按第3.3.1项授权的监理人员处取得指示，发包人应当通过监理人向承包人发出指示。</w:t>
      </w:r>
      <w:bookmarkStart w:id="120" w:name="_Toc179632657"/>
      <w:bookmarkStart w:id="121" w:name="_Toc144974607"/>
      <w:bookmarkStart w:id="122" w:name="_Toc152045639"/>
      <w:bookmarkStart w:id="123" w:name="_Toc152042417"/>
    </w:p>
    <w:p>
      <w:pPr>
        <w:spacing w:line="400" w:lineRule="exact"/>
        <w:ind w:firstLine="420" w:firstLineChars="200"/>
        <w:jc w:val="left"/>
        <w:rPr>
          <w:rFonts w:ascii="宋体" w:hAnsi="宋体"/>
          <w:color w:val="000000"/>
          <w:szCs w:val="21"/>
        </w:rPr>
      </w:pPr>
      <w:bookmarkStart w:id="124" w:name="_Toc482195984"/>
      <w:bookmarkStart w:id="125" w:name="_Toc241459673"/>
      <w:bookmarkStart w:id="126" w:name="_Toc342296432"/>
      <w:r>
        <w:rPr>
          <w:rFonts w:hint="eastAsia" w:ascii="宋体" w:hAnsi="宋体"/>
          <w:color w:val="000000"/>
          <w:szCs w:val="21"/>
        </w:rPr>
        <w:t>3.4监理人的宽恕</w:t>
      </w:r>
      <w:bookmarkEnd w:id="124"/>
      <w:bookmarkEnd w:id="125"/>
      <w:bookmarkEnd w:id="126"/>
    </w:p>
    <w:p>
      <w:pPr>
        <w:spacing w:line="400" w:lineRule="exact"/>
        <w:ind w:firstLine="420" w:firstLineChars="200"/>
        <w:jc w:val="left"/>
        <w:rPr>
          <w:rFonts w:ascii="宋体" w:hAnsi="宋体"/>
          <w:color w:val="000000"/>
          <w:szCs w:val="21"/>
        </w:rPr>
      </w:pPr>
      <w:r>
        <w:rPr>
          <w:rFonts w:hint="eastAsia" w:ascii="宋体" w:hAnsi="宋体"/>
          <w:color w:val="000000"/>
          <w:szCs w:val="21"/>
        </w:rPr>
        <w:t>监理人或者发包人就承包人对合同约定的任何责任和义务的某种违约行为的宽恕，不影响监理人和发包人在此后的任何时间严格按合同约定处理承包人的其它违约行为，也不意味发包人放弃合同约定的发包人与上述违约有关的任何权利和赔偿要求。</w:t>
      </w:r>
    </w:p>
    <w:p>
      <w:pPr>
        <w:spacing w:line="400" w:lineRule="exact"/>
        <w:ind w:firstLine="420" w:firstLineChars="200"/>
        <w:jc w:val="left"/>
        <w:rPr>
          <w:rFonts w:ascii="宋体" w:hAnsi="宋体"/>
          <w:color w:val="000000"/>
          <w:szCs w:val="21"/>
        </w:rPr>
      </w:pPr>
      <w:bookmarkStart w:id="127" w:name="_Toc482195985"/>
      <w:bookmarkStart w:id="128" w:name="_Toc342296433"/>
      <w:bookmarkStart w:id="129" w:name="_Toc241459674"/>
      <w:r>
        <w:rPr>
          <w:rFonts w:hint="eastAsia" w:ascii="宋体" w:hAnsi="宋体"/>
          <w:color w:val="000000"/>
          <w:szCs w:val="21"/>
        </w:rPr>
        <w:t>4. 承包人</w:t>
      </w:r>
      <w:bookmarkEnd w:id="120"/>
      <w:bookmarkEnd w:id="121"/>
      <w:bookmarkEnd w:id="122"/>
      <w:bookmarkEnd w:id="123"/>
      <w:bookmarkEnd w:id="127"/>
      <w:bookmarkEnd w:id="128"/>
      <w:bookmarkEnd w:id="129"/>
    </w:p>
    <w:p>
      <w:pPr>
        <w:spacing w:line="400" w:lineRule="exact"/>
        <w:ind w:firstLine="420" w:firstLineChars="200"/>
        <w:jc w:val="left"/>
        <w:rPr>
          <w:rFonts w:ascii="宋体" w:hAnsi="宋体"/>
          <w:color w:val="000000"/>
          <w:szCs w:val="21"/>
        </w:rPr>
      </w:pPr>
      <w:bookmarkStart w:id="130" w:name="_Toc152045640"/>
      <w:bookmarkStart w:id="131" w:name="_Toc144974608"/>
      <w:bookmarkStart w:id="132" w:name="_Toc152042418"/>
      <w:bookmarkStart w:id="133" w:name="_Toc179632658"/>
      <w:bookmarkStart w:id="134" w:name="_Toc482195986"/>
      <w:bookmarkStart w:id="135" w:name="_Toc241459675"/>
      <w:bookmarkStart w:id="136" w:name="_Toc342296434"/>
      <w:r>
        <w:rPr>
          <w:rFonts w:hint="eastAsia" w:ascii="宋体" w:hAnsi="宋体"/>
          <w:color w:val="000000"/>
          <w:szCs w:val="21"/>
        </w:rPr>
        <w:t>4.1 承包人的一般义务</w:t>
      </w:r>
      <w:bookmarkEnd w:id="130"/>
      <w:bookmarkEnd w:id="131"/>
      <w:bookmarkEnd w:id="132"/>
      <w:bookmarkEnd w:id="133"/>
      <w:bookmarkEnd w:id="134"/>
      <w:bookmarkEnd w:id="135"/>
      <w:bookmarkEnd w:id="136"/>
    </w:p>
    <w:p>
      <w:pPr>
        <w:spacing w:line="400" w:lineRule="exact"/>
        <w:ind w:firstLine="420" w:firstLineChars="200"/>
        <w:jc w:val="left"/>
        <w:rPr>
          <w:rFonts w:ascii="宋体" w:hAnsi="宋体"/>
          <w:color w:val="000000"/>
          <w:szCs w:val="21"/>
        </w:rPr>
      </w:pPr>
      <w:r>
        <w:rPr>
          <w:rFonts w:hint="eastAsia" w:ascii="宋体" w:hAnsi="宋体"/>
          <w:color w:val="000000"/>
          <w:szCs w:val="21"/>
        </w:rPr>
        <w:t>4.1.1除专用合同条款第5.2款约定由发包人提供的材料和工程设备和第6.2款约定由发包人提供的施工设备和临时设施外，承包人应负责提供为完成合同工作所需的劳务、材料、施工设备、工程设备和其他物品，并按合同约定负责临时设施的设计、建造、运行、维护、管理和拆除。</w:t>
      </w:r>
    </w:p>
    <w:p>
      <w:pPr>
        <w:spacing w:line="400" w:lineRule="exact"/>
        <w:ind w:firstLine="420" w:firstLineChars="200"/>
        <w:jc w:val="left"/>
        <w:rPr>
          <w:rFonts w:ascii="宋体" w:hAnsi="宋体"/>
          <w:color w:val="000000"/>
          <w:szCs w:val="21"/>
        </w:rPr>
      </w:pPr>
      <w:r>
        <w:rPr>
          <w:rFonts w:hint="eastAsia" w:ascii="宋体" w:hAnsi="宋体"/>
          <w:color w:val="000000"/>
          <w:szCs w:val="21"/>
        </w:rPr>
        <w:t>4.1.2为他人提供方便</w:t>
      </w:r>
    </w:p>
    <w:p>
      <w:pPr>
        <w:spacing w:line="400" w:lineRule="exact"/>
        <w:ind w:firstLine="420" w:firstLineChars="200"/>
        <w:jc w:val="left"/>
        <w:rPr>
          <w:rFonts w:ascii="宋体" w:hAnsi="宋体"/>
          <w:color w:val="000000"/>
          <w:szCs w:val="21"/>
        </w:rPr>
      </w:pPr>
      <w:r>
        <w:rPr>
          <w:rFonts w:hint="eastAsia" w:ascii="宋体" w:hAnsi="宋体"/>
          <w:color w:val="000000"/>
          <w:szCs w:val="21"/>
        </w:rPr>
        <w:t>（1）承包人应当对在施工场地或者附近实施与合同工程有关的其他工作的独立承包人履行管理、协调、配合、照管和服务义务，由此发生的费用被认为已经包括在承包人的签约合同价（投标总报价）中，具体工作内容和要求包括：  承包人应对分包单位进行管理，若分包单位的任何违约行为或疏忽导致工程损害或给发包人造成其他损失，承包人承担连带责任。管理工作包括根据《建筑工程施工与质量验收规范 》、相关施工专业施工验收规范以及北京质量监督验收要求和档案验收要求，对所有分包项目竣工资料收集、整理和归档，直至完成最终竣工验收所有工作。承包人对分包人的服务、配合和协调工作还至少包括对分包人的总体施工进度计划的安排、日常协调和管理；负责为各分包人及时提供足够的和无障碍的工作面，承包人提供各分包单位临时水、电、道路和仓储用地、现有用房等其他临时设施，但水费、电费由成交供应商与各分包人做好现场计量及管理，成交供应商如实向各分包人按实收取；在分包人完成工作并将工作面移交给承包人后，承包人负责成品保护  。</w:t>
      </w:r>
    </w:p>
    <w:p>
      <w:pPr>
        <w:spacing w:line="400" w:lineRule="exact"/>
        <w:ind w:firstLine="420" w:firstLineChars="200"/>
        <w:jc w:val="left"/>
        <w:rPr>
          <w:rFonts w:ascii="宋体" w:hAnsi="宋体"/>
          <w:color w:val="000000"/>
          <w:szCs w:val="21"/>
        </w:rPr>
      </w:pPr>
      <w:r>
        <w:rPr>
          <w:rFonts w:hint="eastAsia" w:ascii="宋体" w:hAnsi="宋体"/>
          <w:color w:val="000000"/>
          <w:szCs w:val="21"/>
        </w:rPr>
        <w:t>（2）承包人还应按监理人指示为独立承包人以外的他人在施工场地或者附近实施与合同工程有关的其他工作提供可能的条件，可能发生费用由监理人按第3.5款商定或者确定。</w:t>
      </w:r>
    </w:p>
    <w:p>
      <w:pPr>
        <w:spacing w:line="400" w:lineRule="exact"/>
        <w:ind w:firstLine="420" w:firstLineChars="200"/>
        <w:jc w:val="left"/>
        <w:rPr>
          <w:rFonts w:ascii="宋体" w:hAnsi="宋体"/>
          <w:color w:val="000000"/>
          <w:szCs w:val="21"/>
        </w:rPr>
      </w:pPr>
      <w:r>
        <w:rPr>
          <w:rFonts w:hint="eastAsia" w:ascii="宋体" w:hAnsi="宋体"/>
          <w:color w:val="000000"/>
          <w:szCs w:val="21"/>
        </w:rPr>
        <w:t xml:space="preserve">4.1.3其他义务  </w:t>
      </w:r>
    </w:p>
    <w:p>
      <w:pPr>
        <w:spacing w:line="400" w:lineRule="exact"/>
        <w:ind w:firstLine="420" w:firstLineChars="200"/>
        <w:jc w:val="left"/>
        <w:rPr>
          <w:rFonts w:ascii="宋体" w:hAnsi="宋体"/>
          <w:color w:val="000000"/>
          <w:szCs w:val="21"/>
          <w:u w:val="single"/>
        </w:rPr>
      </w:pPr>
      <w:r>
        <w:rPr>
          <w:rFonts w:hint="eastAsia" w:ascii="宋体" w:hAnsi="宋体"/>
          <w:color w:val="000000"/>
          <w:szCs w:val="21"/>
        </w:rPr>
        <w:t>（1）根据发包人委托，在其设计资质等级和业务允许的范围内，完成施工图设计或与工程配套的设计，经监理人确认后使用，发包人承担由此发生的费用和合理利润。由承包人负责完成的设计文件属于合同条款第1.6.2项约定的承包人提供的文件，承包人应按照专用合同条款第1.6.2项约定的期限和数量提交，由此发生的费用被认为已经包括在承包人的签约合同价（投标总报价）中。由承包人承担的施工图设计或与工程配套的设计工作内容：</w:t>
      </w:r>
      <w:r>
        <w:rPr>
          <w:rFonts w:hint="eastAsia" w:ascii="宋体" w:hAnsi="宋体"/>
          <w:color w:val="000000"/>
          <w:szCs w:val="21"/>
          <w:u w:val="single"/>
        </w:rPr>
        <w:t xml:space="preserve">   </w:t>
      </w:r>
    </w:p>
    <w:p>
      <w:pPr>
        <w:spacing w:line="400" w:lineRule="exact"/>
        <w:ind w:firstLine="420" w:firstLineChars="200"/>
        <w:jc w:val="left"/>
        <w:rPr>
          <w:rFonts w:ascii="宋体" w:hAnsi="宋体"/>
          <w:color w:val="000000"/>
          <w:szCs w:val="21"/>
        </w:rPr>
      </w:pPr>
      <w:r>
        <w:rPr>
          <w:rFonts w:hint="eastAsia" w:ascii="宋体" w:hAnsi="宋体"/>
          <w:color w:val="000000"/>
          <w:szCs w:val="21"/>
          <w:u w:val="single"/>
        </w:rPr>
        <w:t xml:space="preserve">                                                          /                  </w:t>
      </w:r>
      <w:r>
        <w:rPr>
          <w:rFonts w:hint="eastAsia" w:ascii="宋体" w:hAnsi="宋体"/>
          <w:color w:val="000000"/>
          <w:szCs w:val="21"/>
        </w:rPr>
        <w:t xml:space="preserve"> 。</w:t>
      </w:r>
    </w:p>
    <w:p>
      <w:pPr>
        <w:spacing w:line="400" w:lineRule="exact"/>
        <w:ind w:firstLine="420" w:firstLineChars="200"/>
        <w:jc w:val="left"/>
        <w:rPr>
          <w:rFonts w:ascii="宋体" w:hAnsi="宋体"/>
          <w:color w:val="000000"/>
          <w:szCs w:val="21"/>
        </w:rPr>
      </w:pPr>
      <w:r>
        <w:rPr>
          <w:rFonts w:hint="eastAsia" w:ascii="宋体" w:hAnsi="宋体"/>
          <w:color w:val="000000"/>
          <w:szCs w:val="21"/>
        </w:rPr>
        <w:t>（2）承包人应履行合同约定的其他义务以及下述义务：</w:t>
      </w:r>
      <w:r>
        <w:rPr>
          <w:rFonts w:hint="eastAsia" w:ascii="宋体" w:hAnsi="宋体"/>
          <w:color w:val="000000"/>
          <w:szCs w:val="21"/>
          <w:u w:val="single"/>
        </w:rPr>
        <w:t xml:space="preserve"> </w:t>
      </w:r>
      <w:bookmarkStart w:id="137" w:name="_Toc342296435"/>
      <w:bookmarkStart w:id="138" w:name="_Toc241459676"/>
      <w:bookmarkStart w:id="139" w:name="_Toc152042420"/>
      <w:bookmarkStart w:id="140" w:name="_Toc179632660"/>
      <w:bookmarkStart w:id="141" w:name="_Toc144974610"/>
      <w:bookmarkStart w:id="142" w:name="_Toc152045642"/>
      <w:r>
        <w:rPr>
          <w:rFonts w:hint="eastAsia" w:ascii="宋体" w:hAnsi="宋体"/>
          <w:color w:val="000000"/>
          <w:szCs w:val="21"/>
          <w:u w:val="single"/>
        </w:rPr>
        <w:t>①按照合同文件的规定管理、组织、协调及配合专项供应商的材料及设备供货，包括协调专项供应商与作为安装单位的相关专项分包人的材料、设备交接（如果承包人并非材料、设备的安装单位），以保障与整体总承包工程的进度要求相符合</w:t>
      </w:r>
      <w:r>
        <w:rPr>
          <w:rFonts w:hint="eastAsia" w:ascii="宋体" w:hAnsi="宋体"/>
          <w:color w:val="000000"/>
          <w:szCs w:val="21"/>
        </w:rPr>
        <w:t xml:space="preserve">。                                                                      </w:t>
      </w:r>
    </w:p>
    <w:p>
      <w:pPr>
        <w:spacing w:line="400" w:lineRule="exact"/>
        <w:ind w:firstLine="420" w:firstLineChars="200"/>
        <w:jc w:val="left"/>
        <w:rPr>
          <w:rFonts w:ascii="宋体" w:hAnsi="宋体"/>
          <w:color w:val="000000"/>
          <w:szCs w:val="21"/>
        </w:rPr>
      </w:pPr>
      <w:r>
        <w:rPr>
          <w:rFonts w:hint="eastAsia" w:ascii="宋体" w:hAnsi="宋体"/>
          <w:color w:val="000000"/>
          <w:szCs w:val="21"/>
          <w:u w:val="single"/>
        </w:rPr>
        <w:t xml:space="preserve">②按照合同文件的规定管理、组织、协调及配合所有专业分包人的施工，包括但不限于图纸协调、供货协调、进度协调、验收协调等，以使各工程合同均能在同一个现场内相互协调地进行，并遵循预定的工程进度计划而按期完成。      </w:t>
      </w:r>
      <w:r>
        <w:rPr>
          <w:rFonts w:hint="eastAsia" w:ascii="宋体" w:hAnsi="宋体"/>
          <w:color w:val="000000"/>
          <w:szCs w:val="21"/>
        </w:rPr>
        <w:t xml:space="preserve">                                                       </w:t>
      </w:r>
    </w:p>
    <w:p>
      <w:pPr>
        <w:spacing w:line="400" w:lineRule="exact"/>
        <w:ind w:firstLine="420" w:firstLineChars="200"/>
        <w:jc w:val="left"/>
        <w:rPr>
          <w:rFonts w:ascii="宋体" w:hAnsi="宋体"/>
          <w:color w:val="000000"/>
          <w:szCs w:val="21"/>
          <w:u w:val="single"/>
        </w:rPr>
      </w:pPr>
      <w:r>
        <w:rPr>
          <w:rFonts w:hint="eastAsia" w:ascii="宋体" w:hAnsi="宋体"/>
          <w:color w:val="000000"/>
          <w:szCs w:val="21"/>
          <w:u w:val="single"/>
        </w:rPr>
        <w:t>③对整体总承包工程的工程质量负责，包括全面负责一切现场作业、施工方法、技术措施的稳妥性及安全性，检查专业分包工程的质量符合性、及妥善完成已完成工程的验收与接收。</w:t>
      </w:r>
    </w:p>
    <w:p>
      <w:pPr>
        <w:spacing w:line="400" w:lineRule="exact"/>
        <w:ind w:firstLine="420" w:firstLineChars="200"/>
        <w:jc w:val="left"/>
        <w:rPr>
          <w:rFonts w:ascii="宋体" w:hAnsi="宋体"/>
          <w:color w:val="000000"/>
          <w:szCs w:val="21"/>
          <w:u w:val="single"/>
        </w:rPr>
      </w:pPr>
      <w:r>
        <w:rPr>
          <w:rFonts w:hint="eastAsia" w:ascii="宋体" w:hAnsi="宋体"/>
          <w:color w:val="000000"/>
          <w:szCs w:val="21"/>
          <w:u w:val="single"/>
        </w:rPr>
        <w:t xml:space="preserve">④承包人应及时做好施工场地周围地下管线和临近建筑物、构筑物（含文物保护建筑）、古树名木的保护工作并制定具体实施方案，所需费用由承包人提出、监理人确认、发包人同意后承担支付，但施工中因保护不当而发生的任何经济损失由承包人承担。 </w:t>
      </w:r>
    </w:p>
    <w:p>
      <w:pPr>
        <w:spacing w:line="400" w:lineRule="exact"/>
        <w:ind w:firstLine="420" w:firstLineChars="200"/>
        <w:jc w:val="left"/>
        <w:rPr>
          <w:rFonts w:ascii="宋体" w:hAnsi="宋体"/>
          <w:color w:val="000000"/>
          <w:szCs w:val="21"/>
          <w:u w:val="single"/>
        </w:rPr>
      </w:pPr>
      <w:r>
        <w:rPr>
          <w:rFonts w:hint="eastAsia" w:ascii="宋体" w:hAnsi="宋体"/>
          <w:color w:val="000000"/>
          <w:szCs w:val="21"/>
          <w:u w:val="single"/>
        </w:rPr>
        <w:t>⑤承包人应结合本工程特点采取适当的措施，最大限度的降低施工过程中产生的施工扰民。</w:t>
      </w:r>
    </w:p>
    <w:p>
      <w:pPr>
        <w:spacing w:line="400" w:lineRule="exact"/>
        <w:ind w:firstLine="420" w:firstLineChars="200"/>
        <w:jc w:val="left"/>
        <w:rPr>
          <w:rFonts w:ascii="宋体" w:hAnsi="宋体"/>
          <w:color w:val="000000"/>
          <w:szCs w:val="21"/>
          <w:u w:val="single"/>
        </w:rPr>
      </w:pPr>
      <w:r>
        <w:rPr>
          <w:rFonts w:hint="eastAsia" w:ascii="宋体" w:hAnsi="宋体"/>
          <w:color w:val="000000"/>
          <w:szCs w:val="21"/>
          <w:u w:val="single"/>
        </w:rPr>
        <w:t>⑥需要办理特别通行证、夜间施工证等相关手续时，由承包人负责办证、发包人协助；</w:t>
      </w:r>
    </w:p>
    <w:p>
      <w:pPr>
        <w:spacing w:line="400" w:lineRule="exact"/>
        <w:ind w:firstLine="420" w:firstLineChars="200"/>
        <w:jc w:val="left"/>
        <w:rPr>
          <w:rFonts w:ascii="宋体" w:hAnsi="宋体"/>
          <w:color w:val="000000"/>
          <w:szCs w:val="21"/>
          <w:u w:val="single"/>
        </w:rPr>
      </w:pPr>
      <w:r>
        <w:rPr>
          <w:rFonts w:hint="eastAsia" w:ascii="宋体" w:hAnsi="宋体"/>
          <w:color w:val="000000"/>
          <w:szCs w:val="21"/>
          <w:u w:val="single"/>
        </w:rPr>
        <w:t>⑦施工现场需要排放污水时，由承包人办理有关手续；</w:t>
      </w:r>
    </w:p>
    <w:p>
      <w:pPr>
        <w:spacing w:line="400" w:lineRule="exact"/>
        <w:ind w:firstLine="420" w:firstLineChars="200"/>
        <w:jc w:val="left"/>
        <w:rPr>
          <w:rFonts w:ascii="宋体" w:hAnsi="宋体"/>
          <w:color w:val="000000"/>
          <w:szCs w:val="21"/>
          <w:u w:val="single"/>
        </w:rPr>
      </w:pPr>
      <w:r>
        <w:rPr>
          <w:rFonts w:hint="eastAsia" w:ascii="宋体" w:hAnsi="宋体"/>
          <w:color w:val="000000"/>
          <w:szCs w:val="21"/>
          <w:u w:val="single"/>
        </w:rPr>
        <w:t>⑧上述工作除第④条外所涉及的费用投标时在相关项目中列入，均已包含在投标报价中。</w:t>
      </w:r>
    </w:p>
    <w:p>
      <w:pPr>
        <w:spacing w:line="400" w:lineRule="exact"/>
        <w:ind w:firstLine="420" w:firstLineChars="200"/>
        <w:jc w:val="left"/>
        <w:rPr>
          <w:rFonts w:ascii="宋体" w:hAnsi="宋体"/>
          <w:color w:val="000000"/>
          <w:szCs w:val="21"/>
        </w:rPr>
      </w:pPr>
      <w:r>
        <w:rPr>
          <w:rFonts w:hint="eastAsia" w:ascii="宋体" w:hAnsi="宋体"/>
          <w:color w:val="000000"/>
          <w:szCs w:val="21"/>
        </w:rPr>
        <w:t>4.2 担保</w:t>
      </w:r>
      <w:bookmarkEnd w:id="137"/>
      <w:bookmarkEnd w:id="138"/>
      <w:r>
        <w:rPr>
          <w:rFonts w:hint="eastAsia" w:ascii="宋体" w:hAnsi="宋体"/>
          <w:color w:val="000000"/>
          <w:szCs w:val="21"/>
        </w:rPr>
        <w:t xml:space="preserve"> </w:t>
      </w:r>
    </w:p>
    <w:p>
      <w:pPr>
        <w:spacing w:line="400" w:lineRule="exact"/>
        <w:ind w:firstLine="420" w:firstLineChars="200"/>
        <w:jc w:val="left"/>
        <w:rPr>
          <w:rFonts w:ascii="宋体" w:hAnsi="宋体"/>
          <w:color w:val="000000"/>
          <w:szCs w:val="21"/>
        </w:rPr>
      </w:pPr>
      <w:bookmarkStart w:id="143" w:name="_Toc342296436"/>
      <w:bookmarkStart w:id="144" w:name="_Toc482195987"/>
      <w:bookmarkStart w:id="145" w:name="_Toc241459677"/>
      <w:r>
        <w:rPr>
          <w:rFonts w:hint="eastAsia" w:ascii="宋体" w:hAnsi="宋体"/>
          <w:color w:val="000000"/>
          <w:szCs w:val="21"/>
        </w:rPr>
        <w:t>4.3 分包</w:t>
      </w:r>
      <w:bookmarkEnd w:id="139"/>
      <w:bookmarkEnd w:id="140"/>
      <w:bookmarkEnd w:id="141"/>
      <w:bookmarkEnd w:id="142"/>
      <w:bookmarkEnd w:id="143"/>
      <w:bookmarkEnd w:id="144"/>
      <w:bookmarkEnd w:id="145"/>
      <w:r>
        <w:rPr>
          <w:rFonts w:hint="eastAsia" w:ascii="宋体" w:hAnsi="宋体"/>
          <w:color w:val="000000"/>
          <w:szCs w:val="21"/>
        </w:rPr>
        <w:t xml:space="preserve"> </w:t>
      </w:r>
    </w:p>
    <w:p>
      <w:pPr>
        <w:spacing w:line="400" w:lineRule="exact"/>
        <w:ind w:firstLine="420" w:firstLineChars="200"/>
        <w:jc w:val="left"/>
        <w:rPr>
          <w:rFonts w:ascii="宋体" w:hAnsi="宋体"/>
          <w:color w:val="000000"/>
          <w:szCs w:val="21"/>
        </w:rPr>
      </w:pPr>
      <w:r>
        <w:rPr>
          <w:rFonts w:hint="eastAsia" w:ascii="宋体" w:hAnsi="宋体"/>
          <w:color w:val="000000"/>
          <w:szCs w:val="21"/>
        </w:rPr>
        <w:t>4.3.1发包人同意承包人分包的非主体、非关键性工作见投标函附录。除通用合同条款第4.3款的约定外，分包还应遵循以下约定：</w:t>
      </w:r>
    </w:p>
    <w:p>
      <w:pPr>
        <w:spacing w:line="400" w:lineRule="exact"/>
        <w:ind w:firstLine="420" w:firstLineChars="200"/>
        <w:jc w:val="left"/>
        <w:rPr>
          <w:rFonts w:ascii="宋体" w:hAnsi="宋体"/>
          <w:color w:val="000000"/>
          <w:szCs w:val="21"/>
        </w:rPr>
      </w:pPr>
      <w:r>
        <w:rPr>
          <w:rFonts w:hint="eastAsia" w:ascii="宋体" w:hAnsi="宋体"/>
          <w:color w:val="000000"/>
          <w:szCs w:val="21"/>
        </w:rPr>
        <w:t>（1）除投标函附录中约定的分包内容外，经过发包人和监理人同意，承包人可以将其他非主体、非关键性工作分包给第三人，但分包人应当经过发包人和监理人审批。发包人和监理人有权拒绝承包人的分包请求和承包人选择的分包人。</w:t>
      </w:r>
    </w:p>
    <w:p>
      <w:pPr>
        <w:spacing w:line="400" w:lineRule="exact"/>
        <w:ind w:firstLine="420" w:firstLineChars="200"/>
        <w:jc w:val="left"/>
        <w:rPr>
          <w:rFonts w:ascii="宋体" w:hAnsi="宋体"/>
          <w:color w:val="000000"/>
          <w:szCs w:val="21"/>
        </w:rPr>
      </w:pPr>
      <w:r>
        <w:rPr>
          <w:rFonts w:hint="eastAsia" w:ascii="宋体" w:hAnsi="宋体"/>
          <w:color w:val="000000"/>
          <w:szCs w:val="21"/>
        </w:rPr>
        <w:t>（2）发包人在工程量清单中给定暂估价的专业工程，包括从暂列金额开支的专业工程，达到依法应当采购的规模标准的，以及虽未达到规定的规模标准但合同中约定采用分包方式或者采购方式实施的，应当按专用合同条款第15.8.1项的约定，由发包人和承包人以采购方式确定专业分包人。除项目审批部门有特别核准外，暂估价的专业工程的采购应当采用与施工总承包同样的采购方式。</w:t>
      </w:r>
    </w:p>
    <w:p>
      <w:pPr>
        <w:spacing w:line="400" w:lineRule="exact"/>
        <w:ind w:firstLine="420" w:firstLineChars="200"/>
        <w:jc w:val="left"/>
        <w:rPr>
          <w:rFonts w:ascii="宋体" w:hAnsi="宋体"/>
          <w:color w:val="000000"/>
          <w:szCs w:val="21"/>
        </w:rPr>
      </w:pPr>
      <w:r>
        <w:rPr>
          <w:rFonts w:hint="eastAsia" w:ascii="宋体" w:hAnsi="宋体"/>
          <w:color w:val="000000"/>
          <w:szCs w:val="21"/>
        </w:rPr>
        <w:t>（3）在相关分包合同签订并报送有关建设行政主管部门备案后7天内，承包人应当将一份副本提交给监理人，承包人应保障分包工作不得再次分包。</w:t>
      </w:r>
    </w:p>
    <w:p>
      <w:pPr>
        <w:spacing w:line="400" w:lineRule="exact"/>
        <w:ind w:firstLine="420" w:firstLineChars="200"/>
        <w:jc w:val="left"/>
        <w:rPr>
          <w:rFonts w:ascii="宋体" w:hAnsi="宋体"/>
          <w:color w:val="000000"/>
          <w:szCs w:val="21"/>
        </w:rPr>
      </w:pPr>
      <w:r>
        <w:rPr>
          <w:rFonts w:hint="eastAsia" w:ascii="宋体" w:hAnsi="宋体"/>
          <w:color w:val="000000"/>
          <w:szCs w:val="21"/>
        </w:rPr>
        <w:t>（4）分包工程价款由承包人与分包人（包括专业分包人）结算。未经承包人同意，发包人不得以任何形式向分包人（包括专业分包人）支付相关分包合同项下的任何工程款项。因发包人未经承包人同意直接向分包人（包括专业分包人）支付相关分包合同项下的任何工程款项而影响承包人工作的，所造成的承包人费用增加和（或）延误的工期由发包人承担。</w:t>
      </w:r>
    </w:p>
    <w:p>
      <w:pPr>
        <w:spacing w:line="400" w:lineRule="exact"/>
        <w:ind w:firstLine="420" w:firstLineChars="200"/>
        <w:jc w:val="left"/>
        <w:rPr>
          <w:rFonts w:ascii="宋体" w:hAnsi="宋体"/>
          <w:color w:val="000000"/>
          <w:szCs w:val="21"/>
        </w:rPr>
      </w:pPr>
      <w:bookmarkStart w:id="146" w:name="_Toc179632662"/>
      <w:bookmarkStart w:id="147" w:name="_Toc152042422"/>
      <w:bookmarkStart w:id="148" w:name="_Toc144974612"/>
      <w:bookmarkStart w:id="149" w:name="_Toc152045644"/>
      <w:r>
        <w:rPr>
          <w:rFonts w:hint="eastAsia" w:ascii="宋体" w:hAnsi="宋体"/>
          <w:color w:val="000000"/>
          <w:szCs w:val="21"/>
        </w:rPr>
        <w:t>（5）未经发包人和监理人审批同意的分包工程和分包人，发包人有权拒绝验收分包工程和支付相应款项，由此引起的承包人费用增加和（或）延误的工期由承包人承担。</w:t>
      </w:r>
    </w:p>
    <w:p>
      <w:pPr>
        <w:spacing w:line="400" w:lineRule="exact"/>
        <w:ind w:firstLine="420" w:firstLineChars="200"/>
        <w:jc w:val="left"/>
        <w:rPr>
          <w:rFonts w:ascii="宋体" w:hAnsi="宋体"/>
          <w:color w:val="000000"/>
          <w:szCs w:val="21"/>
        </w:rPr>
      </w:pPr>
      <w:bookmarkStart w:id="150" w:name="_Toc342296437"/>
      <w:bookmarkStart w:id="151" w:name="_Toc241459678"/>
      <w:bookmarkStart w:id="152" w:name="_Toc482195988"/>
      <w:r>
        <w:rPr>
          <w:rFonts w:hint="eastAsia" w:ascii="宋体" w:hAnsi="宋体"/>
          <w:color w:val="000000"/>
          <w:szCs w:val="21"/>
        </w:rPr>
        <w:t>4.4承包人项目经理</w:t>
      </w:r>
      <w:bookmarkEnd w:id="146"/>
      <w:bookmarkEnd w:id="147"/>
      <w:bookmarkEnd w:id="148"/>
      <w:bookmarkEnd w:id="149"/>
      <w:bookmarkEnd w:id="150"/>
      <w:bookmarkEnd w:id="151"/>
      <w:bookmarkEnd w:id="152"/>
    </w:p>
    <w:p>
      <w:pPr>
        <w:spacing w:line="400" w:lineRule="exact"/>
        <w:ind w:firstLine="420" w:firstLineChars="200"/>
        <w:jc w:val="left"/>
        <w:rPr>
          <w:rFonts w:ascii="宋体" w:hAnsi="宋体"/>
          <w:color w:val="000000"/>
          <w:szCs w:val="21"/>
        </w:rPr>
      </w:pPr>
      <w:r>
        <w:rPr>
          <w:rFonts w:hint="eastAsia" w:ascii="宋体" w:hAnsi="宋体"/>
          <w:color w:val="000000"/>
          <w:szCs w:val="21"/>
        </w:rPr>
        <w:t>4.4.1承包人项目经理必须与承包人投标时所承诺的人员一致，并在根据通用合同条款第11.1.1项确定的开工日期前到任。在监理人向承包人颁发（出具）工程接收证书前，项目经理不得同时兼任其他任何项目的项目经理。未经发包人书面许可，承包人不得更换项目经理。承包人项目经理的姓名、职称、身份证号、执业资格证书号、注册证书号、执业印章号、安全生产考核合格证书号等细节资料应当在合同协议书中载明。</w:t>
      </w:r>
    </w:p>
    <w:p>
      <w:pPr>
        <w:spacing w:line="400" w:lineRule="exact"/>
        <w:ind w:firstLine="420" w:firstLineChars="200"/>
        <w:jc w:val="left"/>
        <w:rPr>
          <w:rFonts w:ascii="宋体" w:hAnsi="宋体"/>
          <w:color w:val="000000"/>
          <w:szCs w:val="21"/>
        </w:rPr>
      </w:pPr>
      <w:bookmarkStart w:id="153" w:name="_Toc179632668"/>
      <w:bookmarkStart w:id="154" w:name="_Toc482195989"/>
      <w:bookmarkStart w:id="155" w:name="_Toc241459679"/>
      <w:bookmarkStart w:id="156" w:name="_Toc342296438"/>
      <w:bookmarkStart w:id="157" w:name="_Toc144974618"/>
      <w:bookmarkStart w:id="158" w:name="_Toc152045650"/>
      <w:bookmarkStart w:id="159" w:name="_Toc152042428"/>
      <w:r>
        <w:rPr>
          <w:rFonts w:hint="eastAsia" w:ascii="宋体" w:hAnsi="宋体"/>
          <w:color w:val="000000"/>
          <w:szCs w:val="21"/>
        </w:rPr>
        <w:t>4.5 不利物质条件</w:t>
      </w:r>
      <w:bookmarkEnd w:id="153"/>
      <w:bookmarkEnd w:id="154"/>
      <w:bookmarkEnd w:id="155"/>
      <w:bookmarkEnd w:id="156"/>
      <w:bookmarkEnd w:id="157"/>
      <w:bookmarkEnd w:id="158"/>
      <w:bookmarkEnd w:id="159"/>
    </w:p>
    <w:p>
      <w:pPr>
        <w:spacing w:line="400" w:lineRule="exact"/>
        <w:ind w:firstLine="420" w:firstLineChars="200"/>
        <w:jc w:val="left"/>
        <w:rPr>
          <w:rFonts w:ascii="宋体" w:hAnsi="宋体"/>
          <w:color w:val="000000"/>
          <w:szCs w:val="21"/>
          <w:u w:val="single"/>
        </w:rPr>
      </w:pPr>
      <w:bookmarkStart w:id="160" w:name="_Toc179632669"/>
      <w:bookmarkStart w:id="161" w:name="_Toc152045651"/>
      <w:bookmarkStart w:id="162" w:name="_Toc144974619"/>
      <w:bookmarkStart w:id="163" w:name="_Toc152042429"/>
      <w:r>
        <w:rPr>
          <w:rFonts w:hint="eastAsia" w:ascii="宋体" w:hAnsi="宋体"/>
          <w:color w:val="000000"/>
          <w:szCs w:val="21"/>
        </w:rPr>
        <w:t>4.5.1不利物质条件的范围：</w:t>
      </w:r>
      <w:r>
        <w:rPr>
          <w:rFonts w:hint="eastAsia" w:ascii="宋体" w:hAnsi="宋体"/>
          <w:color w:val="000000"/>
          <w:szCs w:val="21"/>
          <w:u w:val="single"/>
        </w:rPr>
        <w:t xml:space="preserve">  按通用条款执行 </w:t>
      </w:r>
      <w:r>
        <w:rPr>
          <w:rFonts w:hint="eastAsia" w:ascii="宋体" w:hAnsi="宋体"/>
          <w:color w:val="000000"/>
          <w:szCs w:val="21"/>
        </w:rPr>
        <w:t xml:space="preserve"> 。</w:t>
      </w:r>
    </w:p>
    <w:p>
      <w:pPr>
        <w:rPr>
          <w:rFonts w:ascii="宋体" w:hAnsi="宋体"/>
          <w:b/>
          <w:color w:val="000000"/>
          <w:sz w:val="28"/>
          <w:szCs w:val="28"/>
        </w:rPr>
      </w:pPr>
      <w:bookmarkStart w:id="164" w:name="_Toc482195990"/>
      <w:bookmarkStart w:id="165" w:name="_Toc241459680"/>
      <w:bookmarkStart w:id="166" w:name="_Toc342296439"/>
      <w:r>
        <w:rPr>
          <w:rFonts w:hint="eastAsia" w:ascii="宋体" w:hAnsi="宋体"/>
          <w:b/>
          <w:color w:val="000000"/>
          <w:sz w:val="28"/>
          <w:szCs w:val="28"/>
        </w:rPr>
        <w:t>5. 材料和工程设备</w:t>
      </w:r>
      <w:bookmarkEnd w:id="160"/>
      <w:bookmarkEnd w:id="161"/>
      <w:bookmarkEnd w:id="162"/>
      <w:bookmarkEnd w:id="163"/>
      <w:bookmarkEnd w:id="164"/>
      <w:bookmarkEnd w:id="165"/>
      <w:bookmarkEnd w:id="166"/>
    </w:p>
    <w:p>
      <w:pPr>
        <w:spacing w:line="400" w:lineRule="exact"/>
        <w:ind w:firstLine="420" w:firstLineChars="200"/>
        <w:jc w:val="left"/>
        <w:rPr>
          <w:rFonts w:ascii="宋体" w:hAnsi="宋体"/>
          <w:color w:val="000000"/>
          <w:szCs w:val="21"/>
        </w:rPr>
      </w:pPr>
      <w:bookmarkStart w:id="167" w:name="_Toc144974620"/>
      <w:bookmarkStart w:id="168" w:name="_Toc241459681"/>
      <w:bookmarkStart w:id="169" w:name="_Toc152042430"/>
      <w:bookmarkStart w:id="170" w:name="_Toc342296440"/>
      <w:bookmarkStart w:id="171" w:name="_Toc179632670"/>
      <w:bookmarkStart w:id="172" w:name="_Toc152045652"/>
      <w:bookmarkStart w:id="173" w:name="_Toc482195991"/>
      <w:r>
        <w:rPr>
          <w:rFonts w:hint="eastAsia" w:ascii="宋体" w:hAnsi="宋体"/>
          <w:color w:val="000000"/>
          <w:szCs w:val="21"/>
        </w:rPr>
        <w:t>5.1 承包人提供的材料和工程设备</w:t>
      </w:r>
      <w:bookmarkEnd w:id="167"/>
      <w:bookmarkEnd w:id="168"/>
      <w:bookmarkEnd w:id="169"/>
      <w:bookmarkEnd w:id="170"/>
      <w:bookmarkEnd w:id="171"/>
      <w:bookmarkEnd w:id="172"/>
      <w:bookmarkEnd w:id="173"/>
    </w:p>
    <w:p>
      <w:pPr>
        <w:spacing w:line="400" w:lineRule="exact"/>
        <w:ind w:firstLine="420" w:firstLineChars="200"/>
        <w:jc w:val="left"/>
        <w:rPr>
          <w:rFonts w:ascii="宋体" w:hAnsi="宋体"/>
          <w:color w:val="000000"/>
          <w:szCs w:val="21"/>
        </w:rPr>
      </w:pPr>
      <w:r>
        <w:rPr>
          <w:rFonts w:hint="eastAsia" w:ascii="宋体" w:hAnsi="宋体"/>
          <w:color w:val="000000"/>
          <w:szCs w:val="21"/>
        </w:rPr>
        <w:t>5.1.1除专用合同条款第5.2款约定由发包人提供的材料和工程设备外，由承包人提供的材料和工程设备均由承包人负责采购、运输和保管。但是，发包人在工程量清单中给定暂估价的材料和工程设备，包括从暂列金额开支的材料和工程设备，其中属于依法必须采购的范围并达到规定的规模标准的，以及虽不属于依法必须采购的范围但合同中约定采用采购方式采购的，应当按专用合同条款第15.8.1项的约定，由发包人和承包人以采购方式确定专项供应商。承包人负责提供的主要材料和工程设备清单见合同附件二“承包人提供的材料和工程设备一览表”。</w:t>
      </w:r>
    </w:p>
    <w:p>
      <w:pPr>
        <w:spacing w:line="400" w:lineRule="exact"/>
        <w:ind w:firstLine="420" w:firstLineChars="200"/>
        <w:jc w:val="left"/>
        <w:rPr>
          <w:rFonts w:ascii="宋体" w:hAnsi="宋体"/>
          <w:color w:val="000000"/>
          <w:szCs w:val="21"/>
        </w:rPr>
      </w:pPr>
      <w:r>
        <w:rPr>
          <w:rFonts w:hint="eastAsia" w:ascii="宋体" w:hAnsi="宋体"/>
          <w:color w:val="000000"/>
          <w:szCs w:val="21"/>
        </w:rPr>
        <w:t>5.1.2 承包人将由其提供的材料和工程设备的供货人及品种、规格、数量和供货时间等报送监理人审批的期限：</w:t>
      </w:r>
      <w:r>
        <w:rPr>
          <w:rFonts w:hint="eastAsia" w:ascii="宋体" w:hAnsi="宋体"/>
          <w:color w:val="000000"/>
          <w:szCs w:val="21"/>
          <w:u w:val="single"/>
        </w:rPr>
        <w:t xml:space="preserve">  开工前7日      </w:t>
      </w:r>
      <w:r>
        <w:rPr>
          <w:rFonts w:hint="eastAsia" w:ascii="宋体" w:hAnsi="宋体"/>
          <w:color w:val="000000"/>
          <w:szCs w:val="21"/>
        </w:rPr>
        <w:t xml:space="preserve"> 。 </w:t>
      </w:r>
    </w:p>
    <w:p>
      <w:pPr>
        <w:spacing w:line="400" w:lineRule="exact"/>
        <w:ind w:firstLine="420" w:firstLineChars="200"/>
        <w:jc w:val="left"/>
        <w:rPr>
          <w:rFonts w:ascii="宋体" w:hAnsi="宋体"/>
          <w:color w:val="000000"/>
          <w:szCs w:val="21"/>
        </w:rPr>
      </w:pPr>
      <w:bookmarkStart w:id="174" w:name="_Toc482195992"/>
      <w:bookmarkStart w:id="175" w:name="_Toc241459682"/>
      <w:bookmarkStart w:id="176" w:name="_Toc152045653"/>
      <w:bookmarkStart w:id="177" w:name="_Toc179632671"/>
      <w:bookmarkStart w:id="178" w:name="_Toc152042431"/>
      <w:bookmarkStart w:id="179" w:name="_Toc144974621"/>
      <w:bookmarkStart w:id="180" w:name="_Toc342296441"/>
      <w:r>
        <w:rPr>
          <w:rFonts w:hint="eastAsia" w:ascii="宋体" w:hAnsi="宋体"/>
          <w:color w:val="000000"/>
          <w:szCs w:val="21"/>
        </w:rPr>
        <w:t>5.2 发包人提供的材料和工程设备</w:t>
      </w:r>
      <w:bookmarkEnd w:id="174"/>
      <w:bookmarkEnd w:id="175"/>
      <w:bookmarkEnd w:id="176"/>
      <w:bookmarkEnd w:id="177"/>
      <w:bookmarkEnd w:id="178"/>
      <w:bookmarkEnd w:id="179"/>
      <w:bookmarkEnd w:id="180"/>
    </w:p>
    <w:p>
      <w:pPr>
        <w:spacing w:line="400" w:lineRule="exact"/>
        <w:ind w:firstLine="420" w:firstLineChars="200"/>
        <w:jc w:val="left"/>
        <w:rPr>
          <w:rFonts w:ascii="宋体" w:hAnsi="宋体"/>
          <w:color w:val="000000"/>
          <w:szCs w:val="21"/>
        </w:rPr>
      </w:pPr>
      <w:r>
        <w:rPr>
          <w:rFonts w:hint="eastAsia" w:ascii="宋体" w:hAnsi="宋体"/>
          <w:color w:val="000000"/>
          <w:szCs w:val="21"/>
        </w:rPr>
        <w:t>5.2.1发包人负责提供的材料和工程设备的名称、规格、数量、价格、交货方式、交货地点和计划交货日期等见合同附件三“发包人提供的材料和工程设备一览表”。</w:t>
      </w:r>
    </w:p>
    <w:p>
      <w:pPr>
        <w:spacing w:line="400" w:lineRule="exact"/>
        <w:ind w:firstLine="420" w:firstLineChars="200"/>
        <w:jc w:val="left"/>
        <w:rPr>
          <w:rFonts w:ascii="宋体" w:hAnsi="宋体"/>
          <w:color w:val="000000"/>
          <w:szCs w:val="21"/>
        </w:rPr>
      </w:pPr>
      <w:r>
        <w:rPr>
          <w:rFonts w:hint="eastAsia" w:ascii="宋体" w:hAnsi="宋体"/>
          <w:color w:val="000000"/>
          <w:szCs w:val="21"/>
        </w:rPr>
        <w:t xml:space="preserve">5.2.3由发包人提供的材料和工程设备验收后，由承包人负责接收、运输和保管。 </w:t>
      </w:r>
    </w:p>
    <w:p>
      <w:pPr>
        <w:rPr>
          <w:rFonts w:ascii="宋体" w:hAnsi="宋体"/>
          <w:b/>
          <w:color w:val="000000"/>
          <w:sz w:val="28"/>
          <w:szCs w:val="28"/>
        </w:rPr>
      </w:pPr>
      <w:bookmarkStart w:id="181" w:name="_Toc482195993"/>
      <w:bookmarkStart w:id="182" w:name="_Toc152042434"/>
      <w:bookmarkStart w:id="183" w:name="_Toc241459683"/>
      <w:bookmarkStart w:id="184" w:name="_Toc179632674"/>
      <w:bookmarkStart w:id="185" w:name="_Toc342296442"/>
      <w:bookmarkStart w:id="186" w:name="_Toc152045656"/>
      <w:bookmarkStart w:id="187" w:name="_Toc144974624"/>
      <w:r>
        <w:rPr>
          <w:rFonts w:hint="eastAsia" w:ascii="宋体" w:hAnsi="宋体"/>
          <w:b/>
          <w:color w:val="000000"/>
          <w:sz w:val="28"/>
          <w:szCs w:val="28"/>
        </w:rPr>
        <w:t>6. 施工设备和临时设施</w:t>
      </w:r>
      <w:bookmarkEnd w:id="181"/>
      <w:bookmarkEnd w:id="182"/>
      <w:bookmarkEnd w:id="183"/>
      <w:bookmarkEnd w:id="184"/>
      <w:bookmarkEnd w:id="185"/>
      <w:bookmarkEnd w:id="186"/>
      <w:bookmarkEnd w:id="187"/>
    </w:p>
    <w:p>
      <w:pPr>
        <w:spacing w:line="400" w:lineRule="exact"/>
        <w:ind w:firstLine="420" w:firstLineChars="200"/>
        <w:jc w:val="left"/>
        <w:rPr>
          <w:rFonts w:ascii="宋体" w:hAnsi="宋体"/>
          <w:color w:val="000000"/>
          <w:szCs w:val="21"/>
        </w:rPr>
      </w:pPr>
      <w:bookmarkStart w:id="188" w:name="_Toc144974625"/>
      <w:bookmarkStart w:id="189" w:name="_Toc241459684"/>
      <w:bookmarkStart w:id="190" w:name="_Toc482195994"/>
      <w:bookmarkStart w:id="191" w:name="_Toc342296443"/>
      <w:bookmarkStart w:id="192" w:name="_Toc179632675"/>
      <w:bookmarkStart w:id="193" w:name="_Toc152042435"/>
      <w:bookmarkStart w:id="194" w:name="_Toc152045657"/>
      <w:r>
        <w:rPr>
          <w:rFonts w:hint="eastAsia" w:ascii="宋体" w:hAnsi="宋体"/>
          <w:color w:val="000000"/>
          <w:szCs w:val="21"/>
        </w:rPr>
        <w:t>6.1 承包人提供的施工设备和临时设施</w:t>
      </w:r>
      <w:bookmarkEnd w:id="188"/>
      <w:bookmarkEnd w:id="189"/>
      <w:bookmarkEnd w:id="190"/>
      <w:bookmarkEnd w:id="191"/>
      <w:bookmarkEnd w:id="192"/>
      <w:bookmarkEnd w:id="193"/>
      <w:bookmarkEnd w:id="194"/>
    </w:p>
    <w:p>
      <w:pPr>
        <w:spacing w:line="400" w:lineRule="exact"/>
        <w:ind w:firstLine="420" w:firstLineChars="200"/>
        <w:jc w:val="left"/>
        <w:rPr>
          <w:rFonts w:ascii="宋体" w:hAnsi="宋体"/>
          <w:color w:val="000000"/>
          <w:szCs w:val="21"/>
        </w:rPr>
      </w:pPr>
      <w:r>
        <w:rPr>
          <w:rFonts w:hint="eastAsia" w:ascii="宋体" w:hAnsi="宋体"/>
          <w:color w:val="000000"/>
          <w:szCs w:val="21"/>
        </w:rPr>
        <w:t>6.1.2发包人承担修建临时设施的费用的范围：</w:t>
      </w:r>
      <w:r>
        <w:rPr>
          <w:rFonts w:hint="eastAsia" w:ascii="宋体" w:hAnsi="宋体"/>
          <w:color w:val="000000"/>
          <w:szCs w:val="21"/>
          <w:u w:val="single"/>
        </w:rPr>
        <w:t xml:space="preserve">                  /              </w:t>
      </w:r>
      <w:r>
        <w:rPr>
          <w:rFonts w:hint="eastAsia" w:ascii="宋体" w:hAnsi="宋体"/>
          <w:color w:val="000000"/>
          <w:szCs w:val="21"/>
        </w:rPr>
        <w:t xml:space="preserve">。 </w:t>
      </w:r>
    </w:p>
    <w:p>
      <w:pPr>
        <w:spacing w:line="400" w:lineRule="exact"/>
        <w:ind w:firstLine="420" w:firstLineChars="200"/>
        <w:jc w:val="left"/>
        <w:rPr>
          <w:rFonts w:ascii="宋体" w:hAnsi="宋体"/>
          <w:color w:val="000000"/>
          <w:szCs w:val="21"/>
        </w:rPr>
      </w:pPr>
      <w:r>
        <w:rPr>
          <w:rFonts w:hint="eastAsia" w:ascii="宋体" w:hAnsi="宋体"/>
          <w:color w:val="000000"/>
          <w:szCs w:val="21"/>
        </w:rPr>
        <w:t>需要发包人办理申请手续和承担相关费用的临时占地：</w:t>
      </w:r>
      <w:r>
        <w:rPr>
          <w:rFonts w:hint="eastAsia" w:ascii="宋体" w:hAnsi="宋体"/>
          <w:color w:val="000000"/>
          <w:szCs w:val="21"/>
          <w:u w:val="single"/>
        </w:rPr>
        <w:t xml:space="preserve">             /            </w:t>
      </w:r>
      <w:r>
        <w:rPr>
          <w:rFonts w:hint="eastAsia" w:ascii="宋体" w:hAnsi="宋体"/>
          <w:color w:val="000000"/>
          <w:szCs w:val="21"/>
        </w:rPr>
        <w:t xml:space="preserve"> 。 </w:t>
      </w:r>
    </w:p>
    <w:p>
      <w:pPr>
        <w:spacing w:line="400" w:lineRule="exact"/>
        <w:ind w:firstLine="420" w:firstLineChars="200"/>
        <w:jc w:val="left"/>
        <w:rPr>
          <w:rFonts w:ascii="宋体" w:hAnsi="宋体"/>
          <w:color w:val="000000"/>
          <w:szCs w:val="21"/>
        </w:rPr>
      </w:pPr>
      <w:bookmarkStart w:id="195" w:name="_Toc144974626"/>
      <w:bookmarkStart w:id="196" w:name="_Toc342296444"/>
      <w:bookmarkStart w:id="197" w:name="_Toc482195995"/>
      <w:bookmarkStart w:id="198" w:name="_Toc152042436"/>
      <w:bookmarkStart w:id="199" w:name="_Toc179632676"/>
      <w:bookmarkStart w:id="200" w:name="_Toc241459685"/>
      <w:bookmarkStart w:id="201" w:name="_Toc152045658"/>
      <w:r>
        <w:rPr>
          <w:rFonts w:hint="eastAsia" w:ascii="宋体" w:hAnsi="宋体"/>
          <w:color w:val="000000"/>
          <w:szCs w:val="21"/>
        </w:rPr>
        <w:t>6.2 发包人提供的施工设备和临时设施</w:t>
      </w:r>
      <w:bookmarkEnd w:id="195"/>
      <w:bookmarkEnd w:id="196"/>
      <w:bookmarkEnd w:id="197"/>
      <w:bookmarkEnd w:id="198"/>
      <w:bookmarkEnd w:id="199"/>
      <w:bookmarkEnd w:id="200"/>
      <w:bookmarkEnd w:id="201"/>
    </w:p>
    <w:p>
      <w:pPr>
        <w:spacing w:line="400" w:lineRule="exact"/>
        <w:ind w:firstLine="420" w:firstLineChars="200"/>
        <w:jc w:val="left"/>
        <w:rPr>
          <w:rFonts w:ascii="宋体" w:hAnsi="宋体"/>
          <w:color w:val="000000"/>
          <w:szCs w:val="21"/>
        </w:rPr>
      </w:pPr>
      <w:r>
        <w:rPr>
          <w:rFonts w:hint="eastAsia" w:ascii="宋体" w:hAnsi="宋体"/>
          <w:color w:val="000000"/>
          <w:szCs w:val="21"/>
        </w:rPr>
        <w:t>发包人提供的施工设备和临时设施：</w:t>
      </w:r>
      <w:r>
        <w:rPr>
          <w:rFonts w:hint="eastAsia" w:ascii="宋体" w:hAnsi="宋体"/>
          <w:color w:val="000000"/>
          <w:szCs w:val="21"/>
          <w:u w:val="single"/>
        </w:rPr>
        <w:t xml:space="preserve">                    /                     </w:t>
      </w:r>
      <w:r>
        <w:rPr>
          <w:rFonts w:hint="eastAsia" w:ascii="宋体" w:hAnsi="宋体"/>
          <w:color w:val="000000"/>
          <w:szCs w:val="21"/>
        </w:rPr>
        <w:t>。</w:t>
      </w:r>
    </w:p>
    <w:p>
      <w:pPr>
        <w:spacing w:line="400" w:lineRule="exact"/>
        <w:ind w:firstLine="420" w:firstLineChars="200"/>
        <w:jc w:val="left"/>
        <w:rPr>
          <w:rFonts w:ascii="宋体" w:hAnsi="宋体"/>
          <w:color w:val="000000"/>
          <w:szCs w:val="21"/>
        </w:rPr>
      </w:pPr>
      <w:r>
        <w:rPr>
          <w:rFonts w:hint="eastAsia" w:ascii="宋体" w:hAnsi="宋体"/>
          <w:color w:val="000000"/>
          <w:szCs w:val="21"/>
        </w:rPr>
        <w:t>发包人提供的施工设备和临时设施的运行、维护、拆除、清运费用的承担人：</w:t>
      </w:r>
      <w:r>
        <w:rPr>
          <w:rFonts w:hint="eastAsia" w:ascii="宋体" w:hAnsi="宋体"/>
          <w:color w:val="000000"/>
          <w:szCs w:val="21"/>
          <w:u w:val="single"/>
        </w:rPr>
        <w:t xml:space="preserve">  /  </w:t>
      </w:r>
      <w:r>
        <w:rPr>
          <w:rFonts w:hint="eastAsia" w:ascii="宋体" w:hAnsi="宋体"/>
          <w:color w:val="000000"/>
          <w:szCs w:val="21"/>
        </w:rPr>
        <w:t xml:space="preserve"> 。</w:t>
      </w:r>
    </w:p>
    <w:p>
      <w:pPr>
        <w:spacing w:line="400" w:lineRule="exact"/>
        <w:ind w:firstLine="420" w:firstLineChars="200"/>
        <w:jc w:val="left"/>
        <w:rPr>
          <w:rFonts w:ascii="宋体" w:hAnsi="宋体"/>
          <w:color w:val="000000"/>
          <w:szCs w:val="21"/>
        </w:rPr>
      </w:pPr>
      <w:bookmarkStart w:id="202" w:name="_Toc482195996"/>
      <w:bookmarkStart w:id="203" w:name="_Toc152042438"/>
      <w:bookmarkStart w:id="204" w:name="_Toc342296445"/>
      <w:bookmarkStart w:id="205" w:name="_Toc144974628"/>
      <w:bookmarkStart w:id="206" w:name="_Toc241459686"/>
      <w:bookmarkStart w:id="207" w:name="_Toc152045660"/>
      <w:bookmarkStart w:id="208" w:name="_Toc179632678"/>
      <w:r>
        <w:rPr>
          <w:rFonts w:hint="eastAsia" w:ascii="宋体" w:hAnsi="宋体"/>
          <w:color w:val="000000"/>
          <w:szCs w:val="21"/>
        </w:rPr>
        <w:t>6.4 施工设备和临时设施专用于合同工程</w:t>
      </w:r>
      <w:bookmarkEnd w:id="202"/>
      <w:bookmarkEnd w:id="203"/>
      <w:bookmarkEnd w:id="204"/>
      <w:bookmarkEnd w:id="205"/>
      <w:bookmarkEnd w:id="206"/>
      <w:bookmarkEnd w:id="207"/>
      <w:bookmarkEnd w:id="208"/>
    </w:p>
    <w:p>
      <w:pPr>
        <w:spacing w:line="400" w:lineRule="exact"/>
        <w:ind w:firstLine="420" w:firstLineChars="200"/>
        <w:jc w:val="left"/>
        <w:rPr>
          <w:rFonts w:ascii="宋体" w:hAnsi="宋体"/>
          <w:color w:val="000000"/>
          <w:szCs w:val="21"/>
        </w:rPr>
      </w:pPr>
      <w:r>
        <w:rPr>
          <w:rFonts w:hint="eastAsia" w:ascii="宋体" w:hAnsi="宋体"/>
          <w:color w:val="000000"/>
          <w:szCs w:val="21"/>
        </w:rPr>
        <w:t>6.4.1除为专用合同条款第4.1.8项约定的其他独立承包人和监理人指示的他人提供条件外,承包人运入施工场地的所有施工设备以及在施工场地建设的临时设施仅限于用于合同工程。</w:t>
      </w:r>
    </w:p>
    <w:p>
      <w:pPr>
        <w:rPr>
          <w:rFonts w:ascii="宋体" w:hAnsi="宋体"/>
          <w:b/>
          <w:color w:val="000000"/>
          <w:sz w:val="28"/>
          <w:szCs w:val="28"/>
        </w:rPr>
      </w:pPr>
      <w:bookmarkStart w:id="209" w:name="_Toc342296446"/>
      <w:bookmarkStart w:id="210" w:name="_Toc482195997"/>
      <w:bookmarkStart w:id="211" w:name="_Toc152045661"/>
      <w:bookmarkStart w:id="212" w:name="_Toc179632679"/>
      <w:bookmarkStart w:id="213" w:name="_Toc241459687"/>
      <w:bookmarkStart w:id="214" w:name="_Toc144974629"/>
      <w:bookmarkStart w:id="215" w:name="_Toc152042439"/>
      <w:r>
        <w:rPr>
          <w:rFonts w:hint="eastAsia" w:ascii="宋体" w:hAnsi="宋体"/>
          <w:b/>
          <w:color w:val="000000"/>
          <w:sz w:val="28"/>
          <w:szCs w:val="28"/>
        </w:rPr>
        <w:t>7. 交通运输</w:t>
      </w:r>
      <w:bookmarkEnd w:id="209"/>
      <w:bookmarkEnd w:id="210"/>
      <w:bookmarkEnd w:id="211"/>
      <w:bookmarkEnd w:id="212"/>
      <w:bookmarkEnd w:id="213"/>
      <w:bookmarkEnd w:id="214"/>
      <w:bookmarkEnd w:id="215"/>
      <w:r>
        <w:rPr>
          <w:rFonts w:hint="eastAsia" w:ascii="宋体" w:hAnsi="宋体"/>
          <w:color w:val="000000"/>
          <w:szCs w:val="21"/>
        </w:rPr>
        <w:t xml:space="preserve"> </w:t>
      </w:r>
    </w:p>
    <w:p>
      <w:pPr>
        <w:spacing w:line="400" w:lineRule="exact"/>
        <w:ind w:firstLine="420" w:firstLineChars="200"/>
        <w:jc w:val="left"/>
        <w:rPr>
          <w:rFonts w:ascii="宋体" w:hAnsi="宋体"/>
          <w:color w:val="000000"/>
          <w:szCs w:val="21"/>
        </w:rPr>
      </w:pPr>
      <w:bookmarkStart w:id="216" w:name="_Toc482195999"/>
      <w:bookmarkStart w:id="217" w:name="_Toc144974631"/>
      <w:bookmarkStart w:id="218" w:name="_Toc342296448"/>
      <w:bookmarkStart w:id="219" w:name="_Toc152045663"/>
      <w:bookmarkStart w:id="220" w:name="_Toc179632681"/>
      <w:bookmarkStart w:id="221" w:name="_Toc152042441"/>
      <w:bookmarkStart w:id="222" w:name="_Toc241459689"/>
      <w:r>
        <w:rPr>
          <w:rFonts w:hint="eastAsia" w:ascii="宋体" w:hAnsi="宋体"/>
          <w:color w:val="000000"/>
          <w:szCs w:val="21"/>
        </w:rPr>
        <w:t>7.1 场内施工道路</w:t>
      </w:r>
      <w:bookmarkEnd w:id="216"/>
      <w:bookmarkEnd w:id="217"/>
      <w:bookmarkEnd w:id="218"/>
      <w:bookmarkEnd w:id="219"/>
      <w:bookmarkEnd w:id="220"/>
      <w:bookmarkEnd w:id="221"/>
      <w:bookmarkEnd w:id="222"/>
    </w:p>
    <w:p>
      <w:pPr>
        <w:spacing w:line="400" w:lineRule="exact"/>
        <w:ind w:firstLine="420" w:firstLineChars="200"/>
        <w:jc w:val="left"/>
        <w:rPr>
          <w:rFonts w:ascii="宋体" w:hAnsi="宋体"/>
          <w:color w:val="000000"/>
          <w:szCs w:val="21"/>
        </w:rPr>
      </w:pPr>
      <w:r>
        <w:rPr>
          <w:rFonts w:hint="eastAsia" w:ascii="宋体" w:hAnsi="宋体"/>
          <w:color w:val="000000"/>
          <w:szCs w:val="21"/>
        </w:rPr>
        <w:t>7.2施工所需的场内临时道路和交通设施的修建、维护、养护和管理人：</w:t>
      </w:r>
      <w:r>
        <w:rPr>
          <w:rFonts w:hint="eastAsia" w:ascii="宋体" w:hAnsi="宋体"/>
          <w:color w:val="000000"/>
          <w:szCs w:val="21"/>
          <w:u w:val="single"/>
        </w:rPr>
        <w:t xml:space="preserve">  承包人  </w:t>
      </w:r>
      <w:r>
        <w:rPr>
          <w:rFonts w:hint="eastAsia" w:ascii="宋体" w:hAnsi="宋体"/>
          <w:color w:val="000000"/>
          <w:szCs w:val="21"/>
        </w:rPr>
        <w:t xml:space="preserve">，相关费用由 </w:t>
      </w:r>
      <w:r>
        <w:rPr>
          <w:rFonts w:hint="eastAsia" w:ascii="宋体" w:hAnsi="宋体"/>
          <w:color w:val="000000"/>
          <w:szCs w:val="21"/>
          <w:u w:val="single"/>
        </w:rPr>
        <w:t xml:space="preserve">  承包人  </w:t>
      </w:r>
      <w:r>
        <w:rPr>
          <w:rFonts w:hint="eastAsia" w:ascii="宋体" w:hAnsi="宋体"/>
          <w:color w:val="000000"/>
          <w:szCs w:val="21"/>
        </w:rPr>
        <w:t>承担。</w:t>
      </w:r>
    </w:p>
    <w:p>
      <w:pPr>
        <w:spacing w:line="400" w:lineRule="exact"/>
        <w:ind w:firstLine="420" w:firstLineChars="200"/>
        <w:jc w:val="left"/>
        <w:rPr>
          <w:rFonts w:ascii="宋体" w:hAnsi="宋体"/>
          <w:color w:val="000000"/>
          <w:szCs w:val="21"/>
        </w:rPr>
      </w:pPr>
      <w:r>
        <w:rPr>
          <w:rFonts w:hint="eastAsia" w:ascii="宋体" w:hAnsi="宋体"/>
          <w:color w:val="000000"/>
          <w:szCs w:val="21"/>
        </w:rPr>
        <w:t>7.3发包人和监理人有权无偿使用承包人修建的临时道路和交通设施，不需要交纳任何费用。</w:t>
      </w:r>
    </w:p>
    <w:p>
      <w:pPr>
        <w:spacing w:line="400" w:lineRule="exact"/>
        <w:ind w:firstLine="420" w:firstLineChars="200"/>
        <w:jc w:val="left"/>
        <w:rPr>
          <w:rFonts w:ascii="宋体" w:hAnsi="宋体"/>
          <w:color w:val="000000"/>
          <w:szCs w:val="21"/>
        </w:rPr>
      </w:pPr>
      <w:bookmarkStart w:id="223" w:name="_Toc144974633"/>
      <w:bookmarkStart w:id="224" w:name="_Toc152042443"/>
      <w:bookmarkStart w:id="225" w:name="_Toc179632683"/>
      <w:bookmarkStart w:id="226" w:name="_Toc482196000"/>
      <w:bookmarkStart w:id="227" w:name="_Toc152045665"/>
      <w:bookmarkStart w:id="228" w:name="_Toc342296449"/>
      <w:bookmarkStart w:id="229" w:name="_Toc241459690"/>
      <w:r>
        <w:rPr>
          <w:rFonts w:hint="eastAsia" w:ascii="宋体" w:hAnsi="宋体"/>
          <w:color w:val="000000"/>
          <w:szCs w:val="21"/>
        </w:rPr>
        <w:t>7.4 超大件和超重件的运输</w:t>
      </w:r>
      <w:bookmarkEnd w:id="223"/>
      <w:bookmarkEnd w:id="224"/>
      <w:bookmarkEnd w:id="225"/>
      <w:bookmarkEnd w:id="226"/>
      <w:bookmarkEnd w:id="227"/>
      <w:bookmarkEnd w:id="228"/>
      <w:bookmarkEnd w:id="229"/>
    </w:p>
    <w:p>
      <w:pPr>
        <w:spacing w:line="400" w:lineRule="exact"/>
        <w:ind w:firstLine="420" w:firstLineChars="200"/>
        <w:jc w:val="left"/>
        <w:rPr>
          <w:rFonts w:ascii="宋体" w:hAnsi="宋体"/>
          <w:color w:val="000000"/>
          <w:szCs w:val="21"/>
        </w:rPr>
      </w:pPr>
      <w:bookmarkStart w:id="230" w:name="_Toc144974634"/>
      <w:bookmarkStart w:id="231" w:name="_Toc152045666"/>
      <w:bookmarkStart w:id="232" w:name="_Toc152042444"/>
      <w:bookmarkStart w:id="233" w:name="_Toc179632684"/>
      <w:r>
        <w:rPr>
          <w:rFonts w:hint="eastAsia" w:ascii="宋体" w:hAnsi="宋体"/>
          <w:color w:val="000000"/>
          <w:szCs w:val="21"/>
        </w:rPr>
        <w:t>运输超大件或超重件所需的道路和桥梁临时加固改造等费用的承担人：</w:t>
      </w:r>
      <w:r>
        <w:rPr>
          <w:rFonts w:hint="eastAsia" w:ascii="宋体" w:hAnsi="宋体"/>
          <w:color w:val="000000"/>
          <w:szCs w:val="21"/>
          <w:u w:val="single"/>
        </w:rPr>
        <w:t xml:space="preserve">  承包人   </w:t>
      </w:r>
      <w:r>
        <w:rPr>
          <w:rFonts w:hint="eastAsia" w:ascii="宋体" w:hAnsi="宋体"/>
          <w:color w:val="000000"/>
          <w:szCs w:val="21"/>
        </w:rPr>
        <w:t>。</w:t>
      </w:r>
    </w:p>
    <w:bookmarkEnd w:id="230"/>
    <w:bookmarkEnd w:id="231"/>
    <w:bookmarkEnd w:id="232"/>
    <w:bookmarkEnd w:id="233"/>
    <w:p>
      <w:pPr>
        <w:rPr>
          <w:rFonts w:ascii="宋体" w:hAnsi="宋体"/>
          <w:b/>
          <w:color w:val="000000"/>
          <w:sz w:val="28"/>
          <w:szCs w:val="28"/>
        </w:rPr>
      </w:pPr>
      <w:bookmarkStart w:id="234" w:name="_Toc482196001"/>
      <w:bookmarkStart w:id="235" w:name="_Toc152045668"/>
      <w:bookmarkStart w:id="236" w:name="_Toc241459691"/>
      <w:bookmarkStart w:id="237" w:name="_Toc342296450"/>
      <w:bookmarkStart w:id="238" w:name="_Toc179632686"/>
      <w:bookmarkStart w:id="239" w:name="_Toc152042446"/>
      <w:bookmarkStart w:id="240" w:name="_Toc144974636"/>
      <w:r>
        <w:rPr>
          <w:rFonts w:hint="eastAsia" w:ascii="宋体" w:hAnsi="宋体"/>
          <w:b/>
          <w:color w:val="000000"/>
          <w:sz w:val="28"/>
          <w:szCs w:val="28"/>
        </w:rPr>
        <w:t>8. 测量放线</w:t>
      </w:r>
      <w:bookmarkEnd w:id="234"/>
      <w:bookmarkEnd w:id="235"/>
      <w:bookmarkEnd w:id="236"/>
      <w:bookmarkEnd w:id="237"/>
      <w:bookmarkEnd w:id="238"/>
      <w:bookmarkEnd w:id="239"/>
      <w:bookmarkEnd w:id="240"/>
    </w:p>
    <w:p>
      <w:pPr>
        <w:spacing w:line="400" w:lineRule="exact"/>
        <w:ind w:firstLine="420" w:firstLineChars="200"/>
        <w:jc w:val="left"/>
        <w:rPr>
          <w:rFonts w:ascii="宋体" w:hAnsi="宋体"/>
          <w:color w:val="000000"/>
          <w:szCs w:val="21"/>
        </w:rPr>
      </w:pPr>
      <w:bookmarkStart w:id="241" w:name="_Toc342296451"/>
      <w:bookmarkStart w:id="242" w:name="_Toc152042447"/>
      <w:bookmarkStart w:id="243" w:name="_Toc152045669"/>
      <w:bookmarkStart w:id="244" w:name="_Toc482196002"/>
      <w:bookmarkStart w:id="245" w:name="_Toc179632687"/>
      <w:bookmarkStart w:id="246" w:name="_Toc241459692"/>
      <w:bookmarkStart w:id="247" w:name="_Toc144974637"/>
      <w:r>
        <w:rPr>
          <w:rFonts w:hint="eastAsia" w:ascii="宋体" w:hAnsi="宋体"/>
          <w:color w:val="000000"/>
          <w:szCs w:val="21"/>
        </w:rPr>
        <w:t>8.1 施工控制网</w:t>
      </w:r>
      <w:bookmarkEnd w:id="241"/>
      <w:bookmarkEnd w:id="242"/>
      <w:bookmarkEnd w:id="243"/>
      <w:bookmarkEnd w:id="244"/>
      <w:bookmarkEnd w:id="245"/>
      <w:bookmarkEnd w:id="246"/>
      <w:bookmarkEnd w:id="247"/>
    </w:p>
    <w:p>
      <w:pPr>
        <w:spacing w:line="400" w:lineRule="exact"/>
        <w:ind w:firstLine="420" w:firstLineChars="200"/>
        <w:jc w:val="left"/>
        <w:rPr>
          <w:rFonts w:ascii="宋体" w:hAnsi="宋体"/>
          <w:color w:val="000000"/>
          <w:szCs w:val="21"/>
        </w:rPr>
      </w:pPr>
      <w:r>
        <w:rPr>
          <w:rFonts w:hint="eastAsia" w:ascii="宋体" w:hAnsi="宋体"/>
          <w:color w:val="000000"/>
          <w:szCs w:val="21"/>
        </w:rPr>
        <w:t>8.1.1发包人通过监理人提供测量基准点、基准线和水准点及其书面资料的期限：</w:t>
      </w:r>
      <w:r>
        <w:rPr>
          <w:rFonts w:hint="eastAsia" w:ascii="宋体" w:hAnsi="宋体"/>
          <w:color w:val="000000"/>
          <w:szCs w:val="21"/>
          <w:u w:val="single"/>
        </w:rPr>
        <w:t>合同签订后7天</w:t>
      </w:r>
      <w:r>
        <w:rPr>
          <w:rFonts w:hint="eastAsia" w:ascii="宋体" w:hAnsi="宋体"/>
          <w:color w:val="000000"/>
          <w:szCs w:val="21"/>
        </w:rPr>
        <w:t xml:space="preserve">。 </w:t>
      </w:r>
    </w:p>
    <w:p>
      <w:pPr>
        <w:spacing w:line="400" w:lineRule="exact"/>
        <w:ind w:firstLine="420" w:firstLineChars="200"/>
        <w:jc w:val="left"/>
        <w:rPr>
          <w:rFonts w:ascii="宋体" w:hAnsi="宋体"/>
          <w:color w:val="000000"/>
          <w:szCs w:val="21"/>
        </w:rPr>
      </w:pPr>
      <w:r>
        <w:rPr>
          <w:rFonts w:hint="eastAsia" w:ascii="宋体" w:hAnsi="宋体"/>
          <w:color w:val="000000"/>
          <w:szCs w:val="21"/>
        </w:rPr>
        <w:t>承包人测设施工控制网的要求：</w:t>
      </w:r>
      <w:r>
        <w:rPr>
          <w:rFonts w:hint="eastAsia" w:ascii="宋体" w:hAnsi="宋体"/>
          <w:color w:val="000000"/>
          <w:szCs w:val="21"/>
          <w:u w:val="single"/>
        </w:rPr>
        <w:t xml:space="preserve">由承包人依据监理人提供的测量基准点、基准线和水准点以及国家的工程测量技术规范和合同要求的工程精度，测设自己的施工控制网。 </w:t>
      </w:r>
    </w:p>
    <w:p>
      <w:pPr>
        <w:spacing w:line="400" w:lineRule="exact"/>
        <w:ind w:firstLine="420" w:firstLineChars="200"/>
        <w:jc w:val="left"/>
        <w:rPr>
          <w:rFonts w:ascii="宋体" w:hAnsi="宋体"/>
          <w:color w:val="000000"/>
          <w:szCs w:val="21"/>
          <w:u w:val="single"/>
        </w:rPr>
      </w:pPr>
      <w:r>
        <w:rPr>
          <w:rFonts w:hint="eastAsia" w:ascii="宋体" w:hAnsi="宋体"/>
          <w:color w:val="000000"/>
          <w:szCs w:val="21"/>
        </w:rPr>
        <w:t>承包人将施工控制网资料报送监理人审批的期限：</w:t>
      </w:r>
      <w:r>
        <w:rPr>
          <w:rFonts w:hint="eastAsia" w:ascii="宋体" w:hAnsi="宋体"/>
          <w:color w:val="000000"/>
          <w:szCs w:val="21"/>
          <w:u w:val="single"/>
        </w:rPr>
        <w:t xml:space="preserve">收到监理人按照通用合同条款第11.1.1项发出的开工通知后7天内  。 </w:t>
      </w:r>
    </w:p>
    <w:p>
      <w:pPr>
        <w:rPr>
          <w:rFonts w:ascii="宋体" w:hAnsi="宋体"/>
          <w:b/>
          <w:color w:val="000000"/>
          <w:sz w:val="28"/>
          <w:szCs w:val="28"/>
        </w:rPr>
      </w:pPr>
      <w:bookmarkStart w:id="248" w:name="_Toc144974641"/>
      <w:bookmarkStart w:id="249" w:name="_Toc152045673"/>
      <w:bookmarkStart w:id="250" w:name="_Toc152042451"/>
      <w:bookmarkStart w:id="251" w:name="_Toc482196003"/>
      <w:bookmarkStart w:id="252" w:name="_Toc241459693"/>
      <w:bookmarkStart w:id="253" w:name="_Toc342296452"/>
      <w:bookmarkStart w:id="254" w:name="_Toc179632691"/>
      <w:r>
        <w:rPr>
          <w:rFonts w:hint="eastAsia" w:ascii="宋体" w:hAnsi="宋体"/>
          <w:b/>
          <w:color w:val="000000"/>
          <w:sz w:val="28"/>
          <w:szCs w:val="28"/>
        </w:rPr>
        <w:t>9. 施工安全、治安保卫和环境保护</w:t>
      </w:r>
      <w:bookmarkEnd w:id="248"/>
      <w:bookmarkEnd w:id="249"/>
      <w:bookmarkEnd w:id="250"/>
      <w:bookmarkEnd w:id="251"/>
      <w:bookmarkEnd w:id="252"/>
      <w:bookmarkEnd w:id="253"/>
      <w:bookmarkEnd w:id="254"/>
    </w:p>
    <w:p>
      <w:pPr>
        <w:spacing w:line="400" w:lineRule="exact"/>
        <w:ind w:firstLine="420" w:firstLineChars="200"/>
        <w:jc w:val="left"/>
        <w:rPr>
          <w:rFonts w:ascii="宋体" w:hAnsi="宋体"/>
          <w:color w:val="000000"/>
          <w:szCs w:val="21"/>
        </w:rPr>
      </w:pPr>
      <w:bookmarkStart w:id="255" w:name="_Toc241459694"/>
      <w:bookmarkStart w:id="256" w:name="_Toc152045675"/>
      <w:bookmarkStart w:id="257" w:name="_Toc152042453"/>
      <w:bookmarkStart w:id="258" w:name="_Toc342296453"/>
      <w:bookmarkStart w:id="259" w:name="_Toc482196004"/>
      <w:bookmarkStart w:id="260" w:name="_Toc144974643"/>
      <w:bookmarkStart w:id="261" w:name="_Toc179632693"/>
      <w:r>
        <w:rPr>
          <w:rFonts w:hint="eastAsia" w:ascii="宋体" w:hAnsi="宋体"/>
          <w:color w:val="000000"/>
          <w:szCs w:val="21"/>
        </w:rPr>
        <w:t>9.2 承包人的施工安全责任</w:t>
      </w:r>
      <w:bookmarkEnd w:id="255"/>
      <w:bookmarkEnd w:id="256"/>
      <w:bookmarkEnd w:id="257"/>
      <w:bookmarkEnd w:id="258"/>
      <w:bookmarkEnd w:id="259"/>
      <w:bookmarkEnd w:id="260"/>
      <w:bookmarkEnd w:id="261"/>
    </w:p>
    <w:p>
      <w:pPr>
        <w:spacing w:line="400" w:lineRule="exact"/>
        <w:ind w:firstLine="420" w:firstLineChars="200"/>
        <w:jc w:val="left"/>
        <w:rPr>
          <w:rFonts w:ascii="宋体" w:hAnsi="宋体"/>
          <w:color w:val="000000"/>
          <w:szCs w:val="21"/>
          <w:u w:val="single"/>
        </w:rPr>
      </w:pPr>
      <w:r>
        <w:rPr>
          <w:rFonts w:hint="eastAsia" w:ascii="宋体" w:hAnsi="宋体"/>
          <w:color w:val="000000"/>
          <w:szCs w:val="21"/>
        </w:rPr>
        <w:t>9.2.1承包人向监理人报送施工安全措施计划的期限：</w:t>
      </w:r>
      <w:r>
        <w:rPr>
          <w:rFonts w:hint="eastAsia" w:ascii="宋体" w:hAnsi="宋体"/>
          <w:color w:val="000000"/>
          <w:szCs w:val="21"/>
          <w:u w:val="single"/>
        </w:rPr>
        <w:t>在收到监理人按照通用合同条款第11.1.1项发出的开工通知后7天内  。</w:t>
      </w:r>
    </w:p>
    <w:p>
      <w:pPr>
        <w:spacing w:line="400" w:lineRule="exact"/>
        <w:ind w:firstLine="420" w:firstLineChars="200"/>
        <w:jc w:val="left"/>
        <w:rPr>
          <w:rFonts w:ascii="宋体" w:hAnsi="宋体"/>
          <w:color w:val="000000"/>
          <w:szCs w:val="21"/>
        </w:rPr>
      </w:pPr>
      <w:r>
        <w:rPr>
          <w:rFonts w:hint="eastAsia" w:ascii="宋体" w:hAnsi="宋体"/>
          <w:color w:val="000000"/>
          <w:szCs w:val="21"/>
        </w:rPr>
        <w:t>监理人收到承包人报送的施工安全措施计划后应当在</w:t>
      </w:r>
      <w:r>
        <w:rPr>
          <w:rFonts w:hint="eastAsia" w:ascii="宋体" w:hAnsi="宋体"/>
          <w:color w:val="000000"/>
          <w:szCs w:val="21"/>
          <w:u w:val="single"/>
        </w:rPr>
        <w:t xml:space="preserve">  7  </w:t>
      </w:r>
      <w:r>
        <w:rPr>
          <w:rFonts w:hint="eastAsia" w:ascii="宋体" w:hAnsi="宋体"/>
          <w:color w:val="000000"/>
          <w:szCs w:val="21"/>
        </w:rPr>
        <w:t>天内给予批复。</w:t>
      </w:r>
    </w:p>
    <w:p>
      <w:pPr>
        <w:spacing w:line="400" w:lineRule="exact"/>
        <w:ind w:firstLine="420" w:firstLineChars="200"/>
        <w:jc w:val="left"/>
        <w:rPr>
          <w:rFonts w:ascii="宋体" w:hAnsi="宋体"/>
          <w:color w:val="000000"/>
          <w:szCs w:val="21"/>
        </w:rPr>
      </w:pPr>
      <w:bookmarkStart w:id="262" w:name="_Toc152045676"/>
      <w:bookmarkStart w:id="263" w:name="_Toc482196005"/>
      <w:bookmarkStart w:id="264" w:name="_Toc342296454"/>
      <w:bookmarkStart w:id="265" w:name="_Toc179632694"/>
      <w:bookmarkStart w:id="266" w:name="_Toc241459695"/>
      <w:bookmarkStart w:id="267" w:name="_Toc144974644"/>
      <w:bookmarkStart w:id="268" w:name="_Toc152042454"/>
      <w:r>
        <w:rPr>
          <w:rFonts w:hint="eastAsia" w:ascii="宋体" w:hAnsi="宋体"/>
          <w:color w:val="000000"/>
          <w:szCs w:val="21"/>
        </w:rPr>
        <w:t>9.3 治安保卫</w:t>
      </w:r>
      <w:bookmarkEnd w:id="262"/>
      <w:bookmarkEnd w:id="263"/>
      <w:bookmarkEnd w:id="264"/>
      <w:bookmarkEnd w:id="265"/>
      <w:bookmarkEnd w:id="266"/>
      <w:bookmarkEnd w:id="267"/>
      <w:bookmarkEnd w:id="268"/>
    </w:p>
    <w:p>
      <w:pPr>
        <w:spacing w:line="400" w:lineRule="exact"/>
        <w:ind w:firstLine="420" w:firstLineChars="200"/>
        <w:jc w:val="left"/>
        <w:rPr>
          <w:rFonts w:ascii="宋体" w:hAnsi="宋体"/>
          <w:color w:val="000000"/>
          <w:szCs w:val="21"/>
        </w:rPr>
      </w:pPr>
      <w:bookmarkStart w:id="269" w:name="_Toc144974645"/>
      <w:bookmarkStart w:id="270" w:name="_Toc152045677"/>
      <w:bookmarkStart w:id="271" w:name="_Toc152042455"/>
      <w:bookmarkStart w:id="272" w:name="_Toc179632695"/>
      <w:r>
        <w:rPr>
          <w:rFonts w:hint="eastAsia" w:ascii="宋体" w:hAnsi="宋体"/>
          <w:color w:val="000000"/>
          <w:szCs w:val="21"/>
        </w:rPr>
        <w:t>9.3.1承包人应当负责统一管理施工场地的治安保卫事项，履行合同工程的治安保卫职责。</w:t>
      </w:r>
    </w:p>
    <w:p>
      <w:pPr>
        <w:spacing w:line="400" w:lineRule="exact"/>
        <w:ind w:firstLine="420" w:firstLineChars="200"/>
        <w:jc w:val="left"/>
        <w:rPr>
          <w:rFonts w:ascii="宋体" w:hAnsi="宋体"/>
          <w:color w:val="000000"/>
          <w:szCs w:val="21"/>
        </w:rPr>
      </w:pPr>
      <w:r>
        <w:rPr>
          <w:rFonts w:hint="eastAsia" w:ascii="宋体" w:hAnsi="宋体"/>
          <w:color w:val="000000"/>
          <w:szCs w:val="21"/>
        </w:rPr>
        <w:t>9.3.3施工场地治安管理计划和突发治安事件紧急预案的编制责任人：</w:t>
      </w:r>
      <w:r>
        <w:rPr>
          <w:rFonts w:hint="eastAsia" w:ascii="宋体" w:hAnsi="宋体"/>
          <w:color w:val="000000"/>
          <w:szCs w:val="21"/>
          <w:u w:val="single"/>
        </w:rPr>
        <w:t xml:space="preserve">  承包人 </w:t>
      </w:r>
      <w:r>
        <w:rPr>
          <w:rFonts w:hint="eastAsia" w:ascii="宋体" w:hAnsi="宋体"/>
          <w:color w:val="000000"/>
          <w:szCs w:val="21"/>
        </w:rPr>
        <w:t xml:space="preserve"> 。</w:t>
      </w:r>
    </w:p>
    <w:bookmarkEnd w:id="269"/>
    <w:bookmarkEnd w:id="270"/>
    <w:bookmarkEnd w:id="271"/>
    <w:bookmarkEnd w:id="272"/>
    <w:p>
      <w:pPr>
        <w:spacing w:line="400" w:lineRule="exact"/>
        <w:ind w:firstLine="420" w:firstLineChars="200"/>
        <w:jc w:val="left"/>
        <w:rPr>
          <w:rFonts w:ascii="宋体" w:hAnsi="宋体"/>
          <w:color w:val="000000"/>
          <w:szCs w:val="21"/>
        </w:rPr>
      </w:pPr>
      <w:bookmarkStart w:id="273" w:name="_Toc482196006"/>
      <w:bookmarkStart w:id="274" w:name="_Toc241459696"/>
      <w:bookmarkStart w:id="275" w:name="_Toc342296455"/>
      <w:bookmarkStart w:id="276" w:name="_Toc179632697"/>
      <w:bookmarkStart w:id="277" w:name="_Toc144974647"/>
      <w:bookmarkStart w:id="278" w:name="_Toc152045679"/>
      <w:bookmarkStart w:id="279" w:name="_Toc152042457"/>
      <w:r>
        <w:rPr>
          <w:rFonts w:hint="eastAsia" w:ascii="宋体" w:hAnsi="宋体"/>
          <w:color w:val="000000"/>
          <w:szCs w:val="21"/>
        </w:rPr>
        <w:t>9.4 环境保护</w:t>
      </w:r>
      <w:bookmarkEnd w:id="273"/>
      <w:bookmarkEnd w:id="274"/>
      <w:bookmarkEnd w:id="275"/>
    </w:p>
    <w:p>
      <w:pPr>
        <w:spacing w:line="400" w:lineRule="exact"/>
        <w:ind w:firstLine="420" w:firstLineChars="200"/>
        <w:jc w:val="left"/>
        <w:rPr>
          <w:rFonts w:ascii="宋体" w:hAnsi="宋体"/>
          <w:color w:val="000000"/>
          <w:szCs w:val="21"/>
        </w:rPr>
      </w:pPr>
      <w:r>
        <w:rPr>
          <w:rFonts w:hint="eastAsia" w:ascii="宋体" w:hAnsi="宋体"/>
          <w:color w:val="000000"/>
          <w:szCs w:val="21"/>
        </w:rPr>
        <w:t>9.4.2施工环保措施计划报送监理人审批的时间：</w:t>
      </w:r>
      <w:r>
        <w:rPr>
          <w:rFonts w:hint="eastAsia" w:ascii="宋体" w:hAnsi="宋体"/>
          <w:color w:val="000000"/>
          <w:szCs w:val="21"/>
          <w:u w:val="single"/>
        </w:rPr>
        <w:t xml:space="preserve">  签订合同后7天内   </w:t>
      </w:r>
      <w:r>
        <w:rPr>
          <w:rFonts w:hint="eastAsia" w:ascii="宋体" w:hAnsi="宋体"/>
          <w:color w:val="000000"/>
          <w:szCs w:val="21"/>
        </w:rPr>
        <w:t xml:space="preserve">  。</w:t>
      </w:r>
    </w:p>
    <w:p>
      <w:pPr>
        <w:spacing w:line="400" w:lineRule="exact"/>
        <w:ind w:firstLine="420" w:firstLineChars="200"/>
        <w:jc w:val="left"/>
        <w:rPr>
          <w:rFonts w:ascii="宋体" w:hAnsi="宋体"/>
          <w:color w:val="000000"/>
          <w:szCs w:val="21"/>
        </w:rPr>
      </w:pPr>
      <w:r>
        <w:rPr>
          <w:rFonts w:hint="eastAsia" w:ascii="宋体" w:hAnsi="宋体"/>
          <w:color w:val="000000"/>
          <w:szCs w:val="21"/>
        </w:rPr>
        <w:t xml:space="preserve">监理人收到承包人报送的施工环保措施计划后应当在 </w:t>
      </w:r>
      <w:r>
        <w:rPr>
          <w:rFonts w:hint="eastAsia" w:ascii="宋体" w:hAnsi="宋体"/>
          <w:color w:val="000000"/>
          <w:szCs w:val="21"/>
          <w:u w:val="single"/>
        </w:rPr>
        <w:t xml:space="preserve">  7  </w:t>
      </w:r>
      <w:r>
        <w:rPr>
          <w:rFonts w:hint="eastAsia" w:ascii="宋体" w:hAnsi="宋体"/>
          <w:color w:val="000000"/>
          <w:szCs w:val="21"/>
        </w:rPr>
        <w:t>天内给予批复。</w:t>
      </w:r>
    </w:p>
    <w:p>
      <w:pPr>
        <w:spacing w:line="400" w:lineRule="exact"/>
        <w:ind w:firstLine="420" w:firstLineChars="200"/>
        <w:jc w:val="left"/>
        <w:rPr>
          <w:rFonts w:ascii="宋体" w:hAnsi="宋体"/>
          <w:color w:val="000000"/>
          <w:szCs w:val="21"/>
        </w:rPr>
      </w:pPr>
      <w:r>
        <w:rPr>
          <w:rFonts w:hint="eastAsia" w:ascii="宋体" w:hAnsi="宋体"/>
          <w:color w:val="000000"/>
          <w:szCs w:val="21"/>
        </w:rPr>
        <w:t>其他环境综合整治和保护需要明确的事项：</w:t>
      </w:r>
      <w:r>
        <w:rPr>
          <w:rFonts w:hint="eastAsia" w:ascii="宋体" w:hAnsi="宋体"/>
          <w:color w:val="000000"/>
          <w:szCs w:val="21"/>
          <w:u w:val="single"/>
        </w:rPr>
        <w:t xml:space="preserve">         /           </w:t>
      </w:r>
      <w:r>
        <w:rPr>
          <w:rFonts w:hint="eastAsia" w:ascii="宋体" w:hAnsi="宋体"/>
          <w:color w:val="000000"/>
          <w:szCs w:val="21"/>
        </w:rPr>
        <w:t xml:space="preserve"> 。</w:t>
      </w:r>
    </w:p>
    <w:p>
      <w:pPr>
        <w:spacing w:line="400" w:lineRule="exact"/>
        <w:ind w:firstLine="420" w:firstLineChars="200"/>
        <w:jc w:val="left"/>
        <w:rPr>
          <w:rFonts w:ascii="宋体" w:hAnsi="宋体"/>
          <w:color w:val="000000"/>
          <w:szCs w:val="21"/>
        </w:rPr>
      </w:pPr>
      <w:r>
        <w:rPr>
          <w:rFonts w:hint="eastAsia" w:ascii="宋体" w:hAnsi="宋体"/>
          <w:color w:val="000000"/>
          <w:szCs w:val="21"/>
        </w:rPr>
        <w:t>9.4.6</w:t>
      </w:r>
    </w:p>
    <w:p>
      <w:pPr>
        <w:spacing w:line="400" w:lineRule="exact"/>
        <w:ind w:firstLine="420" w:firstLineChars="200"/>
        <w:jc w:val="left"/>
        <w:rPr>
          <w:rFonts w:ascii="宋体" w:hAnsi="宋体"/>
          <w:color w:val="000000"/>
          <w:szCs w:val="21"/>
        </w:rPr>
      </w:pPr>
      <w:bookmarkStart w:id="280" w:name="_Toc241459697"/>
      <w:bookmarkStart w:id="281" w:name="_Toc342296456"/>
      <w:bookmarkStart w:id="282" w:name="_Toc482196007"/>
      <w:r>
        <w:rPr>
          <w:rFonts w:hint="eastAsia" w:ascii="宋体" w:hAnsi="宋体"/>
          <w:color w:val="000000"/>
          <w:szCs w:val="21"/>
        </w:rPr>
        <w:t>10. 进度计划</w:t>
      </w:r>
      <w:bookmarkEnd w:id="276"/>
      <w:bookmarkEnd w:id="277"/>
      <w:bookmarkEnd w:id="278"/>
      <w:bookmarkEnd w:id="279"/>
      <w:bookmarkEnd w:id="280"/>
      <w:bookmarkEnd w:id="281"/>
      <w:bookmarkEnd w:id="282"/>
    </w:p>
    <w:p>
      <w:pPr>
        <w:spacing w:line="400" w:lineRule="exact"/>
        <w:ind w:firstLine="420" w:firstLineChars="200"/>
        <w:jc w:val="left"/>
        <w:rPr>
          <w:rFonts w:ascii="宋体" w:hAnsi="宋体"/>
          <w:color w:val="000000"/>
          <w:szCs w:val="21"/>
        </w:rPr>
      </w:pPr>
      <w:bookmarkStart w:id="283" w:name="_Toc179632698"/>
      <w:bookmarkStart w:id="284" w:name="_Toc144974648"/>
      <w:bookmarkStart w:id="285" w:name="_Toc152042458"/>
      <w:bookmarkStart w:id="286" w:name="_Toc152045680"/>
      <w:bookmarkStart w:id="287" w:name="_Toc342296457"/>
      <w:bookmarkStart w:id="288" w:name="_Toc241459698"/>
      <w:bookmarkStart w:id="289" w:name="_Toc482196008"/>
      <w:r>
        <w:rPr>
          <w:rFonts w:hint="eastAsia" w:ascii="宋体" w:hAnsi="宋体"/>
          <w:color w:val="000000"/>
          <w:szCs w:val="21"/>
        </w:rPr>
        <w:t>10.1 合同进度计划</w:t>
      </w:r>
      <w:bookmarkEnd w:id="283"/>
      <w:bookmarkEnd w:id="284"/>
      <w:bookmarkEnd w:id="285"/>
      <w:bookmarkEnd w:id="286"/>
      <w:bookmarkEnd w:id="287"/>
      <w:bookmarkEnd w:id="288"/>
      <w:bookmarkEnd w:id="289"/>
    </w:p>
    <w:p>
      <w:pPr>
        <w:spacing w:line="400" w:lineRule="exact"/>
        <w:ind w:firstLine="420" w:firstLineChars="200"/>
        <w:jc w:val="left"/>
        <w:rPr>
          <w:rFonts w:ascii="宋体" w:hAnsi="宋体"/>
          <w:color w:val="000000"/>
          <w:szCs w:val="21"/>
        </w:rPr>
      </w:pPr>
      <w:r>
        <w:rPr>
          <w:rFonts w:hint="eastAsia" w:ascii="宋体" w:hAnsi="宋体"/>
          <w:color w:val="000000"/>
          <w:szCs w:val="21"/>
        </w:rPr>
        <w:t>（1）承包人应当在收到监理人按照通用合同条款第11.1.1项发出的开工通知后7天内，编制详细的施工进度计划和施工方案说明并报送监理人。承包人编制施工进度计划和施工方案说明的内容：</w:t>
      </w:r>
      <w:r>
        <w:rPr>
          <w:rFonts w:hint="eastAsia" w:ascii="宋体" w:hAnsi="宋体"/>
          <w:color w:val="000000"/>
          <w:szCs w:val="21"/>
          <w:u w:val="single"/>
        </w:rPr>
        <w:t>施工进度计划要求：（1）、符合国家政策、法律政策和工程管理有关规定，满足项目的进度目标，合理安排施工进度、保证施工质量和施工安全，有利节约施工成本。（2）、施工进度计划要落实施工组织。（3）、应准确、全面的表示施工项目中各个单位工程或各分项、分部工程的施工顺序、施工时间衔接关系。（4）、以工程项目群体为对象，对整个工地的所有工程施工活动提出时间安排表。（5）、编制年度、季度、月、旬（或周）的施工进度计划，并严格按照进度计划施工。（6）其他承包人认为应编制的内容。</w:t>
      </w:r>
    </w:p>
    <w:p>
      <w:pPr>
        <w:spacing w:line="400" w:lineRule="exact"/>
        <w:ind w:firstLine="420" w:firstLineChars="200"/>
        <w:jc w:val="left"/>
        <w:rPr>
          <w:rFonts w:ascii="宋体" w:hAnsi="宋体"/>
          <w:color w:val="000000"/>
          <w:szCs w:val="21"/>
          <w:u w:val="single"/>
        </w:rPr>
      </w:pPr>
      <w:r>
        <w:rPr>
          <w:rFonts w:hint="eastAsia" w:ascii="宋体" w:hAnsi="宋体"/>
          <w:color w:val="000000"/>
          <w:szCs w:val="21"/>
          <w:u w:val="single"/>
        </w:rPr>
        <w:t>施工方案应包含以下内容：（1）、工程概况与特点。（2）、施工平面布置图。（3）、施工部署和管理体系。（4）、施工方案及技术措施。（5）、施工质量保证计划。（6）、施工安全保证计划。（7）、文明施工、环保节能降耗保证计划以及辅助、配套的施工措施。（8）、其他承包人认为应编制的内容。施工进度计划中还应载明要求发包人组织设计人进行阶段性工程设计交底的时间。</w:t>
      </w:r>
    </w:p>
    <w:p>
      <w:pPr>
        <w:spacing w:line="400" w:lineRule="exact"/>
        <w:ind w:firstLine="420" w:firstLineChars="200"/>
        <w:jc w:val="left"/>
        <w:rPr>
          <w:rFonts w:ascii="宋体" w:hAnsi="宋体"/>
          <w:color w:val="000000"/>
          <w:szCs w:val="21"/>
        </w:rPr>
      </w:pPr>
      <w:r>
        <w:rPr>
          <w:rFonts w:hint="eastAsia" w:ascii="宋体" w:hAnsi="宋体"/>
          <w:color w:val="000000"/>
          <w:szCs w:val="21"/>
        </w:rPr>
        <w:t>（2）监理人批复或对施工进度计划和施工方案说明提出修改意见的期限：自监理人收到承包人报送的相关进度计划和施工方案说明后14天内。</w:t>
      </w:r>
    </w:p>
    <w:p>
      <w:pPr>
        <w:spacing w:line="400" w:lineRule="exact"/>
        <w:ind w:firstLine="420" w:firstLineChars="200"/>
        <w:jc w:val="left"/>
        <w:rPr>
          <w:rFonts w:ascii="宋体" w:hAnsi="宋体"/>
          <w:color w:val="000000"/>
          <w:szCs w:val="21"/>
        </w:rPr>
      </w:pPr>
      <w:r>
        <w:rPr>
          <w:rFonts w:hint="eastAsia" w:ascii="宋体" w:hAnsi="宋体"/>
          <w:color w:val="000000"/>
          <w:szCs w:val="21"/>
        </w:rPr>
        <w:t>（3）承包人编制分阶段或分项施工进度计划和施工方案说明的内容：</w:t>
      </w:r>
      <w:r>
        <w:rPr>
          <w:rFonts w:hint="eastAsia" w:ascii="宋体" w:hAnsi="宋体"/>
          <w:color w:val="000000"/>
          <w:szCs w:val="21"/>
          <w:u w:val="single"/>
        </w:rPr>
        <w:t xml:space="preserve">  同通用条款   </w:t>
      </w:r>
      <w:r>
        <w:rPr>
          <w:rFonts w:hint="eastAsia" w:ascii="宋体" w:hAnsi="宋体"/>
          <w:color w:val="000000"/>
          <w:szCs w:val="21"/>
        </w:rPr>
        <w:t>。</w:t>
      </w:r>
    </w:p>
    <w:p>
      <w:pPr>
        <w:spacing w:line="400" w:lineRule="exact"/>
        <w:ind w:firstLine="420" w:firstLineChars="200"/>
        <w:jc w:val="left"/>
        <w:rPr>
          <w:rFonts w:ascii="宋体" w:hAnsi="宋体"/>
          <w:color w:val="000000"/>
          <w:szCs w:val="21"/>
        </w:rPr>
      </w:pPr>
      <w:r>
        <w:rPr>
          <w:rFonts w:hint="eastAsia" w:ascii="宋体" w:hAnsi="宋体"/>
          <w:color w:val="000000"/>
          <w:szCs w:val="21"/>
        </w:rPr>
        <w:t>承包人报送分阶段或分项施工进度计划和施工方案说明的期限：</w:t>
      </w:r>
      <w:r>
        <w:rPr>
          <w:rFonts w:hint="eastAsia" w:ascii="宋体" w:hAnsi="宋体"/>
          <w:color w:val="000000"/>
          <w:szCs w:val="21"/>
          <w:u w:val="single"/>
        </w:rPr>
        <w:t xml:space="preserve">     /          </w:t>
      </w:r>
      <w:r>
        <w:rPr>
          <w:rFonts w:hint="eastAsia" w:ascii="宋体" w:hAnsi="宋体"/>
          <w:color w:val="000000"/>
          <w:szCs w:val="21"/>
        </w:rPr>
        <w:t xml:space="preserve"> 。</w:t>
      </w:r>
    </w:p>
    <w:p>
      <w:pPr>
        <w:spacing w:line="400" w:lineRule="exact"/>
        <w:ind w:firstLine="420" w:firstLineChars="200"/>
        <w:jc w:val="left"/>
        <w:rPr>
          <w:rFonts w:ascii="宋体" w:hAnsi="宋体"/>
          <w:color w:val="000000"/>
          <w:szCs w:val="21"/>
        </w:rPr>
      </w:pPr>
      <w:r>
        <w:rPr>
          <w:rFonts w:hint="eastAsia" w:ascii="宋体" w:hAnsi="宋体"/>
          <w:color w:val="000000"/>
          <w:szCs w:val="21"/>
        </w:rPr>
        <w:t>（4）群体工程中单位工程分期进行施工的，承包人应按照发包人提供图纸及有关资料的时间，按单位工程编制进度计划和施工方案说明。群体工程中有关进度计划和施工方案说明的要求：</w:t>
      </w:r>
      <w:r>
        <w:rPr>
          <w:rFonts w:hint="eastAsia" w:ascii="宋体" w:hAnsi="宋体"/>
          <w:color w:val="000000"/>
          <w:szCs w:val="21"/>
          <w:u w:val="single"/>
        </w:rPr>
        <w:t xml:space="preserve">                      /                                              </w:t>
      </w:r>
      <w:r>
        <w:rPr>
          <w:rFonts w:hint="eastAsia" w:ascii="宋体" w:hAnsi="宋体"/>
          <w:color w:val="000000"/>
          <w:szCs w:val="21"/>
        </w:rPr>
        <w:t>。</w:t>
      </w:r>
    </w:p>
    <w:p>
      <w:pPr>
        <w:spacing w:line="400" w:lineRule="exact"/>
        <w:ind w:firstLine="420" w:firstLineChars="200"/>
        <w:jc w:val="left"/>
        <w:rPr>
          <w:rFonts w:ascii="宋体" w:hAnsi="宋体"/>
          <w:color w:val="000000"/>
          <w:szCs w:val="21"/>
        </w:rPr>
      </w:pPr>
      <w:bookmarkStart w:id="290" w:name="_Toc342296458"/>
      <w:bookmarkStart w:id="291" w:name="_Toc152045681"/>
      <w:bookmarkStart w:id="292" w:name="_Toc482196009"/>
      <w:bookmarkStart w:id="293" w:name="_Toc241459699"/>
      <w:bookmarkStart w:id="294" w:name="_Toc152042459"/>
      <w:bookmarkStart w:id="295" w:name="_Toc179632699"/>
      <w:bookmarkStart w:id="296" w:name="_Toc144974649"/>
      <w:r>
        <w:rPr>
          <w:rFonts w:hint="eastAsia" w:ascii="宋体" w:hAnsi="宋体"/>
          <w:color w:val="000000"/>
          <w:szCs w:val="21"/>
        </w:rPr>
        <w:t>10.2 合同进度计划的修订</w:t>
      </w:r>
      <w:bookmarkEnd w:id="290"/>
      <w:bookmarkEnd w:id="291"/>
      <w:bookmarkEnd w:id="292"/>
      <w:bookmarkEnd w:id="293"/>
      <w:bookmarkEnd w:id="294"/>
      <w:bookmarkEnd w:id="295"/>
      <w:bookmarkEnd w:id="296"/>
    </w:p>
    <w:p>
      <w:pPr>
        <w:spacing w:line="400" w:lineRule="exact"/>
        <w:ind w:firstLine="420" w:firstLineChars="200"/>
        <w:jc w:val="left"/>
        <w:rPr>
          <w:rFonts w:ascii="宋体" w:hAnsi="宋体"/>
          <w:color w:val="000000"/>
          <w:szCs w:val="21"/>
        </w:rPr>
      </w:pPr>
      <w:r>
        <w:rPr>
          <w:rFonts w:hint="eastAsia" w:ascii="宋体" w:hAnsi="宋体"/>
          <w:color w:val="000000"/>
          <w:szCs w:val="21"/>
        </w:rPr>
        <w:t>（1）承包人报送修订合同进度计划申请报告和相关资料的期限：签订合同后7天内  。</w:t>
      </w:r>
    </w:p>
    <w:p>
      <w:pPr>
        <w:spacing w:line="400" w:lineRule="exact"/>
        <w:ind w:firstLine="420" w:firstLineChars="200"/>
        <w:jc w:val="left"/>
        <w:rPr>
          <w:rFonts w:ascii="宋体" w:hAnsi="宋体"/>
          <w:color w:val="000000"/>
          <w:szCs w:val="21"/>
        </w:rPr>
      </w:pPr>
      <w:r>
        <w:rPr>
          <w:rFonts w:hint="eastAsia" w:ascii="宋体" w:hAnsi="宋体"/>
          <w:color w:val="000000"/>
          <w:szCs w:val="21"/>
        </w:rPr>
        <w:t xml:space="preserve">（2）监理人批复修订合同进度计划申请报告的期限： </w:t>
      </w:r>
      <w:r>
        <w:rPr>
          <w:rFonts w:hint="eastAsia" w:ascii="宋体" w:hAnsi="宋体"/>
          <w:color w:val="000000"/>
          <w:szCs w:val="21"/>
          <w:u w:val="single"/>
        </w:rPr>
        <w:t xml:space="preserve">  收到修订合同进度计划申请报告和相关资料后7天内</w:t>
      </w:r>
      <w:r>
        <w:rPr>
          <w:rFonts w:hint="eastAsia" w:ascii="宋体" w:hAnsi="宋体"/>
          <w:color w:val="000000"/>
          <w:szCs w:val="21"/>
        </w:rPr>
        <w:t>。</w:t>
      </w:r>
    </w:p>
    <w:p>
      <w:pPr>
        <w:spacing w:line="400" w:lineRule="exact"/>
        <w:ind w:firstLine="420" w:firstLineChars="200"/>
        <w:jc w:val="left"/>
        <w:rPr>
          <w:rFonts w:ascii="宋体" w:hAnsi="宋体"/>
          <w:color w:val="000000"/>
          <w:szCs w:val="21"/>
        </w:rPr>
      </w:pPr>
      <w:r>
        <w:rPr>
          <w:rFonts w:hint="eastAsia" w:ascii="宋体" w:hAnsi="宋体"/>
          <w:color w:val="000000"/>
          <w:szCs w:val="21"/>
        </w:rPr>
        <w:t>（3）监理人批复修订合同进度计划的期限：</w:t>
      </w:r>
      <w:r>
        <w:rPr>
          <w:rFonts w:hint="eastAsia" w:ascii="宋体" w:hAnsi="宋体"/>
          <w:color w:val="000000"/>
          <w:szCs w:val="21"/>
          <w:u w:val="single"/>
        </w:rPr>
        <w:t xml:space="preserve">收到修订合同进度计划申后7天内  </w:t>
      </w:r>
      <w:r>
        <w:rPr>
          <w:rFonts w:hint="eastAsia" w:ascii="宋体" w:hAnsi="宋体"/>
          <w:color w:val="000000"/>
          <w:szCs w:val="21"/>
        </w:rPr>
        <w:t>。</w:t>
      </w:r>
    </w:p>
    <w:p>
      <w:pPr>
        <w:spacing w:line="400" w:lineRule="exact"/>
        <w:ind w:firstLine="420" w:firstLineChars="200"/>
        <w:jc w:val="left"/>
        <w:rPr>
          <w:rFonts w:ascii="宋体" w:hAnsi="宋体"/>
          <w:color w:val="000000"/>
          <w:szCs w:val="21"/>
        </w:rPr>
      </w:pPr>
      <w:bookmarkStart w:id="297" w:name="_Toc179632700"/>
      <w:bookmarkStart w:id="298" w:name="_Toc152042460"/>
      <w:bookmarkStart w:id="299" w:name="_Toc241459700"/>
      <w:bookmarkStart w:id="300" w:name="_Toc144974650"/>
      <w:bookmarkStart w:id="301" w:name="_Toc482196010"/>
      <w:bookmarkStart w:id="302" w:name="_Toc342296459"/>
      <w:bookmarkStart w:id="303" w:name="_Toc152045682"/>
      <w:r>
        <w:rPr>
          <w:rFonts w:hint="eastAsia" w:ascii="宋体" w:hAnsi="宋体"/>
          <w:color w:val="000000"/>
          <w:szCs w:val="21"/>
        </w:rPr>
        <w:t>11. 开工和竣工</w:t>
      </w:r>
      <w:bookmarkEnd w:id="297"/>
      <w:bookmarkEnd w:id="298"/>
      <w:bookmarkEnd w:id="299"/>
      <w:bookmarkEnd w:id="300"/>
      <w:bookmarkEnd w:id="301"/>
      <w:bookmarkEnd w:id="302"/>
      <w:bookmarkEnd w:id="303"/>
    </w:p>
    <w:p>
      <w:pPr>
        <w:spacing w:line="400" w:lineRule="exact"/>
        <w:ind w:firstLine="420" w:firstLineChars="200"/>
        <w:jc w:val="left"/>
        <w:rPr>
          <w:rFonts w:ascii="宋体" w:hAnsi="宋体"/>
          <w:color w:val="000000"/>
          <w:szCs w:val="21"/>
        </w:rPr>
      </w:pPr>
      <w:bookmarkStart w:id="304" w:name="_Toc152042463"/>
      <w:bookmarkStart w:id="305" w:name="_Toc152045685"/>
      <w:bookmarkStart w:id="306" w:name="_Toc179632703"/>
      <w:bookmarkStart w:id="307" w:name="_Toc482196011"/>
      <w:bookmarkStart w:id="308" w:name="_Toc241459701"/>
      <w:bookmarkStart w:id="309" w:name="_Toc342296460"/>
      <w:bookmarkStart w:id="310" w:name="_Toc144974653"/>
      <w:r>
        <w:rPr>
          <w:rFonts w:hint="eastAsia" w:ascii="宋体" w:hAnsi="宋体"/>
          <w:color w:val="000000"/>
          <w:szCs w:val="21"/>
        </w:rPr>
        <w:t>11.3 发包人的工期延误</w:t>
      </w:r>
      <w:bookmarkEnd w:id="304"/>
      <w:bookmarkEnd w:id="305"/>
      <w:bookmarkEnd w:id="306"/>
      <w:bookmarkEnd w:id="307"/>
      <w:bookmarkEnd w:id="308"/>
      <w:bookmarkEnd w:id="309"/>
      <w:bookmarkEnd w:id="310"/>
    </w:p>
    <w:p>
      <w:pPr>
        <w:spacing w:line="400" w:lineRule="exact"/>
        <w:ind w:firstLine="420" w:firstLineChars="200"/>
        <w:jc w:val="left"/>
        <w:rPr>
          <w:rFonts w:ascii="宋体" w:hAnsi="宋体"/>
          <w:color w:val="000000"/>
          <w:szCs w:val="21"/>
        </w:rPr>
      </w:pPr>
      <w:r>
        <w:rPr>
          <w:rFonts w:hint="eastAsia" w:ascii="宋体" w:hAnsi="宋体"/>
          <w:color w:val="000000"/>
          <w:szCs w:val="21"/>
        </w:rPr>
        <w:t>(7) 因发包人原因不能按照监理人发出的开工通知中载明的开工日期开工。除发包人原因延期开工外，发包人造成工期延误的其他原因还包括：</w:t>
      </w:r>
      <w:r>
        <w:rPr>
          <w:rFonts w:hint="eastAsia" w:ascii="宋体" w:hAnsi="宋体"/>
          <w:color w:val="000000"/>
          <w:szCs w:val="21"/>
          <w:u w:val="single"/>
        </w:rPr>
        <w:t xml:space="preserve">          /            </w:t>
      </w:r>
      <w:r>
        <w:rPr>
          <w:rFonts w:hint="eastAsia" w:ascii="宋体" w:hAnsi="宋体"/>
          <w:color w:val="000000"/>
          <w:szCs w:val="21"/>
        </w:rPr>
        <w:t>等延误承包人关键线路工作的情况。</w:t>
      </w:r>
    </w:p>
    <w:p>
      <w:pPr>
        <w:spacing w:line="400" w:lineRule="exact"/>
        <w:ind w:firstLine="420" w:firstLineChars="200"/>
        <w:jc w:val="left"/>
        <w:rPr>
          <w:rFonts w:ascii="宋体" w:hAnsi="宋体"/>
          <w:color w:val="000000"/>
          <w:szCs w:val="21"/>
        </w:rPr>
      </w:pPr>
      <w:bookmarkStart w:id="311" w:name="_Toc144974654"/>
      <w:bookmarkStart w:id="312" w:name="_Toc152042464"/>
      <w:bookmarkStart w:id="313" w:name="_Toc152045686"/>
      <w:bookmarkStart w:id="314" w:name="_Toc241459702"/>
      <w:bookmarkStart w:id="315" w:name="_Toc342296461"/>
      <w:bookmarkStart w:id="316" w:name="_Toc482196012"/>
      <w:bookmarkStart w:id="317" w:name="_Toc179632704"/>
      <w:r>
        <w:rPr>
          <w:rFonts w:hint="eastAsia" w:ascii="宋体" w:hAnsi="宋体"/>
          <w:color w:val="000000"/>
          <w:szCs w:val="21"/>
        </w:rPr>
        <w:t>11.4 异常恶劣的气候条件</w:t>
      </w:r>
      <w:bookmarkEnd w:id="311"/>
      <w:bookmarkEnd w:id="312"/>
      <w:bookmarkEnd w:id="313"/>
      <w:bookmarkEnd w:id="314"/>
      <w:bookmarkEnd w:id="315"/>
      <w:bookmarkEnd w:id="316"/>
      <w:bookmarkEnd w:id="317"/>
    </w:p>
    <w:p>
      <w:pPr>
        <w:spacing w:line="400" w:lineRule="exact"/>
        <w:ind w:firstLine="420" w:firstLineChars="200"/>
        <w:jc w:val="left"/>
        <w:rPr>
          <w:rFonts w:ascii="宋体" w:hAnsi="宋体"/>
          <w:color w:val="000000"/>
          <w:szCs w:val="21"/>
        </w:rPr>
      </w:pPr>
      <w:bookmarkStart w:id="318" w:name="_Toc152042465"/>
      <w:bookmarkStart w:id="319" w:name="_Toc144974655"/>
      <w:bookmarkStart w:id="320" w:name="_Toc179632705"/>
      <w:bookmarkStart w:id="321" w:name="_Toc152045687"/>
      <w:r>
        <w:rPr>
          <w:rFonts w:hint="eastAsia" w:ascii="宋体" w:hAnsi="宋体"/>
          <w:color w:val="000000"/>
          <w:szCs w:val="21"/>
        </w:rPr>
        <w:t>异常恶劣的气候条件的范围和标准</w:t>
      </w:r>
      <w:r>
        <w:rPr>
          <w:rFonts w:hint="eastAsia" w:ascii="宋体" w:hAnsi="宋体"/>
          <w:color w:val="000000"/>
          <w:szCs w:val="21"/>
          <w:u w:val="single"/>
        </w:rPr>
        <w:t xml:space="preserve">：  20年一遇的最大降水（雪）量、最高（抵）温度等      </w:t>
      </w:r>
      <w:r>
        <w:rPr>
          <w:rFonts w:hint="eastAsia" w:ascii="宋体" w:hAnsi="宋体"/>
          <w:color w:val="000000"/>
          <w:szCs w:val="21"/>
        </w:rPr>
        <w:t>。</w:t>
      </w:r>
    </w:p>
    <w:p>
      <w:pPr>
        <w:spacing w:line="400" w:lineRule="exact"/>
        <w:ind w:firstLine="420" w:firstLineChars="200"/>
        <w:jc w:val="left"/>
        <w:rPr>
          <w:rFonts w:ascii="宋体" w:hAnsi="宋体"/>
          <w:color w:val="000000"/>
          <w:szCs w:val="21"/>
        </w:rPr>
      </w:pPr>
      <w:bookmarkStart w:id="322" w:name="_Toc241459703"/>
      <w:bookmarkStart w:id="323" w:name="_Toc482196013"/>
      <w:bookmarkStart w:id="324" w:name="_Toc342296462"/>
      <w:r>
        <w:rPr>
          <w:rFonts w:hint="eastAsia" w:ascii="宋体" w:hAnsi="宋体"/>
          <w:color w:val="000000"/>
          <w:szCs w:val="21"/>
        </w:rPr>
        <w:t>11.5 承包人的工期延误</w:t>
      </w:r>
      <w:bookmarkEnd w:id="318"/>
      <w:bookmarkEnd w:id="319"/>
      <w:bookmarkEnd w:id="320"/>
      <w:bookmarkEnd w:id="321"/>
      <w:bookmarkEnd w:id="322"/>
      <w:bookmarkEnd w:id="323"/>
      <w:bookmarkEnd w:id="324"/>
    </w:p>
    <w:p>
      <w:pPr>
        <w:spacing w:line="400" w:lineRule="exact"/>
        <w:ind w:firstLine="420" w:firstLineChars="200"/>
        <w:jc w:val="left"/>
        <w:rPr>
          <w:rFonts w:ascii="宋体" w:hAnsi="宋体"/>
          <w:color w:val="000000"/>
          <w:szCs w:val="21"/>
        </w:rPr>
      </w:pPr>
      <w:bookmarkStart w:id="325" w:name="_Toc144974656"/>
      <w:bookmarkStart w:id="326" w:name="_Toc152045688"/>
      <w:bookmarkStart w:id="327" w:name="_Toc179632706"/>
      <w:bookmarkStart w:id="328" w:name="_Toc152042466"/>
      <w:r>
        <w:rPr>
          <w:rFonts w:hint="eastAsia" w:ascii="宋体" w:hAnsi="宋体"/>
          <w:color w:val="000000"/>
          <w:szCs w:val="21"/>
        </w:rPr>
        <w:t>由于承包人原因造成不能按期竣工的，在按合同约定确定的竣工日期（包括按合同延长的工期）后7天内，监理人应当按通用合同条款第23.4.1项的约定书面通知承包人,说明发包人有权得到按本款约定的下列标准和方法计算的逾期竣工违约金，但最终违约金的金额不应超过本款约定的逾期竣工违约金最高限额。监理人未在规定的期限内发出本款约定的书面通知的，发包人丧失主张逾期竣工违约金的权利。</w:t>
      </w:r>
    </w:p>
    <w:p>
      <w:pPr>
        <w:spacing w:line="400" w:lineRule="exact"/>
        <w:ind w:firstLine="420" w:firstLineChars="200"/>
        <w:jc w:val="left"/>
        <w:rPr>
          <w:rFonts w:ascii="宋体" w:hAnsi="宋体"/>
          <w:color w:val="000000"/>
          <w:szCs w:val="21"/>
        </w:rPr>
      </w:pPr>
      <w:r>
        <w:rPr>
          <w:rFonts w:hint="eastAsia" w:ascii="宋体" w:hAnsi="宋体"/>
          <w:color w:val="000000"/>
          <w:szCs w:val="21"/>
        </w:rPr>
        <w:t>逾期竣工违约金的计算标准：</w:t>
      </w:r>
      <w:r>
        <w:rPr>
          <w:rFonts w:hint="eastAsia" w:ascii="宋体" w:hAnsi="宋体"/>
          <w:color w:val="000000"/>
          <w:szCs w:val="21"/>
          <w:u w:val="single"/>
        </w:rPr>
        <w:t xml:space="preserve">  合同价款的万分之一/天                         </w:t>
      </w:r>
      <w:r>
        <w:rPr>
          <w:rFonts w:hint="eastAsia" w:ascii="宋体" w:hAnsi="宋体"/>
          <w:color w:val="000000"/>
          <w:szCs w:val="21"/>
        </w:rPr>
        <w:t>。</w:t>
      </w:r>
    </w:p>
    <w:p>
      <w:pPr>
        <w:spacing w:line="400" w:lineRule="exact"/>
        <w:ind w:firstLine="420" w:firstLineChars="200"/>
        <w:jc w:val="left"/>
        <w:rPr>
          <w:rFonts w:ascii="宋体" w:hAnsi="宋体"/>
          <w:color w:val="000000"/>
          <w:szCs w:val="21"/>
        </w:rPr>
      </w:pPr>
      <w:r>
        <w:rPr>
          <w:rFonts w:hint="eastAsia" w:ascii="宋体" w:hAnsi="宋体"/>
          <w:color w:val="000000"/>
          <w:szCs w:val="21"/>
        </w:rPr>
        <w:t>逾期竣工违约金的计算方法：</w:t>
      </w:r>
      <w:r>
        <w:rPr>
          <w:rFonts w:hint="eastAsia" w:ascii="宋体" w:hAnsi="宋体"/>
          <w:color w:val="000000"/>
          <w:szCs w:val="21"/>
          <w:u w:val="single"/>
        </w:rPr>
        <w:t xml:space="preserve">  </w:t>
      </w:r>
      <w:del w:id="4" w:author="袁琰" w:date="2024-06-15T12:24:00Z">
        <w:r>
          <w:rPr>
            <w:rFonts w:hint="eastAsia" w:ascii="宋体" w:hAnsi="宋体"/>
            <w:color w:val="000000"/>
            <w:szCs w:val="21"/>
            <w:u w:val="single"/>
          </w:rPr>
          <w:delText>每天</w:delText>
        </w:r>
      </w:del>
      <w:r>
        <w:rPr>
          <w:rFonts w:hint="eastAsia" w:ascii="宋体" w:hAnsi="宋体"/>
          <w:color w:val="000000"/>
          <w:szCs w:val="21"/>
          <w:u w:val="single"/>
        </w:rPr>
        <w:t xml:space="preserve">合同价的0.01% </w:t>
      </w:r>
      <w:ins w:id="5" w:author="袁琰" w:date="2024-06-15T12:24:00Z">
        <w:r>
          <w:rPr>
            <w:rFonts w:hint="eastAsia" w:ascii="宋体" w:hAnsi="宋体"/>
            <w:color w:val="000000"/>
            <w:szCs w:val="21"/>
            <w:u w:val="single"/>
          </w:rPr>
          <w:t>/每天</w:t>
        </w:r>
      </w:ins>
      <w:r>
        <w:rPr>
          <w:rFonts w:hint="eastAsia" w:ascii="宋体" w:hAnsi="宋体"/>
          <w:color w:val="000000"/>
          <w:szCs w:val="21"/>
          <w:u w:val="single"/>
        </w:rPr>
        <w:t xml:space="preserve">                            </w:t>
      </w:r>
      <w:r>
        <w:rPr>
          <w:rFonts w:hint="eastAsia" w:ascii="宋体" w:hAnsi="宋体"/>
          <w:color w:val="000000"/>
          <w:szCs w:val="21"/>
        </w:rPr>
        <w:t xml:space="preserve">。 </w:t>
      </w:r>
    </w:p>
    <w:p>
      <w:pPr>
        <w:spacing w:line="400" w:lineRule="exact"/>
        <w:ind w:firstLine="420" w:firstLineChars="200"/>
        <w:jc w:val="left"/>
        <w:rPr>
          <w:rFonts w:ascii="宋体" w:hAnsi="宋体"/>
          <w:color w:val="000000"/>
          <w:szCs w:val="21"/>
        </w:rPr>
      </w:pPr>
      <w:r>
        <w:rPr>
          <w:rFonts w:hint="eastAsia" w:ascii="宋体" w:hAnsi="宋体"/>
          <w:color w:val="000000"/>
          <w:szCs w:val="21"/>
        </w:rPr>
        <w:t>逾期竣工违约金最高限额：</w:t>
      </w:r>
      <w:r>
        <w:rPr>
          <w:rFonts w:hint="eastAsia" w:ascii="宋体" w:hAnsi="宋体"/>
          <w:color w:val="000000"/>
          <w:szCs w:val="21"/>
          <w:u w:val="single"/>
        </w:rPr>
        <w:t xml:space="preserve">  不超过合同价的3%                               </w:t>
      </w:r>
      <w:r>
        <w:rPr>
          <w:rFonts w:hint="eastAsia" w:ascii="宋体" w:hAnsi="宋体"/>
          <w:color w:val="000000"/>
          <w:szCs w:val="21"/>
        </w:rPr>
        <w:t xml:space="preserve"> 。</w:t>
      </w:r>
    </w:p>
    <w:p>
      <w:pPr>
        <w:spacing w:line="400" w:lineRule="exact"/>
        <w:ind w:firstLine="420" w:firstLineChars="200"/>
        <w:jc w:val="left"/>
        <w:rPr>
          <w:rFonts w:ascii="宋体" w:hAnsi="宋体"/>
          <w:color w:val="000000"/>
          <w:szCs w:val="21"/>
        </w:rPr>
      </w:pPr>
      <w:bookmarkStart w:id="329" w:name="_Toc482196014"/>
      <w:bookmarkStart w:id="330" w:name="_Toc342296463"/>
      <w:bookmarkStart w:id="331" w:name="_Toc241459704"/>
      <w:r>
        <w:rPr>
          <w:rFonts w:hint="eastAsia" w:ascii="宋体" w:hAnsi="宋体"/>
          <w:color w:val="000000"/>
          <w:szCs w:val="21"/>
        </w:rPr>
        <w:t>11.6</w:t>
      </w:r>
      <w:bookmarkEnd w:id="325"/>
      <w:bookmarkStart w:id="332" w:name="_Toc144974657"/>
      <w:r>
        <w:rPr>
          <w:rFonts w:hint="eastAsia" w:ascii="宋体" w:hAnsi="宋体"/>
          <w:color w:val="000000"/>
          <w:szCs w:val="21"/>
        </w:rPr>
        <w:t xml:space="preserve"> 工期提前</w:t>
      </w:r>
      <w:bookmarkEnd w:id="326"/>
      <w:bookmarkEnd w:id="327"/>
      <w:bookmarkEnd w:id="328"/>
      <w:bookmarkEnd w:id="329"/>
      <w:bookmarkEnd w:id="330"/>
      <w:bookmarkEnd w:id="331"/>
      <w:bookmarkEnd w:id="332"/>
    </w:p>
    <w:p>
      <w:pPr>
        <w:spacing w:line="400" w:lineRule="exact"/>
        <w:ind w:firstLine="420" w:firstLineChars="200"/>
        <w:jc w:val="left"/>
        <w:rPr>
          <w:rFonts w:ascii="宋体" w:hAnsi="宋体"/>
          <w:color w:val="000000"/>
          <w:szCs w:val="21"/>
        </w:rPr>
      </w:pPr>
      <w:bookmarkStart w:id="333" w:name="_Toc179632707"/>
      <w:bookmarkStart w:id="334" w:name="_Toc152042467"/>
      <w:bookmarkStart w:id="335" w:name="_Toc144974658"/>
      <w:bookmarkStart w:id="336" w:name="_Toc152045689"/>
      <w:r>
        <w:rPr>
          <w:rFonts w:hint="eastAsia" w:ascii="宋体" w:hAnsi="宋体"/>
          <w:color w:val="000000"/>
          <w:szCs w:val="21"/>
        </w:rPr>
        <w:t>提前竣工的奖励办法：</w:t>
      </w:r>
      <w:r>
        <w:rPr>
          <w:rFonts w:hint="eastAsia" w:ascii="宋体" w:hAnsi="宋体"/>
          <w:color w:val="000000"/>
          <w:szCs w:val="21"/>
          <w:u w:val="single"/>
        </w:rPr>
        <w:t xml:space="preserve">                        /                             </w:t>
      </w:r>
      <w:r>
        <w:rPr>
          <w:rFonts w:hint="eastAsia" w:ascii="宋体" w:hAnsi="宋体"/>
          <w:color w:val="000000"/>
          <w:szCs w:val="21"/>
        </w:rPr>
        <w:t xml:space="preserve"> 。</w:t>
      </w:r>
    </w:p>
    <w:p>
      <w:pPr>
        <w:spacing w:line="400" w:lineRule="exact"/>
        <w:ind w:firstLine="420" w:firstLineChars="200"/>
        <w:jc w:val="left"/>
        <w:rPr>
          <w:rFonts w:ascii="宋体" w:hAnsi="宋体"/>
          <w:color w:val="000000"/>
          <w:szCs w:val="21"/>
        </w:rPr>
      </w:pPr>
      <w:bookmarkStart w:id="337" w:name="_Toc482196015"/>
      <w:bookmarkStart w:id="338" w:name="_Toc342296464"/>
      <w:bookmarkStart w:id="339" w:name="_Toc241459705"/>
      <w:bookmarkStart w:id="340" w:name="_Toc241484601"/>
      <w:r>
        <w:rPr>
          <w:rFonts w:hint="eastAsia" w:ascii="宋体" w:hAnsi="宋体"/>
          <w:color w:val="000000"/>
          <w:szCs w:val="21"/>
        </w:rPr>
        <w:t>12. 暂停施工</w:t>
      </w:r>
      <w:bookmarkEnd w:id="333"/>
      <w:bookmarkEnd w:id="334"/>
      <w:bookmarkEnd w:id="335"/>
      <w:bookmarkEnd w:id="336"/>
      <w:bookmarkEnd w:id="337"/>
      <w:bookmarkEnd w:id="338"/>
      <w:bookmarkEnd w:id="339"/>
      <w:bookmarkEnd w:id="340"/>
    </w:p>
    <w:p>
      <w:pPr>
        <w:spacing w:line="400" w:lineRule="exact"/>
        <w:ind w:firstLine="420" w:firstLineChars="200"/>
        <w:jc w:val="left"/>
        <w:rPr>
          <w:rFonts w:ascii="宋体" w:hAnsi="宋体"/>
          <w:color w:val="000000"/>
          <w:szCs w:val="21"/>
        </w:rPr>
      </w:pPr>
      <w:bookmarkStart w:id="341" w:name="_Toc482196016"/>
      <w:bookmarkStart w:id="342" w:name="_Toc241459706"/>
      <w:bookmarkStart w:id="343" w:name="_Toc144974659"/>
      <w:bookmarkStart w:id="344" w:name="_Toc179632708"/>
      <w:bookmarkStart w:id="345" w:name="_Toc152045690"/>
      <w:bookmarkStart w:id="346" w:name="_Toc152042468"/>
      <w:bookmarkStart w:id="347" w:name="_Toc342296465"/>
      <w:r>
        <w:rPr>
          <w:rFonts w:hint="eastAsia" w:ascii="宋体" w:hAnsi="宋体"/>
          <w:color w:val="000000"/>
          <w:szCs w:val="21"/>
        </w:rPr>
        <w:t>12.1 承包人暂停施工的责任</w:t>
      </w:r>
      <w:bookmarkEnd w:id="341"/>
      <w:bookmarkEnd w:id="342"/>
      <w:bookmarkEnd w:id="343"/>
      <w:bookmarkEnd w:id="344"/>
      <w:bookmarkEnd w:id="345"/>
      <w:bookmarkEnd w:id="346"/>
      <w:bookmarkEnd w:id="347"/>
    </w:p>
    <w:p>
      <w:pPr>
        <w:spacing w:line="400" w:lineRule="exact"/>
        <w:ind w:firstLine="420" w:firstLineChars="200"/>
        <w:jc w:val="left"/>
        <w:rPr>
          <w:rFonts w:ascii="宋体" w:hAnsi="宋体"/>
          <w:color w:val="000000"/>
          <w:szCs w:val="21"/>
        </w:rPr>
      </w:pPr>
      <w:r>
        <w:rPr>
          <w:rFonts w:hint="eastAsia" w:ascii="宋体" w:hAnsi="宋体"/>
          <w:color w:val="000000"/>
          <w:szCs w:val="21"/>
        </w:rPr>
        <w:t>（5）承包人承担暂停施工责任的其他情形：</w:t>
      </w:r>
      <w:r>
        <w:rPr>
          <w:rFonts w:hint="eastAsia" w:ascii="宋体" w:hAnsi="宋体"/>
          <w:color w:val="000000"/>
          <w:szCs w:val="21"/>
          <w:u w:val="single"/>
        </w:rPr>
        <w:t xml:space="preserve">                  /                  </w:t>
      </w:r>
      <w:r>
        <w:rPr>
          <w:rFonts w:hint="eastAsia" w:ascii="宋体" w:hAnsi="宋体"/>
          <w:color w:val="000000"/>
          <w:szCs w:val="21"/>
        </w:rPr>
        <w:t>。</w:t>
      </w:r>
    </w:p>
    <w:p>
      <w:pPr>
        <w:spacing w:line="400" w:lineRule="exact"/>
        <w:ind w:firstLine="420" w:firstLineChars="200"/>
        <w:jc w:val="left"/>
        <w:rPr>
          <w:rFonts w:ascii="宋体" w:hAnsi="宋体"/>
          <w:color w:val="000000"/>
          <w:szCs w:val="21"/>
        </w:rPr>
      </w:pPr>
      <w:bookmarkStart w:id="348" w:name="_Toc342296466"/>
      <w:bookmarkStart w:id="349" w:name="_Toc241459707"/>
      <w:bookmarkStart w:id="350" w:name="_Toc482196017"/>
      <w:r>
        <w:rPr>
          <w:rFonts w:hint="eastAsia" w:ascii="宋体" w:hAnsi="宋体"/>
          <w:color w:val="000000"/>
          <w:szCs w:val="21"/>
        </w:rPr>
        <w:t>12.4 暂停施工后的复工</w:t>
      </w:r>
      <w:bookmarkEnd w:id="348"/>
      <w:bookmarkEnd w:id="349"/>
      <w:bookmarkEnd w:id="350"/>
    </w:p>
    <w:p>
      <w:pPr>
        <w:spacing w:line="400" w:lineRule="exact"/>
        <w:ind w:firstLine="420" w:firstLineChars="200"/>
        <w:jc w:val="left"/>
        <w:rPr>
          <w:rFonts w:ascii="宋体" w:hAnsi="宋体"/>
          <w:color w:val="000000"/>
          <w:szCs w:val="21"/>
        </w:rPr>
      </w:pPr>
      <w:r>
        <w:rPr>
          <w:rFonts w:hint="eastAsia" w:ascii="宋体" w:hAnsi="宋体"/>
          <w:color w:val="000000"/>
          <w:szCs w:val="21"/>
        </w:rPr>
        <w:t>12.4.3 根据通用合同条款第12.4.1款的约定，监理人发出复工通知后，监理人应和承包人一起对受到暂停施工影响的工程、材料和工程设备进行检查。承包人负责修复在暂停施工期间发生在工程、材料和工程设备上的任何损蚀、缺陷或损失，修复费用由承担暂停施工责任的责任人承担。</w:t>
      </w:r>
    </w:p>
    <w:p>
      <w:pPr>
        <w:spacing w:line="400" w:lineRule="exact"/>
        <w:ind w:firstLine="420" w:firstLineChars="200"/>
        <w:jc w:val="left"/>
        <w:rPr>
          <w:rFonts w:ascii="宋体" w:hAnsi="宋体"/>
          <w:color w:val="000000"/>
          <w:szCs w:val="21"/>
        </w:rPr>
      </w:pPr>
      <w:r>
        <w:rPr>
          <w:rFonts w:hint="eastAsia" w:ascii="宋体" w:hAnsi="宋体"/>
          <w:color w:val="000000"/>
          <w:szCs w:val="21"/>
        </w:rPr>
        <w:t>12.4.4 暂停施工持续56天以上，按合同约定由承包人提供的材料和工程设备，由于暂停施工原因导致承包人在暂停施工前已经订购但被暂停运至施工现场的，发包人应按照承包人订购合同的约定支付相应的订购款项。</w:t>
      </w:r>
      <w:bookmarkStart w:id="351" w:name="_Toc152042473"/>
      <w:bookmarkStart w:id="352" w:name="_Toc144974664"/>
      <w:bookmarkStart w:id="353" w:name="_Toc241459708"/>
      <w:bookmarkStart w:id="354" w:name="_Toc179632713"/>
      <w:bookmarkStart w:id="355" w:name="_Toc152045695"/>
    </w:p>
    <w:p>
      <w:pPr>
        <w:spacing w:line="400" w:lineRule="exact"/>
        <w:ind w:firstLine="420" w:firstLineChars="200"/>
        <w:jc w:val="left"/>
        <w:rPr>
          <w:rFonts w:ascii="宋体" w:hAnsi="宋体"/>
          <w:color w:val="000000"/>
          <w:szCs w:val="21"/>
        </w:rPr>
      </w:pPr>
      <w:bookmarkStart w:id="356" w:name="_Toc482196018"/>
      <w:bookmarkStart w:id="357" w:name="_Toc342296467"/>
      <w:r>
        <w:rPr>
          <w:rFonts w:hint="eastAsia" w:ascii="宋体" w:hAnsi="宋体"/>
          <w:color w:val="000000"/>
          <w:szCs w:val="21"/>
        </w:rPr>
        <w:t>13. 工程质量</w:t>
      </w:r>
      <w:bookmarkEnd w:id="351"/>
      <w:bookmarkEnd w:id="352"/>
      <w:bookmarkEnd w:id="353"/>
      <w:bookmarkEnd w:id="354"/>
      <w:bookmarkEnd w:id="355"/>
      <w:bookmarkEnd w:id="356"/>
      <w:bookmarkEnd w:id="357"/>
      <w:bookmarkStart w:id="358" w:name="_Toc152042475"/>
      <w:bookmarkStart w:id="359" w:name="_Toc179632715"/>
      <w:bookmarkStart w:id="360" w:name="_Toc152045697"/>
      <w:bookmarkStart w:id="361" w:name="_Toc144974666"/>
    </w:p>
    <w:p>
      <w:pPr>
        <w:spacing w:line="400" w:lineRule="exact"/>
        <w:ind w:firstLine="420" w:firstLineChars="200"/>
        <w:jc w:val="left"/>
        <w:rPr>
          <w:rFonts w:ascii="宋体" w:hAnsi="宋体"/>
          <w:color w:val="000000"/>
          <w:szCs w:val="21"/>
        </w:rPr>
      </w:pPr>
      <w:bookmarkStart w:id="362" w:name="_Toc241459709"/>
      <w:bookmarkStart w:id="363" w:name="_Toc342296468"/>
      <w:bookmarkStart w:id="364" w:name="_Toc482196019"/>
      <w:r>
        <w:rPr>
          <w:rFonts w:hint="eastAsia" w:ascii="宋体" w:hAnsi="宋体"/>
          <w:color w:val="000000"/>
          <w:szCs w:val="21"/>
        </w:rPr>
        <w:t>13.2 承包人的质量管理</w:t>
      </w:r>
      <w:bookmarkEnd w:id="358"/>
      <w:bookmarkEnd w:id="359"/>
      <w:bookmarkEnd w:id="360"/>
      <w:bookmarkEnd w:id="361"/>
      <w:bookmarkEnd w:id="362"/>
      <w:bookmarkEnd w:id="363"/>
      <w:bookmarkEnd w:id="364"/>
    </w:p>
    <w:p>
      <w:pPr>
        <w:spacing w:line="400" w:lineRule="exact"/>
        <w:ind w:firstLine="420" w:firstLineChars="200"/>
        <w:jc w:val="left"/>
        <w:rPr>
          <w:rFonts w:ascii="宋体" w:hAnsi="宋体"/>
          <w:color w:val="000000"/>
          <w:szCs w:val="21"/>
        </w:rPr>
      </w:pPr>
      <w:bookmarkStart w:id="365" w:name="_Toc152045698"/>
      <w:bookmarkStart w:id="366" w:name="_Toc179632716"/>
      <w:bookmarkStart w:id="367" w:name="_Toc144974667"/>
      <w:bookmarkStart w:id="368" w:name="_Toc152042476"/>
      <w:r>
        <w:rPr>
          <w:rFonts w:hint="eastAsia" w:ascii="宋体" w:hAnsi="宋体"/>
          <w:color w:val="000000"/>
          <w:szCs w:val="21"/>
        </w:rPr>
        <w:t>13.2.1承包人向监理人提交工程质量保证措施文件的期限：</w:t>
      </w:r>
      <w:r>
        <w:rPr>
          <w:rFonts w:hint="eastAsia" w:ascii="宋体" w:hAnsi="宋体"/>
          <w:color w:val="000000"/>
          <w:szCs w:val="21"/>
          <w:u w:val="single"/>
        </w:rPr>
        <w:t xml:space="preserve">  签订合同后7天内    </w:t>
      </w:r>
      <w:r>
        <w:rPr>
          <w:rFonts w:hint="eastAsia" w:ascii="宋体" w:hAnsi="宋体"/>
          <w:color w:val="000000"/>
          <w:szCs w:val="21"/>
        </w:rPr>
        <w:t>。</w:t>
      </w:r>
    </w:p>
    <w:p>
      <w:pPr>
        <w:spacing w:line="400" w:lineRule="exact"/>
        <w:ind w:firstLine="420" w:firstLineChars="200"/>
        <w:jc w:val="left"/>
        <w:rPr>
          <w:rFonts w:ascii="宋体" w:hAnsi="宋体"/>
          <w:color w:val="000000"/>
          <w:szCs w:val="21"/>
        </w:rPr>
      </w:pPr>
      <w:r>
        <w:rPr>
          <w:rFonts w:hint="eastAsia" w:ascii="宋体" w:hAnsi="宋体"/>
          <w:color w:val="000000"/>
          <w:szCs w:val="21"/>
        </w:rPr>
        <w:t>监理人审批工程质量保证措施文件的期限：</w:t>
      </w:r>
      <w:r>
        <w:rPr>
          <w:rFonts w:hint="eastAsia" w:ascii="宋体" w:hAnsi="宋体"/>
          <w:color w:val="000000"/>
          <w:szCs w:val="21"/>
          <w:u w:val="single"/>
        </w:rPr>
        <w:t xml:space="preserve">收到质量保证措施文件后7天         </w:t>
      </w:r>
      <w:r>
        <w:rPr>
          <w:rFonts w:hint="eastAsia" w:ascii="宋体" w:hAnsi="宋体"/>
          <w:color w:val="000000"/>
          <w:szCs w:val="21"/>
        </w:rPr>
        <w:t xml:space="preserve"> 。</w:t>
      </w:r>
    </w:p>
    <w:p>
      <w:pPr>
        <w:spacing w:line="400" w:lineRule="exact"/>
        <w:ind w:firstLine="420" w:firstLineChars="200"/>
        <w:jc w:val="left"/>
        <w:rPr>
          <w:rFonts w:ascii="宋体" w:hAnsi="宋体"/>
          <w:color w:val="000000"/>
          <w:szCs w:val="21"/>
        </w:rPr>
      </w:pPr>
      <w:bookmarkStart w:id="369" w:name="_Toc241459710"/>
      <w:bookmarkStart w:id="370" w:name="_Toc482196020"/>
      <w:bookmarkStart w:id="371" w:name="_Toc342296469"/>
      <w:r>
        <w:rPr>
          <w:rFonts w:hint="eastAsia" w:ascii="宋体" w:hAnsi="宋体"/>
          <w:color w:val="000000"/>
          <w:szCs w:val="21"/>
        </w:rPr>
        <w:t>13.3 承包人的质量检查</w:t>
      </w:r>
      <w:bookmarkEnd w:id="365"/>
      <w:bookmarkEnd w:id="366"/>
      <w:bookmarkEnd w:id="367"/>
      <w:bookmarkEnd w:id="368"/>
      <w:bookmarkEnd w:id="369"/>
      <w:bookmarkEnd w:id="370"/>
      <w:bookmarkEnd w:id="371"/>
    </w:p>
    <w:p>
      <w:pPr>
        <w:spacing w:line="400" w:lineRule="exact"/>
        <w:ind w:firstLine="420" w:firstLineChars="200"/>
        <w:jc w:val="left"/>
        <w:rPr>
          <w:rFonts w:ascii="宋体" w:hAnsi="宋体"/>
          <w:color w:val="000000"/>
          <w:szCs w:val="21"/>
        </w:rPr>
      </w:pPr>
      <w:bookmarkStart w:id="372" w:name="_Toc179632717"/>
      <w:bookmarkStart w:id="373" w:name="_Toc152042477"/>
      <w:bookmarkStart w:id="374" w:name="_Toc144974668"/>
      <w:bookmarkStart w:id="375" w:name="_Toc152045699"/>
      <w:r>
        <w:rPr>
          <w:rFonts w:hint="eastAsia" w:ascii="宋体" w:hAnsi="宋体"/>
          <w:color w:val="000000"/>
          <w:szCs w:val="21"/>
        </w:rPr>
        <w:t>承包人向监理人报送工程质量报表的期限：</w:t>
      </w:r>
      <w:r>
        <w:rPr>
          <w:rFonts w:hint="eastAsia" w:ascii="宋体" w:hAnsi="宋体"/>
          <w:color w:val="000000"/>
          <w:szCs w:val="21"/>
          <w:u w:val="single"/>
        </w:rPr>
        <w:t xml:space="preserve">    质量检查前2天                  </w:t>
      </w:r>
      <w:r>
        <w:rPr>
          <w:rFonts w:hint="eastAsia" w:ascii="宋体" w:hAnsi="宋体"/>
          <w:color w:val="000000"/>
          <w:szCs w:val="21"/>
        </w:rPr>
        <w:t>。</w:t>
      </w:r>
    </w:p>
    <w:bookmarkEnd w:id="372"/>
    <w:bookmarkEnd w:id="373"/>
    <w:bookmarkEnd w:id="374"/>
    <w:bookmarkEnd w:id="375"/>
    <w:p>
      <w:pPr>
        <w:spacing w:line="400" w:lineRule="exact"/>
        <w:ind w:firstLine="420" w:firstLineChars="200"/>
        <w:jc w:val="left"/>
        <w:rPr>
          <w:rFonts w:ascii="宋体" w:hAnsi="宋体"/>
          <w:color w:val="000000"/>
          <w:szCs w:val="21"/>
        </w:rPr>
      </w:pPr>
      <w:bookmarkStart w:id="376" w:name="_Toc152042478"/>
      <w:bookmarkStart w:id="377" w:name="_Toc179632718"/>
      <w:bookmarkStart w:id="378" w:name="_Toc152045700"/>
      <w:bookmarkStart w:id="379" w:name="_Toc144974669"/>
      <w:r>
        <w:rPr>
          <w:rFonts w:hint="eastAsia" w:ascii="宋体" w:hAnsi="宋体"/>
          <w:color w:val="000000"/>
          <w:szCs w:val="21"/>
        </w:rPr>
        <w:t>承包人向监理人报送工程质量报表的要求：</w:t>
      </w:r>
      <w:r>
        <w:rPr>
          <w:rFonts w:hint="eastAsia" w:ascii="宋体" w:hAnsi="宋体"/>
          <w:color w:val="000000"/>
          <w:szCs w:val="21"/>
          <w:u w:val="single"/>
        </w:rPr>
        <w:t xml:space="preserve">    内容、签字齐全                </w:t>
      </w:r>
      <w:r>
        <w:rPr>
          <w:rFonts w:hint="eastAsia" w:ascii="宋体" w:hAnsi="宋体"/>
          <w:color w:val="000000"/>
          <w:szCs w:val="21"/>
        </w:rPr>
        <w:t xml:space="preserve"> 。</w:t>
      </w:r>
    </w:p>
    <w:p>
      <w:pPr>
        <w:spacing w:line="400" w:lineRule="exact"/>
        <w:ind w:firstLine="420" w:firstLineChars="200"/>
        <w:jc w:val="left"/>
        <w:rPr>
          <w:rFonts w:ascii="宋体" w:hAnsi="宋体"/>
          <w:color w:val="000000"/>
          <w:szCs w:val="21"/>
        </w:rPr>
      </w:pPr>
      <w:r>
        <w:rPr>
          <w:rFonts w:hint="eastAsia" w:ascii="宋体" w:hAnsi="宋体"/>
          <w:color w:val="000000"/>
          <w:szCs w:val="21"/>
        </w:rPr>
        <w:t>监理人审查工程质量报表的期限：</w:t>
      </w:r>
      <w:r>
        <w:rPr>
          <w:rFonts w:hint="eastAsia" w:ascii="宋体" w:hAnsi="宋体"/>
          <w:color w:val="000000"/>
          <w:szCs w:val="21"/>
          <w:u w:val="single"/>
        </w:rPr>
        <w:t xml:space="preserve">  收到承包人报送的工程质量报表后3天内    </w:t>
      </w:r>
      <w:r>
        <w:rPr>
          <w:rFonts w:hint="eastAsia" w:ascii="宋体" w:hAnsi="宋体"/>
          <w:color w:val="000000"/>
          <w:szCs w:val="21"/>
        </w:rPr>
        <w:t>。</w:t>
      </w:r>
    </w:p>
    <w:p>
      <w:pPr>
        <w:spacing w:line="400" w:lineRule="exact"/>
        <w:ind w:firstLine="420" w:firstLineChars="200"/>
        <w:jc w:val="left"/>
        <w:rPr>
          <w:rFonts w:ascii="宋体" w:hAnsi="宋体"/>
          <w:color w:val="000000"/>
          <w:szCs w:val="21"/>
        </w:rPr>
      </w:pPr>
      <w:bookmarkStart w:id="380" w:name="_Toc241459711"/>
      <w:bookmarkStart w:id="381" w:name="_Toc342296470"/>
      <w:bookmarkStart w:id="382" w:name="_Toc482196021"/>
      <w:r>
        <w:rPr>
          <w:rFonts w:hint="eastAsia" w:ascii="宋体" w:hAnsi="宋体"/>
          <w:color w:val="000000"/>
          <w:szCs w:val="21"/>
        </w:rPr>
        <w:t>13.4 监理人的质量检查</w:t>
      </w:r>
      <w:bookmarkEnd w:id="380"/>
      <w:bookmarkEnd w:id="381"/>
      <w:bookmarkEnd w:id="382"/>
    </w:p>
    <w:p>
      <w:pPr>
        <w:spacing w:line="400" w:lineRule="exact"/>
        <w:ind w:firstLine="420" w:firstLineChars="200"/>
        <w:jc w:val="left"/>
        <w:rPr>
          <w:rFonts w:ascii="宋体" w:hAnsi="宋体"/>
          <w:color w:val="000000"/>
          <w:szCs w:val="21"/>
        </w:rPr>
      </w:pPr>
      <w:r>
        <w:rPr>
          <w:rFonts w:hint="eastAsia" w:ascii="宋体" w:hAnsi="宋体"/>
          <w:color w:val="000000"/>
          <w:szCs w:val="21"/>
        </w:rPr>
        <w:t>承包人应当为监理人的检查和检验提供方便，监理人可以进行察看和查阅施工原始记录的其他地方包括：</w:t>
      </w:r>
      <w:r>
        <w:rPr>
          <w:rFonts w:hint="eastAsia" w:ascii="宋体" w:hAnsi="宋体"/>
          <w:color w:val="000000"/>
          <w:szCs w:val="21"/>
          <w:u w:val="single"/>
        </w:rPr>
        <w:t xml:space="preserve">                                 /                             </w:t>
      </w:r>
      <w:r>
        <w:rPr>
          <w:rFonts w:hint="eastAsia" w:ascii="宋体" w:hAnsi="宋体"/>
          <w:color w:val="000000"/>
          <w:szCs w:val="21"/>
        </w:rPr>
        <w:t>。</w:t>
      </w:r>
    </w:p>
    <w:p>
      <w:pPr>
        <w:spacing w:line="400" w:lineRule="exact"/>
        <w:ind w:firstLine="420" w:firstLineChars="200"/>
        <w:jc w:val="left"/>
        <w:rPr>
          <w:rFonts w:ascii="宋体" w:hAnsi="宋体"/>
          <w:color w:val="000000"/>
          <w:szCs w:val="21"/>
        </w:rPr>
      </w:pPr>
      <w:bookmarkStart w:id="383" w:name="_Toc241459712"/>
      <w:bookmarkStart w:id="384" w:name="_Toc482196022"/>
      <w:bookmarkStart w:id="385" w:name="_Toc342296471"/>
      <w:r>
        <w:rPr>
          <w:rFonts w:hint="eastAsia" w:ascii="宋体" w:hAnsi="宋体"/>
          <w:color w:val="000000"/>
          <w:szCs w:val="21"/>
        </w:rPr>
        <w:t>13.5 工程隐蔽部位覆盖前的检查</w:t>
      </w:r>
      <w:bookmarkEnd w:id="376"/>
      <w:bookmarkEnd w:id="377"/>
      <w:bookmarkEnd w:id="378"/>
      <w:bookmarkEnd w:id="379"/>
      <w:bookmarkEnd w:id="383"/>
      <w:bookmarkEnd w:id="384"/>
      <w:bookmarkEnd w:id="385"/>
    </w:p>
    <w:p>
      <w:pPr>
        <w:spacing w:line="400" w:lineRule="exact"/>
        <w:ind w:firstLine="420" w:firstLineChars="200"/>
        <w:jc w:val="left"/>
        <w:rPr>
          <w:rFonts w:ascii="宋体" w:hAnsi="宋体"/>
          <w:color w:val="000000"/>
          <w:szCs w:val="21"/>
        </w:rPr>
      </w:pPr>
      <w:r>
        <w:rPr>
          <w:rFonts w:hint="eastAsia" w:ascii="宋体" w:hAnsi="宋体"/>
          <w:color w:val="000000"/>
          <w:szCs w:val="21"/>
        </w:rPr>
        <w:t>13.5.1 监理人对工程隐蔽部位进行检查的期限：</w:t>
      </w:r>
      <w:r>
        <w:rPr>
          <w:rFonts w:hint="eastAsia" w:ascii="宋体" w:hAnsi="宋体"/>
          <w:color w:val="000000"/>
          <w:szCs w:val="21"/>
          <w:u w:val="single"/>
        </w:rPr>
        <w:t xml:space="preserve"> 收到承包人的检查通知后12小时内</w:t>
      </w:r>
      <w:r>
        <w:rPr>
          <w:rFonts w:hint="eastAsia" w:ascii="宋体" w:hAnsi="宋体"/>
          <w:color w:val="000000"/>
          <w:szCs w:val="21"/>
        </w:rPr>
        <w:t>。</w:t>
      </w:r>
    </w:p>
    <w:p>
      <w:pPr>
        <w:spacing w:line="400" w:lineRule="exact"/>
        <w:ind w:firstLine="420" w:firstLineChars="200"/>
        <w:jc w:val="left"/>
        <w:rPr>
          <w:rFonts w:ascii="宋体" w:hAnsi="宋体"/>
          <w:color w:val="000000"/>
          <w:szCs w:val="21"/>
        </w:rPr>
      </w:pPr>
      <w:bookmarkStart w:id="386" w:name="_Toc241459713"/>
      <w:bookmarkStart w:id="387" w:name="_Toc482196023"/>
      <w:bookmarkStart w:id="388" w:name="_Toc342296472"/>
      <w:bookmarkStart w:id="389" w:name="_Toc179632724"/>
      <w:bookmarkStart w:id="390" w:name="_Toc144974675"/>
      <w:bookmarkStart w:id="391" w:name="_Toc152042484"/>
      <w:bookmarkStart w:id="392" w:name="_Toc152045706"/>
      <w:r>
        <w:rPr>
          <w:rFonts w:hint="eastAsia" w:ascii="宋体" w:hAnsi="宋体"/>
          <w:color w:val="000000"/>
          <w:szCs w:val="21"/>
        </w:rPr>
        <w:t>13.7 质量争议</w:t>
      </w:r>
      <w:bookmarkEnd w:id="386"/>
      <w:bookmarkEnd w:id="387"/>
      <w:bookmarkEnd w:id="388"/>
    </w:p>
    <w:p>
      <w:pPr>
        <w:spacing w:line="400" w:lineRule="exact"/>
        <w:ind w:firstLine="420" w:firstLineChars="200"/>
        <w:jc w:val="left"/>
        <w:rPr>
          <w:rFonts w:ascii="宋体" w:hAnsi="宋体"/>
          <w:color w:val="000000"/>
          <w:szCs w:val="21"/>
        </w:rPr>
      </w:pPr>
      <w:r>
        <w:rPr>
          <w:rFonts w:hint="eastAsia" w:ascii="宋体" w:hAnsi="宋体"/>
          <w:color w:val="000000"/>
          <w:szCs w:val="21"/>
        </w:rPr>
        <w:t>发包人和承包人对工程质量有争议的，除可按合同条款第24条办理外，监理人可提请合同双方委托有相应资质的工程质量检测机构进行鉴定，所需费用及因此造成的损失，由责任人承担，双方均有责任，由双方根据其责任分别承担。经检测，质量确有缺陷的，已竣工验收或已竣工未验收但实际投入使用的工程，其处理按工程保修书的约定执行；已竣工未验收且未实际投入使用的工程以及停工、停建的工程，根据检测结果确定解决方案，或按工程质量监督机构的处理决定执行。</w:t>
      </w:r>
    </w:p>
    <w:p>
      <w:pPr>
        <w:spacing w:line="400" w:lineRule="exact"/>
        <w:ind w:firstLine="420" w:firstLineChars="200"/>
        <w:jc w:val="left"/>
        <w:rPr>
          <w:rFonts w:ascii="宋体" w:hAnsi="宋体"/>
          <w:color w:val="000000"/>
          <w:szCs w:val="21"/>
        </w:rPr>
      </w:pPr>
      <w:bookmarkStart w:id="393" w:name="_Toc342296473"/>
      <w:bookmarkStart w:id="394" w:name="_Toc241459714"/>
      <w:bookmarkStart w:id="395" w:name="_Toc482196024"/>
      <w:r>
        <w:rPr>
          <w:rFonts w:hint="eastAsia" w:ascii="宋体" w:hAnsi="宋体"/>
          <w:color w:val="000000"/>
          <w:szCs w:val="21"/>
        </w:rPr>
        <w:t>15. 变更</w:t>
      </w:r>
      <w:bookmarkEnd w:id="389"/>
      <w:bookmarkEnd w:id="390"/>
      <w:bookmarkEnd w:id="391"/>
      <w:bookmarkEnd w:id="392"/>
      <w:bookmarkEnd w:id="393"/>
      <w:bookmarkEnd w:id="394"/>
      <w:bookmarkEnd w:id="395"/>
    </w:p>
    <w:p>
      <w:pPr>
        <w:spacing w:line="400" w:lineRule="exact"/>
        <w:ind w:firstLine="420" w:firstLineChars="200"/>
        <w:jc w:val="left"/>
        <w:rPr>
          <w:rFonts w:ascii="宋体" w:hAnsi="宋体"/>
          <w:color w:val="000000"/>
          <w:szCs w:val="21"/>
        </w:rPr>
      </w:pPr>
      <w:bookmarkStart w:id="396" w:name="_Toc144974676"/>
      <w:bookmarkStart w:id="397" w:name="_Toc152042485"/>
      <w:bookmarkStart w:id="398" w:name="_Toc482196025"/>
      <w:bookmarkStart w:id="399" w:name="_Toc152045707"/>
      <w:bookmarkStart w:id="400" w:name="_Toc179632725"/>
      <w:bookmarkStart w:id="401" w:name="_Toc342296474"/>
      <w:bookmarkStart w:id="402" w:name="_Toc241459715"/>
      <w:r>
        <w:rPr>
          <w:rFonts w:hint="eastAsia" w:ascii="宋体" w:hAnsi="宋体"/>
          <w:color w:val="000000"/>
          <w:szCs w:val="21"/>
        </w:rPr>
        <w:t>15.1 变更的范围和内容</w:t>
      </w:r>
      <w:bookmarkEnd w:id="396"/>
      <w:bookmarkEnd w:id="397"/>
      <w:bookmarkEnd w:id="398"/>
      <w:bookmarkEnd w:id="399"/>
      <w:bookmarkEnd w:id="400"/>
      <w:bookmarkEnd w:id="401"/>
      <w:bookmarkEnd w:id="402"/>
    </w:p>
    <w:p>
      <w:pPr>
        <w:spacing w:line="400" w:lineRule="exact"/>
        <w:ind w:firstLine="420" w:firstLineChars="200"/>
        <w:jc w:val="left"/>
        <w:rPr>
          <w:rFonts w:ascii="宋体" w:hAnsi="宋体"/>
          <w:color w:val="000000"/>
          <w:szCs w:val="21"/>
          <w:u w:val="single"/>
        </w:rPr>
      </w:pPr>
      <w:r>
        <w:rPr>
          <w:rFonts w:hint="eastAsia" w:ascii="宋体" w:hAnsi="宋体"/>
          <w:color w:val="000000"/>
          <w:szCs w:val="21"/>
        </w:rPr>
        <w:t xml:space="preserve">应当进行变更的其他情形：  </w:t>
      </w:r>
      <w:r>
        <w:rPr>
          <w:rFonts w:hint="eastAsia" w:ascii="宋体" w:hAnsi="宋体"/>
          <w:color w:val="000000"/>
          <w:szCs w:val="21"/>
          <w:u w:val="single"/>
        </w:rPr>
        <w:t>承包人在施工过程中根据实际施工图纸及施工内容计算的工程项目及工程量与采购项目与工程量有差异的，经发包人复核此类差异确实存在的，此类差异视为变更。</w:t>
      </w:r>
    </w:p>
    <w:p>
      <w:pPr>
        <w:spacing w:line="400" w:lineRule="exact"/>
        <w:ind w:firstLine="420" w:firstLineChars="200"/>
        <w:jc w:val="left"/>
        <w:rPr>
          <w:rFonts w:ascii="宋体" w:hAnsi="宋体"/>
          <w:color w:val="000000"/>
          <w:szCs w:val="21"/>
        </w:rPr>
      </w:pPr>
      <w:r>
        <w:rPr>
          <w:rFonts w:hint="eastAsia" w:ascii="宋体" w:hAnsi="宋体"/>
          <w:color w:val="000000"/>
          <w:szCs w:val="21"/>
        </w:rPr>
        <w:t>发包人违背通用合同条款15.1（1）目的约定，将被取消的合同中的工作转由发包人或其他人实施的，承包人可向监理人发出通知，要求发包人采取有效措施纠正违约行为，发包人在监理人收到承包人通知后28天内仍不纠正违约行为的，应当赔偿承包人损失（包括合理的利润）并承担由此引起的其他责任。承包人应当按通用合同条款第23.1.1（1）目的约定，在上述28天期限到期后的28天内，向监理人递交索赔意向通知书,并按通用合同条款第23.1.1（2）目的约定，及时向监理人递交正式索赔通知书，说明有权得到的损失赔偿金额并附必要的记录和证明材料。发包人支付给承包人的损失赔偿金额应当包括被取消工作的合同价值中所包含的承包人管理费、利润以及相应的税金和规费。</w:t>
      </w:r>
    </w:p>
    <w:p>
      <w:pPr>
        <w:spacing w:line="400" w:lineRule="exact"/>
        <w:ind w:firstLine="420" w:firstLineChars="200"/>
        <w:jc w:val="left"/>
        <w:rPr>
          <w:rFonts w:ascii="宋体" w:hAnsi="宋体"/>
          <w:color w:val="000000"/>
          <w:szCs w:val="21"/>
        </w:rPr>
      </w:pPr>
      <w:bookmarkStart w:id="403" w:name="_Toc152042487"/>
      <w:bookmarkStart w:id="404" w:name="_Toc241459716"/>
      <w:bookmarkStart w:id="405" w:name="_Toc179632727"/>
      <w:bookmarkStart w:id="406" w:name="_Toc482196026"/>
      <w:bookmarkStart w:id="407" w:name="_Toc342296475"/>
      <w:bookmarkStart w:id="408" w:name="_Toc144974678"/>
      <w:bookmarkStart w:id="409" w:name="_Toc152045709"/>
      <w:r>
        <w:rPr>
          <w:rFonts w:hint="eastAsia" w:ascii="宋体" w:hAnsi="宋体"/>
          <w:color w:val="000000"/>
          <w:szCs w:val="21"/>
        </w:rPr>
        <w:t>15.3 变更程序</w:t>
      </w:r>
      <w:bookmarkEnd w:id="403"/>
      <w:bookmarkEnd w:id="404"/>
      <w:bookmarkEnd w:id="405"/>
      <w:bookmarkEnd w:id="406"/>
      <w:bookmarkEnd w:id="407"/>
      <w:bookmarkEnd w:id="408"/>
      <w:bookmarkEnd w:id="409"/>
    </w:p>
    <w:p>
      <w:pPr>
        <w:spacing w:line="400" w:lineRule="exact"/>
        <w:ind w:firstLine="420" w:firstLineChars="200"/>
        <w:jc w:val="left"/>
        <w:rPr>
          <w:rFonts w:ascii="宋体" w:hAnsi="宋体"/>
          <w:color w:val="000000"/>
          <w:szCs w:val="21"/>
        </w:rPr>
      </w:pPr>
      <w:r>
        <w:rPr>
          <w:rFonts w:hint="eastAsia" w:ascii="宋体" w:hAnsi="宋体"/>
          <w:color w:val="000000"/>
          <w:szCs w:val="21"/>
        </w:rPr>
        <w:t>15.3.2 变更估价</w:t>
      </w:r>
    </w:p>
    <w:p>
      <w:pPr>
        <w:spacing w:line="400" w:lineRule="exact"/>
        <w:ind w:firstLine="420" w:firstLineChars="200"/>
        <w:jc w:val="left"/>
        <w:rPr>
          <w:rFonts w:ascii="宋体" w:hAnsi="宋体"/>
          <w:color w:val="000000"/>
          <w:szCs w:val="21"/>
        </w:rPr>
      </w:pPr>
      <w:r>
        <w:rPr>
          <w:rFonts w:hint="eastAsia" w:ascii="宋体" w:hAnsi="宋体"/>
          <w:color w:val="000000"/>
          <w:szCs w:val="21"/>
        </w:rPr>
        <w:t>（1）承包人提交变更报价书的期限：</w:t>
      </w:r>
      <w:r>
        <w:rPr>
          <w:rFonts w:hint="eastAsia" w:ascii="宋体" w:hAnsi="宋体"/>
          <w:color w:val="000000"/>
          <w:szCs w:val="21"/>
          <w:u w:val="single"/>
        </w:rPr>
        <w:t>承包人收到变更指示或变更意向书后的14天内  。</w:t>
      </w:r>
    </w:p>
    <w:p>
      <w:pPr>
        <w:spacing w:line="400" w:lineRule="exact"/>
        <w:ind w:firstLine="420" w:firstLineChars="200"/>
        <w:jc w:val="left"/>
        <w:rPr>
          <w:rFonts w:ascii="宋体" w:hAnsi="宋体"/>
          <w:color w:val="000000"/>
          <w:szCs w:val="21"/>
          <w:u w:val="single"/>
        </w:rPr>
      </w:pPr>
      <w:r>
        <w:rPr>
          <w:rFonts w:hint="eastAsia" w:ascii="宋体" w:hAnsi="宋体"/>
          <w:color w:val="000000"/>
          <w:szCs w:val="21"/>
        </w:rPr>
        <w:t>（3）监理人商定或确定变更价格的期限：</w:t>
      </w:r>
      <w:r>
        <w:rPr>
          <w:rFonts w:hint="eastAsia" w:ascii="宋体" w:hAnsi="宋体"/>
          <w:color w:val="000000"/>
          <w:szCs w:val="21"/>
          <w:u w:val="single"/>
        </w:rPr>
        <w:t>监理人收到承包人变更报价书后的14天内。</w:t>
      </w:r>
    </w:p>
    <w:p>
      <w:pPr>
        <w:spacing w:line="400" w:lineRule="exact"/>
        <w:ind w:firstLine="420" w:firstLineChars="200"/>
        <w:jc w:val="left"/>
        <w:rPr>
          <w:rFonts w:ascii="宋体" w:hAnsi="宋体"/>
          <w:color w:val="000000"/>
          <w:szCs w:val="21"/>
        </w:rPr>
      </w:pPr>
      <w:r>
        <w:rPr>
          <w:rFonts w:hint="eastAsia" w:ascii="宋体" w:hAnsi="宋体"/>
          <w:color w:val="000000"/>
          <w:szCs w:val="21"/>
        </w:rPr>
        <w:t>（4）收到变更指示后，如承包人未在规定的期限内提交变更报价书的，监理人可自行决定是否调整合同价款以及如果监理人决定调整合同价款时，相应调整的具体金额。</w:t>
      </w:r>
    </w:p>
    <w:p>
      <w:pPr>
        <w:spacing w:line="400" w:lineRule="exact"/>
        <w:ind w:firstLine="420" w:firstLineChars="200"/>
        <w:jc w:val="left"/>
        <w:rPr>
          <w:rFonts w:ascii="宋体" w:hAnsi="宋体"/>
          <w:color w:val="000000"/>
          <w:szCs w:val="21"/>
        </w:rPr>
      </w:pPr>
      <w:bookmarkStart w:id="410" w:name="_Toc179632728"/>
      <w:bookmarkStart w:id="411" w:name="_Toc241459717"/>
      <w:bookmarkStart w:id="412" w:name="_Toc342296476"/>
      <w:bookmarkStart w:id="413" w:name="_Toc152045710"/>
      <w:bookmarkStart w:id="414" w:name="_Toc152042488"/>
      <w:bookmarkStart w:id="415" w:name="_Toc144974679"/>
      <w:bookmarkStart w:id="416" w:name="_Toc482196027"/>
      <w:r>
        <w:rPr>
          <w:rFonts w:hint="eastAsia" w:ascii="宋体" w:hAnsi="宋体"/>
          <w:color w:val="000000"/>
          <w:szCs w:val="21"/>
        </w:rPr>
        <w:t>15.4 变更的估价原则</w:t>
      </w:r>
      <w:bookmarkEnd w:id="410"/>
      <w:bookmarkEnd w:id="411"/>
      <w:bookmarkEnd w:id="412"/>
      <w:bookmarkEnd w:id="413"/>
      <w:bookmarkEnd w:id="414"/>
      <w:bookmarkEnd w:id="415"/>
      <w:bookmarkEnd w:id="416"/>
    </w:p>
    <w:p>
      <w:pPr>
        <w:spacing w:line="400" w:lineRule="exact"/>
        <w:ind w:firstLine="420" w:firstLineChars="200"/>
        <w:jc w:val="left"/>
        <w:rPr>
          <w:rFonts w:ascii="宋体" w:hAnsi="宋体"/>
          <w:color w:val="000000"/>
          <w:szCs w:val="21"/>
        </w:rPr>
      </w:pPr>
      <w:r>
        <w:rPr>
          <w:rFonts w:hint="eastAsia" w:ascii="宋体" w:hAnsi="宋体"/>
          <w:color w:val="000000"/>
          <w:szCs w:val="21"/>
        </w:rPr>
        <w:t>15.4.4 因工程量清单漏项（仅适用于合同协议书约定采用单价合同形式时）或变更引起措施项目发生变化，原措施项目费中已有的措施项目，采用原措施项目费的组价方法变更；原措施项目费中没有的措施项目，由承包人根据措施项目变更情况，提出适当的措施项目费变更，由监理人商定或确定变更措施项目的费用。</w:t>
      </w:r>
    </w:p>
    <w:p>
      <w:pPr>
        <w:spacing w:line="400" w:lineRule="exact"/>
        <w:ind w:firstLine="420" w:firstLineChars="200"/>
        <w:jc w:val="left"/>
        <w:rPr>
          <w:rFonts w:ascii="宋体" w:hAnsi="宋体"/>
          <w:color w:val="000000"/>
          <w:szCs w:val="21"/>
        </w:rPr>
      </w:pPr>
      <w:r>
        <w:rPr>
          <w:rFonts w:hint="eastAsia" w:ascii="宋体" w:hAnsi="宋体"/>
          <w:color w:val="000000"/>
          <w:szCs w:val="21"/>
        </w:rPr>
        <w:t>15.4.5 因变更引起价格调整的其他处理方式：</w:t>
      </w:r>
      <w:r>
        <w:rPr>
          <w:rFonts w:hint="eastAsia" w:ascii="宋体" w:hAnsi="宋体"/>
          <w:color w:val="000000"/>
          <w:szCs w:val="21"/>
          <w:u w:val="single"/>
        </w:rPr>
        <w:t xml:space="preserve">       无            </w:t>
      </w:r>
      <w:r>
        <w:rPr>
          <w:rFonts w:hint="eastAsia" w:ascii="宋体" w:hAnsi="宋体"/>
          <w:color w:val="000000"/>
          <w:szCs w:val="21"/>
        </w:rPr>
        <w:t xml:space="preserve">        </w:t>
      </w:r>
    </w:p>
    <w:p>
      <w:pPr>
        <w:spacing w:line="400" w:lineRule="exact"/>
        <w:ind w:firstLine="420" w:firstLineChars="200"/>
        <w:jc w:val="left"/>
        <w:rPr>
          <w:rFonts w:ascii="宋体" w:hAnsi="宋体"/>
          <w:color w:val="000000"/>
          <w:szCs w:val="21"/>
        </w:rPr>
      </w:pPr>
      <w:bookmarkStart w:id="417" w:name="_Toc179632729"/>
      <w:bookmarkStart w:id="418" w:name="_Toc144974680"/>
      <w:bookmarkStart w:id="419" w:name="_Toc152045711"/>
      <w:bookmarkStart w:id="420" w:name="_Toc152042489"/>
      <w:bookmarkStart w:id="421" w:name="_Toc241459718"/>
      <w:bookmarkStart w:id="422" w:name="_Toc342296477"/>
      <w:r>
        <w:rPr>
          <w:rFonts w:hint="eastAsia" w:ascii="宋体" w:hAnsi="宋体"/>
          <w:color w:val="000000"/>
          <w:szCs w:val="21"/>
        </w:rPr>
        <w:t>15.5 承包人的合理化建议</w:t>
      </w:r>
      <w:bookmarkEnd w:id="417"/>
      <w:bookmarkEnd w:id="418"/>
      <w:bookmarkEnd w:id="419"/>
      <w:bookmarkEnd w:id="420"/>
      <w:bookmarkEnd w:id="421"/>
      <w:bookmarkEnd w:id="422"/>
    </w:p>
    <w:p>
      <w:pPr>
        <w:spacing w:line="400" w:lineRule="exact"/>
        <w:ind w:firstLine="420" w:firstLineChars="200"/>
        <w:jc w:val="left"/>
        <w:rPr>
          <w:rFonts w:ascii="宋体" w:hAnsi="宋体"/>
          <w:color w:val="000000"/>
          <w:szCs w:val="21"/>
        </w:rPr>
      </w:pPr>
      <w:r>
        <w:rPr>
          <w:rFonts w:hint="eastAsia" w:ascii="宋体" w:hAnsi="宋体"/>
          <w:color w:val="000000"/>
          <w:szCs w:val="21"/>
        </w:rPr>
        <w:t>15.5.2对承包人提出合理化建议的奖励方法：</w:t>
      </w:r>
      <w:r>
        <w:rPr>
          <w:rFonts w:hint="eastAsia" w:ascii="宋体" w:hAnsi="宋体"/>
          <w:color w:val="000000"/>
          <w:szCs w:val="21"/>
          <w:u w:val="single"/>
        </w:rPr>
        <w:t xml:space="preserve">               /                  </w:t>
      </w:r>
      <w:r>
        <w:rPr>
          <w:rFonts w:hint="eastAsia" w:ascii="宋体" w:hAnsi="宋体"/>
          <w:color w:val="000000"/>
          <w:szCs w:val="21"/>
        </w:rPr>
        <w:t>。</w:t>
      </w:r>
    </w:p>
    <w:p>
      <w:pPr>
        <w:spacing w:line="400" w:lineRule="exact"/>
        <w:ind w:firstLine="420" w:firstLineChars="200"/>
        <w:jc w:val="left"/>
        <w:rPr>
          <w:rFonts w:ascii="宋体" w:hAnsi="宋体"/>
          <w:color w:val="000000"/>
          <w:szCs w:val="21"/>
        </w:rPr>
      </w:pPr>
      <w:bookmarkStart w:id="423" w:name="_Toc342296478"/>
      <w:bookmarkStart w:id="424" w:name="_Toc241459719"/>
      <w:bookmarkStart w:id="425" w:name="_Toc152042492"/>
      <w:bookmarkStart w:id="426" w:name="_Toc152045714"/>
      <w:bookmarkStart w:id="427" w:name="_Toc482196028"/>
      <w:bookmarkStart w:id="428" w:name="_Toc179632732"/>
      <w:bookmarkStart w:id="429" w:name="_Toc144974683"/>
      <w:r>
        <w:rPr>
          <w:rFonts w:hint="eastAsia" w:ascii="宋体" w:hAnsi="宋体"/>
          <w:color w:val="000000"/>
          <w:szCs w:val="21"/>
        </w:rPr>
        <w:t>15.8 暂估价</w:t>
      </w:r>
      <w:bookmarkEnd w:id="423"/>
      <w:bookmarkEnd w:id="424"/>
      <w:bookmarkEnd w:id="425"/>
      <w:bookmarkEnd w:id="426"/>
      <w:bookmarkEnd w:id="427"/>
      <w:bookmarkEnd w:id="428"/>
      <w:bookmarkEnd w:id="429"/>
    </w:p>
    <w:p>
      <w:pPr>
        <w:spacing w:line="400" w:lineRule="exact"/>
        <w:ind w:firstLine="420" w:firstLineChars="200"/>
        <w:jc w:val="left"/>
        <w:rPr>
          <w:rFonts w:ascii="宋体" w:hAnsi="宋体"/>
          <w:color w:val="000000"/>
          <w:szCs w:val="21"/>
        </w:rPr>
      </w:pPr>
      <w:r>
        <w:rPr>
          <w:rFonts w:hint="eastAsia" w:ascii="宋体" w:hAnsi="宋体"/>
          <w:color w:val="000000"/>
          <w:szCs w:val="21"/>
        </w:rPr>
        <w:t>15.8.1按合同约定应当由发包人和承包人采用采购方式选择专项供应商或专业分包人的，应当由承包人作为采购人 ，依法组织采购工作并接受有管辖权的建设工程采购投标行政监督部门的监督。与组织采购工作有关的费用应当被认为已经包括在承包人的签约合同价（投标总报价）中：</w:t>
      </w:r>
    </w:p>
    <w:p>
      <w:pPr>
        <w:spacing w:line="400" w:lineRule="exact"/>
        <w:ind w:firstLine="420" w:firstLineChars="200"/>
        <w:jc w:val="left"/>
        <w:rPr>
          <w:rFonts w:ascii="宋体" w:hAnsi="宋体"/>
          <w:color w:val="000000"/>
          <w:szCs w:val="21"/>
        </w:rPr>
      </w:pPr>
      <w:r>
        <w:rPr>
          <w:rFonts w:hint="eastAsia" w:ascii="宋体" w:hAnsi="宋体"/>
          <w:color w:val="000000"/>
          <w:szCs w:val="21"/>
        </w:rPr>
        <w:t>（1）在任何采购工作启动前，承包人应当提前至少</w:t>
      </w:r>
      <w:r>
        <w:rPr>
          <w:rFonts w:hint="eastAsia" w:ascii="宋体" w:hAnsi="宋体"/>
          <w:color w:val="000000"/>
          <w:szCs w:val="21"/>
          <w:u w:val="single"/>
        </w:rPr>
        <w:t xml:space="preserve">    /    </w:t>
      </w:r>
      <w:r>
        <w:rPr>
          <w:rFonts w:hint="eastAsia" w:ascii="宋体" w:hAnsi="宋体"/>
          <w:color w:val="000000"/>
          <w:szCs w:val="21"/>
        </w:rPr>
        <w:t xml:space="preserve">天编制采购工作计划并通过监理人报请发包人审批，采购工作计划应当包括采购工作的时间安排、拟采用的采购方式、拟采用的资格审查方法、主要采购过程文件的编制内容、对供应商 的资格条件要求、评标标准和方法、评标委员会组成、是否编制采购控制价和（或）标底以及采购控制价和（或）标底编制原则，发包人应当在监理人收到承包人报送的采购工作计划后 </w:t>
      </w:r>
      <w:r>
        <w:rPr>
          <w:rFonts w:hint="eastAsia" w:ascii="宋体" w:hAnsi="宋体"/>
          <w:color w:val="000000"/>
          <w:szCs w:val="21"/>
          <w:u w:val="single"/>
        </w:rPr>
        <w:t xml:space="preserve">   /    </w:t>
      </w:r>
      <w:r>
        <w:rPr>
          <w:rFonts w:hint="eastAsia" w:ascii="宋体" w:hAnsi="宋体"/>
          <w:color w:val="000000"/>
          <w:szCs w:val="21"/>
        </w:rPr>
        <w:t>天内给予批准或者提出修改意见。承包人应当严格按照经过发包人批准的采购工作计划开展采购工作。</w:t>
      </w:r>
    </w:p>
    <w:p>
      <w:pPr>
        <w:spacing w:line="400" w:lineRule="exact"/>
        <w:ind w:firstLine="420" w:firstLineChars="200"/>
        <w:jc w:val="left"/>
        <w:rPr>
          <w:rFonts w:ascii="宋体" w:hAnsi="宋体"/>
          <w:color w:val="000000"/>
          <w:szCs w:val="21"/>
        </w:rPr>
      </w:pPr>
      <w:r>
        <w:rPr>
          <w:rFonts w:hint="eastAsia" w:ascii="宋体" w:hAnsi="宋体"/>
          <w:color w:val="000000"/>
          <w:szCs w:val="21"/>
        </w:rPr>
        <w:t>（2）承包人应当在发出采购公告（或者资格预审公告或者投标邀请书）、资格预审文件和招标文件前至少</w:t>
      </w:r>
      <w:r>
        <w:rPr>
          <w:rFonts w:hint="eastAsia" w:ascii="宋体" w:hAnsi="宋体"/>
          <w:color w:val="000000"/>
          <w:szCs w:val="21"/>
          <w:u w:val="single"/>
        </w:rPr>
        <w:t xml:space="preserve">     /    </w:t>
      </w:r>
      <w:r>
        <w:rPr>
          <w:rFonts w:hint="eastAsia" w:ascii="宋体" w:hAnsi="宋体"/>
          <w:color w:val="000000"/>
          <w:szCs w:val="21"/>
        </w:rPr>
        <w:t>天，分别将相关文件通过监理人报请发包人审批，发包人应当在监理人收到承包人报送的相关文件后</w:t>
      </w:r>
      <w:r>
        <w:rPr>
          <w:rFonts w:hint="eastAsia" w:ascii="宋体" w:hAnsi="宋体"/>
          <w:color w:val="000000"/>
          <w:szCs w:val="21"/>
          <w:u w:val="single"/>
        </w:rPr>
        <w:t xml:space="preserve">    /    </w:t>
      </w:r>
      <w:r>
        <w:rPr>
          <w:rFonts w:hint="eastAsia" w:ascii="宋体" w:hAnsi="宋体"/>
          <w:color w:val="000000"/>
          <w:szCs w:val="21"/>
        </w:rPr>
        <w:t>天内给予批准或者提出修改意见，经发包人批准的相关文件，由承包人负责誊清整理并准备出开展实际采购工作所需要的份数，通过监理人报发包人核查并加盖发包人印章，发包人在相关文件上加盖印章只表明相关文件经过发包人审核批准。最终发出的文件应当分别报送一份给发包人和监理人备查。</w:t>
      </w:r>
    </w:p>
    <w:p>
      <w:pPr>
        <w:spacing w:line="400" w:lineRule="exact"/>
        <w:ind w:firstLine="420" w:firstLineChars="200"/>
        <w:jc w:val="left"/>
        <w:rPr>
          <w:rFonts w:ascii="宋体" w:hAnsi="宋体"/>
          <w:color w:val="000000"/>
          <w:szCs w:val="21"/>
        </w:rPr>
      </w:pPr>
      <w:r>
        <w:rPr>
          <w:rFonts w:hint="eastAsia" w:ascii="宋体" w:hAnsi="宋体"/>
          <w:color w:val="000000"/>
          <w:szCs w:val="21"/>
        </w:rPr>
        <w:t>（3）如果发、承包任何一方委派评标代表，评标委员会应当由3人以上单数构成。除发包人或者承包人自愿放弃委派评标代表的权利外，采购人 评标代表应当分别由发包人和承包人等额委派。</w:t>
      </w:r>
    </w:p>
    <w:p>
      <w:pPr>
        <w:spacing w:line="400" w:lineRule="exact"/>
        <w:ind w:firstLine="420" w:firstLineChars="200"/>
        <w:jc w:val="left"/>
        <w:rPr>
          <w:rFonts w:ascii="宋体" w:hAnsi="宋体"/>
          <w:color w:val="000000"/>
          <w:szCs w:val="21"/>
        </w:rPr>
      </w:pPr>
      <w:r>
        <w:rPr>
          <w:rFonts w:hint="eastAsia" w:ascii="宋体" w:hAnsi="宋体"/>
          <w:color w:val="000000"/>
          <w:szCs w:val="21"/>
        </w:rPr>
        <w:t>（4）设有标底的，承包人应当在开标前提前48小时将标底报发包人审核认可，发包人应当在收到承包人报送的标底后24小时内给予批准或者提出修改意见。承包人和发包人应当共同制定标底保密措施，不得提前泄露标底。标底的最终审核和决定权属于发包人。</w:t>
      </w:r>
    </w:p>
    <w:p>
      <w:pPr>
        <w:spacing w:line="400" w:lineRule="exact"/>
        <w:ind w:firstLine="420" w:firstLineChars="200"/>
        <w:jc w:val="left"/>
        <w:rPr>
          <w:rFonts w:ascii="宋体" w:hAnsi="宋体"/>
          <w:color w:val="000000"/>
          <w:szCs w:val="21"/>
        </w:rPr>
      </w:pPr>
      <w:r>
        <w:rPr>
          <w:rFonts w:hint="eastAsia" w:ascii="宋体" w:hAnsi="宋体"/>
          <w:color w:val="000000"/>
          <w:szCs w:val="21"/>
        </w:rPr>
        <w:t>（5）设有采购控制价的，承包人应当在招标文件发出前提前7天将采购控制价报发包人审核认可，发包人应当在收到承包人报送的采购控制价后72小时内给予认可或者提出修改意见。采购控制价的最终审核和决定权属于发包人，未经发包人认可，承包人不得发出招标文件。</w:t>
      </w:r>
    </w:p>
    <w:p>
      <w:pPr>
        <w:spacing w:line="400" w:lineRule="exact"/>
        <w:ind w:firstLine="420" w:firstLineChars="200"/>
        <w:jc w:val="left"/>
        <w:rPr>
          <w:rFonts w:ascii="宋体" w:hAnsi="宋体"/>
          <w:color w:val="000000"/>
          <w:szCs w:val="21"/>
        </w:rPr>
      </w:pPr>
      <w:r>
        <w:rPr>
          <w:rFonts w:hint="eastAsia" w:ascii="宋体" w:hAnsi="宋体"/>
          <w:color w:val="000000"/>
          <w:szCs w:val="21"/>
        </w:rPr>
        <w:t>（6）承包人在收到相关采购项目评标委员会提交的评标报告后，应当在24小时内通过监理人转报发包人核查，发包人应当在监理人收到承包人报送的评标报告后48小时内核查完毕，评标报告经过发包人核查认可后，承包人才可以开始后续程序，依法确定成交供应商并发出中标通知书。</w:t>
      </w:r>
    </w:p>
    <w:p>
      <w:pPr>
        <w:spacing w:line="400" w:lineRule="exact"/>
        <w:ind w:firstLine="420" w:firstLineChars="200"/>
        <w:jc w:val="left"/>
        <w:rPr>
          <w:rFonts w:ascii="宋体" w:hAnsi="宋体"/>
          <w:color w:val="000000"/>
          <w:szCs w:val="21"/>
        </w:rPr>
      </w:pPr>
      <w:r>
        <w:rPr>
          <w:rFonts w:hint="eastAsia" w:ascii="宋体" w:hAnsi="宋体"/>
          <w:color w:val="000000"/>
          <w:szCs w:val="21"/>
        </w:rPr>
        <w:t>（7）承包人与专业分包人或者专项供应商订立合同前</w:t>
      </w:r>
      <w:r>
        <w:rPr>
          <w:rFonts w:hint="eastAsia" w:ascii="宋体" w:hAnsi="宋体"/>
          <w:color w:val="000000"/>
          <w:szCs w:val="21"/>
          <w:u w:val="single"/>
        </w:rPr>
        <w:t xml:space="preserve">  7  </w:t>
      </w:r>
      <w:r>
        <w:rPr>
          <w:rFonts w:hint="eastAsia" w:ascii="宋体" w:hAnsi="宋体"/>
          <w:color w:val="000000"/>
          <w:szCs w:val="21"/>
        </w:rPr>
        <w:t xml:space="preserve">天，应当将准备用于正式签订的合同文件通过监理人报发包人审核，发包人应当在监理人收到相关文件后 </w:t>
      </w:r>
      <w:r>
        <w:rPr>
          <w:rFonts w:hint="eastAsia" w:ascii="宋体" w:hAnsi="宋体"/>
          <w:color w:val="000000"/>
          <w:szCs w:val="21"/>
          <w:u w:val="single"/>
        </w:rPr>
        <w:t xml:space="preserve"> 7  </w:t>
      </w:r>
      <w:r>
        <w:rPr>
          <w:rFonts w:hint="eastAsia" w:ascii="宋体" w:hAnsi="宋体"/>
          <w:color w:val="000000"/>
          <w:szCs w:val="21"/>
        </w:rPr>
        <w:t>天内给予批准或者提出修改意见，承包人应当按照发包人批准的合同文件签订相关合同，合同订立后</w:t>
      </w:r>
      <w:r>
        <w:rPr>
          <w:rFonts w:hint="eastAsia" w:ascii="宋体" w:hAnsi="宋体"/>
          <w:color w:val="000000"/>
          <w:szCs w:val="21"/>
          <w:u w:val="single"/>
        </w:rPr>
        <w:t xml:space="preserve">  7 </w:t>
      </w:r>
      <w:r>
        <w:rPr>
          <w:rFonts w:hint="eastAsia" w:ascii="宋体" w:hAnsi="宋体"/>
          <w:color w:val="000000"/>
          <w:szCs w:val="21"/>
        </w:rPr>
        <w:t>天内，承包人应当将其中的两份副本报送监理人，其中一份由监理人报发包人留存。</w:t>
      </w:r>
    </w:p>
    <w:p>
      <w:pPr>
        <w:spacing w:line="400" w:lineRule="exact"/>
        <w:ind w:firstLine="420" w:firstLineChars="200"/>
        <w:jc w:val="left"/>
        <w:rPr>
          <w:rFonts w:ascii="宋体" w:hAnsi="宋体"/>
          <w:color w:val="000000"/>
          <w:szCs w:val="21"/>
        </w:rPr>
      </w:pPr>
      <w:r>
        <w:rPr>
          <w:rFonts w:hint="eastAsia" w:ascii="宋体" w:hAnsi="宋体"/>
          <w:color w:val="000000"/>
          <w:szCs w:val="21"/>
        </w:rPr>
        <w:t>（8）发包人对承包人报送文件进行审批或提出的修改意见应当合理，并符合现行有关法律法规的规定。</w:t>
      </w:r>
    </w:p>
    <w:p>
      <w:pPr>
        <w:spacing w:line="400" w:lineRule="exact"/>
        <w:ind w:firstLine="420" w:firstLineChars="200"/>
        <w:jc w:val="left"/>
        <w:rPr>
          <w:rFonts w:ascii="宋体" w:hAnsi="宋体"/>
          <w:color w:val="000000"/>
          <w:szCs w:val="21"/>
        </w:rPr>
      </w:pPr>
      <w:r>
        <w:rPr>
          <w:rFonts w:hint="eastAsia" w:ascii="宋体" w:hAnsi="宋体"/>
          <w:color w:val="000000"/>
          <w:szCs w:val="21"/>
        </w:rPr>
        <w:t>（9）承包人违背本项上述约定的程序或者未履行本项上述约定的报批手续的，发包人有权拒绝对相关专业工程或者涉及相关专项供应的材料和工程设备的工程进行验收和拨付相应工程款项，所造成的费用增加和（或）工期延误由承包人承担。发包人未按本项上述约定履行审批手续的，所造成的费用增加和（或）工期延误由发包人承担。</w:t>
      </w:r>
    </w:p>
    <w:p>
      <w:pPr>
        <w:spacing w:line="400" w:lineRule="exact"/>
        <w:ind w:firstLine="420" w:firstLineChars="200"/>
        <w:jc w:val="left"/>
        <w:rPr>
          <w:rFonts w:ascii="宋体" w:hAnsi="宋体"/>
          <w:color w:val="000000"/>
          <w:szCs w:val="21"/>
        </w:rPr>
      </w:pPr>
      <w:r>
        <w:rPr>
          <w:rFonts w:hint="eastAsia" w:ascii="宋体" w:hAnsi="宋体"/>
          <w:color w:val="000000"/>
          <w:szCs w:val="21"/>
        </w:rPr>
        <w:t>15.8.3发包人在工程量清单中给定暂估价的专业工程不属于依法必须采购的范围或者未达到依法必须采购的规模标准的，其最终价格的估价人为：</w:t>
      </w:r>
      <w:r>
        <w:rPr>
          <w:rFonts w:hint="eastAsia" w:ascii="宋体" w:hAnsi="宋体"/>
          <w:color w:val="000000"/>
          <w:szCs w:val="21"/>
          <w:u w:val="single"/>
        </w:rPr>
        <w:t xml:space="preserve">   发包人     </w:t>
      </w:r>
      <w:r>
        <w:rPr>
          <w:rFonts w:hint="eastAsia" w:ascii="宋体" w:hAnsi="宋体"/>
          <w:color w:val="000000"/>
          <w:szCs w:val="21"/>
        </w:rPr>
        <w:t xml:space="preserve"> 或者按照下列约定：</w:t>
      </w:r>
      <w:r>
        <w:rPr>
          <w:rFonts w:hint="eastAsia" w:ascii="宋体" w:hAnsi="宋体"/>
          <w:color w:val="000000"/>
          <w:szCs w:val="21"/>
          <w:u w:val="single"/>
        </w:rPr>
        <w:t xml:space="preserve">                                 /                           </w:t>
      </w:r>
      <w:r>
        <w:rPr>
          <w:rFonts w:hint="eastAsia" w:ascii="宋体" w:hAnsi="宋体"/>
          <w:color w:val="000000"/>
          <w:szCs w:val="21"/>
        </w:rPr>
        <w:t xml:space="preserve"> 。</w:t>
      </w:r>
    </w:p>
    <w:p>
      <w:pPr>
        <w:spacing w:line="400" w:lineRule="exact"/>
        <w:ind w:firstLine="420" w:firstLineChars="200"/>
        <w:jc w:val="left"/>
        <w:rPr>
          <w:rFonts w:ascii="宋体" w:hAnsi="宋体"/>
          <w:color w:val="000000"/>
          <w:szCs w:val="21"/>
        </w:rPr>
      </w:pPr>
      <w:bookmarkStart w:id="430" w:name="_Toc179632733"/>
      <w:bookmarkStart w:id="431" w:name="_Toc144974684"/>
      <w:bookmarkStart w:id="432" w:name="_Toc152045715"/>
      <w:bookmarkStart w:id="433" w:name="_Toc342296479"/>
      <w:bookmarkStart w:id="434" w:name="_Toc482196029"/>
      <w:bookmarkStart w:id="435" w:name="_Toc152042493"/>
      <w:bookmarkStart w:id="436" w:name="_Toc241459720"/>
      <w:r>
        <w:rPr>
          <w:rFonts w:hint="eastAsia" w:ascii="宋体" w:hAnsi="宋体"/>
          <w:color w:val="000000"/>
          <w:szCs w:val="21"/>
        </w:rPr>
        <w:t>16. 价格调整</w:t>
      </w:r>
      <w:bookmarkEnd w:id="430"/>
      <w:bookmarkEnd w:id="431"/>
      <w:bookmarkEnd w:id="432"/>
      <w:bookmarkEnd w:id="433"/>
      <w:bookmarkEnd w:id="434"/>
      <w:bookmarkEnd w:id="435"/>
      <w:bookmarkEnd w:id="436"/>
    </w:p>
    <w:p>
      <w:pPr>
        <w:spacing w:line="400" w:lineRule="exact"/>
        <w:ind w:firstLine="420" w:firstLineChars="200"/>
        <w:jc w:val="left"/>
        <w:rPr>
          <w:rFonts w:ascii="宋体" w:hAnsi="宋体"/>
          <w:color w:val="000000"/>
          <w:szCs w:val="21"/>
        </w:rPr>
      </w:pPr>
      <w:bookmarkStart w:id="437" w:name="_Toc482196030"/>
      <w:bookmarkStart w:id="438" w:name="_Toc179632734"/>
      <w:bookmarkStart w:id="439" w:name="_Toc241459721"/>
      <w:bookmarkStart w:id="440" w:name="_Toc342296480"/>
      <w:bookmarkStart w:id="441" w:name="_Toc152042494"/>
      <w:bookmarkStart w:id="442" w:name="_Toc144974685"/>
      <w:bookmarkStart w:id="443" w:name="_Toc152045716"/>
      <w:r>
        <w:rPr>
          <w:rFonts w:hint="eastAsia" w:ascii="宋体" w:hAnsi="宋体"/>
          <w:color w:val="000000"/>
          <w:szCs w:val="21"/>
        </w:rPr>
        <w:t>16.1 物价波动引起的价格调整</w:t>
      </w:r>
      <w:bookmarkEnd w:id="437"/>
      <w:bookmarkEnd w:id="438"/>
      <w:bookmarkEnd w:id="439"/>
      <w:bookmarkEnd w:id="440"/>
      <w:bookmarkEnd w:id="441"/>
      <w:bookmarkEnd w:id="442"/>
      <w:bookmarkEnd w:id="443"/>
    </w:p>
    <w:p>
      <w:pPr>
        <w:spacing w:line="400" w:lineRule="exact"/>
        <w:ind w:firstLine="420" w:firstLineChars="200"/>
        <w:jc w:val="left"/>
        <w:rPr>
          <w:rFonts w:ascii="宋体" w:hAnsi="宋体"/>
          <w:color w:val="000000"/>
          <w:szCs w:val="21"/>
          <w:u w:val="single"/>
        </w:rPr>
      </w:pPr>
      <w:r>
        <w:rPr>
          <w:rFonts w:hint="eastAsia" w:ascii="宋体" w:hAnsi="宋体"/>
          <w:color w:val="000000"/>
          <w:szCs w:val="21"/>
        </w:rPr>
        <w:t>物价波动引起的价格调整方法：</w:t>
      </w:r>
      <w:bookmarkStart w:id="444" w:name="_Toc144974689"/>
      <w:bookmarkStart w:id="445" w:name="_Toc152042497"/>
      <w:bookmarkStart w:id="446" w:name="_Toc241459722"/>
      <w:bookmarkStart w:id="447" w:name="_Toc179632736"/>
      <w:bookmarkStart w:id="448" w:name="_Toc152045718"/>
      <w:bookmarkStart w:id="449" w:name="_Toc342296481"/>
      <w:r>
        <w:rPr>
          <w:rFonts w:hint="eastAsia" w:ascii="宋体" w:hAnsi="宋体"/>
          <w:color w:val="000000"/>
          <w:szCs w:val="21"/>
          <w:u w:val="single"/>
        </w:rPr>
        <w:t>根据京建法【2013】7号文件的规定，确定人工费、工程主要建筑材料</w:t>
      </w:r>
      <w:del w:id="6" w:author="袁琰" w:date="2024-06-15T12:24:00Z">
        <w:r>
          <w:rPr>
            <w:rFonts w:hint="eastAsia" w:ascii="宋体" w:hAnsi="宋体"/>
            <w:color w:val="000000"/>
            <w:szCs w:val="21"/>
            <w:u w:val="single"/>
          </w:rPr>
          <w:delText xml:space="preserve"> </w:delText>
        </w:r>
      </w:del>
      <w:r>
        <w:rPr>
          <w:rFonts w:hint="eastAsia" w:ascii="宋体" w:hAnsi="宋体"/>
          <w:color w:val="000000"/>
          <w:szCs w:val="21"/>
          <w:u w:val="single"/>
        </w:rPr>
        <w:t>属于风险范围。本工程的风险幅度为±6%（含） 。投标基期价格采用2022年第11期《北京工程造价信息》发布的价格，市场价格变动超过±6%以内的不再调整，超过±6%的其超出部分据实调整。发包人在采购时提供暂定价格材料的：其价格的确认以现场或市场认价为准，价格差值部分据实调整，且不再另行取费只计取相应税金。材料和机械价格波动的风险幅度确定原则均以材料（设备）、施工机具台班等对应除税单价为依据计算。</w:t>
      </w:r>
    </w:p>
    <w:p>
      <w:pPr>
        <w:spacing w:line="400" w:lineRule="exact"/>
        <w:ind w:firstLine="420" w:firstLineChars="200"/>
        <w:jc w:val="left"/>
        <w:rPr>
          <w:rFonts w:ascii="宋体" w:hAnsi="宋体"/>
          <w:color w:val="000000"/>
          <w:szCs w:val="21"/>
          <w:u w:val="single"/>
        </w:rPr>
      </w:pPr>
      <w:r>
        <w:rPr>
          <w:rFonts w:hint="eastAsia" w:ascii="宋体" w:hAnsi="宋体"/>
          <w:color w:val="000000"/>
          <w:szCs w:val="21"/>
        </w:rPr>
        <w:t>其他约定：</w:t>
      </w:r>
      <w:r>
        <w:fldChar w:fldCharType="begin"/>
      </w:r>
      <w:r>
        <w:rPr>
          <w:rFonts w:hint="eastAsia" w:ascii="宋体" w:hAnsi="宋体"/>
          <w:color w:val="000000"/>
          <w:szCs w:val="21"/>
          <w:u w:val="single"/>
        </w:rPr>
        <w:instrText xml:space="preserve"> = 1 \* GB2 </w:instrText>
      </w:r>
      <w:r>
        <w:fldChar w:fldCharType="separate"/>
      </w:r>
      <w:r>
        <w:rPr>
          <w:rFonts w:hint="eastAsia" w:ascii="宋体" w:hAnsi="宋体"/>
          <w:color w:val="000000"/>
          <w:szCs w:val="21"/>
          <w:u w:val="single"/>
        </w:rPr>
        <w:t>⑴</w:t>
      </w:r>
      <w:r>
        <w:fldChar w:fldCharType="end"/>
      </w:r>
      <w:r>
        <w:rPr>
          <w:rFonts w:hint="eastAsia" w:ascii="宋体" w:hAnsi="宋体"/>
          <w:color w:val="000000"/>
          <w:szCs w:val="21"/>
          <w:u w:val="single"/>
        </w:rPr>
        <w:t xml:space="preserve"> 总价措施项目费用除合同其它条款规定调整外一次包死，不随发包人发布的洽商变更对工作内容或工程量造成任何形式或程度的变化而改变；但发包人提供的水文地质勘察资料与实际情况有重大偏差时，由承包人提出，经设计人、勘察单位、监理工程师和发包人确认后可作调整。其他措施费用不予调整。(2)本工程有多个指定分包专业承包人同期施工，承包人应考虑与其他专业分包承包人的协调配和并承担相关的配合费用。(3)本工程招标文件及合同条款中所涉及合同价格调整的均以单项工程为单位进行调整。(4)采购过程以投标截止日前28天，之前省级或行业建设主管部门或其授权的工程造价管理机构发布的规定在采购过程中考虑；其后国家的法律、法规、规章和政策发生变化影响工程造价的，应按省级或行业建设主管部门或其授权的工程造价管理机构发布的规定调整合同价款。(5)单价措施按2013年建设工程计价计量规范计取和调整。 (6)措施项目费风险范围：</w:t>
      </w:r>
      <w:r>
        <w:fldChar w:fldCharType="begin"/>
      </w:r>
      <w:r>
        <w:rPr>
          <w:rFonts w:hint="eastAsia" w:ascii="宋体" w:hAnsi="宋体"/>
          <w:color w:val="000000"/>
          <w:szCs w:val="21"/>
          <w:u w:val="single"/>
        </w:rPr>
        <w:instrText xml:space="preserve"> = 1 \* GB3 </w:instrText>
      </w:r>
      <w:r>
        <w:fldChar w:fldCharType="separate"/>
      </w:r>
      <w:r>
        <w:rPr>
          <w:rFonts w:hint="eastAsia" w:ascii="宋体" w:hAnsi="宋体"/>
          <w:color w:val="000000"/>
          <w:szCs w:val="21"/>
          <w:u w:val="single"/>
        </w:rPr>
        <w:t>①</w:t>
      </w:r>
      <w:r>
        <w:fldChar w:fldCharType="end"/>
      </w:r>
      <w:r>
        <w:rPr>
          <w:rFonts w:hint="eastAsia" w:ascii="宋体" w:hAnsi="宋体"/>
          <w:color w:val="000000"/>
          <w:szCs w:val="21"/>
          <w:u w:val="single"/>
        </w:rPr>
        <w:t>措施费风险包括经监理单位审核的施工组织设计或专项工程施工方案与投标时的技术标的偏差及增加的技术措施。总价措施项目清单与计价表中所列各项目措施项目费，不再进行调整。</w:t>
      </w:r>
    </w:p>
    <w:p>
      <w:pPr>
        <w:spacing w:line="400" w:lineRule="exact"/>
        <w:ind w:firstLine="420" w:firstLineChars="200"/>
        <w:jc w:val="left"/>
        <w:rPr>
          <w:rFonts w:ascii="宋体" w:hAnsi="宋体"/>
          <w:color w:val="000000"/>
          <w:szCs w:val="21"/>
          <w:u w:val="single"/>
        </w:rPr>
      </w:pPr>
      <w:r>
        <w:rPr>
          <w:rFonts w:hint="eastAsia" w:ascii="宋体" w:hAnsi="宋体"/>
          <w:color w:val="000000"/>
          <w:szCs w:val="21"/>
          <w:u w:val="single"/>
        </w:rPr>
        <w:t>②清单项目工程量变化，无论变化幅度多大，可计量的措施项目清单不作调整。③措施项目如有整项不发生的，该项费用金额整项扣除。 （7）调整价款工程量按调整期内完成的相应工程量计算；调整价款仅计取税金；风险费调整工程价款的调整金额确认后，将作为追加或减少的合同价款，与工程进度款同期支付。（8）如受益方在14天内未递交风险费调整工程价款书面报告的，视为不需调整相应的风险费。</w:t>
      </w:r>
    </w:p>
    <w:p>
      <w:pPr>
        <w:spacing w:line="400" w:lineRule="exact"/>
        <w:ind w:firstLine="420" w:firstLineChars="200"/>
        <w:jc w:val="left"/>
        <w:rPr>
          <w:rFonts w:ascii="宋体" w:hAnsi="宋体"/>
          <w:color w:val="000000"/>
          <w:szCs w:val="21"/>
        </w:rPr>
      </w:pPr>
      <w:r>
        <w:rPr>
          <w:rFonts w:hint="eastAsia" w:ascii="宋体" w:hAnsi="宋体"/>
          <w:color w:val="000000"/>
          <w:szCs w:val="21"/>
        </w:rPr>
        <w:t>17. 计量与支付</w:t>
      </w:r>
      <w:bookmarkEnd w:id="444"/>
      <w:bookmarkEnd w:id="445"/>
      <w:bookmarkEnd w:id="446"/>
      <w:bookmarkEnd w:id="447"/>
      <w:bookmarkEnd w:id="448"/>
      <w:bookmarkEnd w:id="449"/>
    </w:p>
    <w:p>
      <w:pPr>
        <w:spacing w:line="400" w:lineRule="exact"/>
        <w:ind w:firstLine="420" w:firstLineChars="200"/>
        <w:jc w:val="left"/>
        <w:rPr>
          <w:rFonts w:ascii="宋体" w:hAnsi="宋体"/>
          <w:color w:val="000000"/>
          <w:szCs w:val="21"/>
        </w:rPr>
      </w:pPr>
      <w:bookmarkStart w:id="450" w:name="_Toc144974690"/>
      <w:bookmarkStart w:id="451" w:name="_Toc482196031"/>
      <w:bookmarkStart w:id="452" w:name="_Toc342296482"/>
      <w:bookmarkStart w:id="453" w:name="_Toc179632737"/>
      <w:bookmarkStart w:id="454" w:name="_Toc152045719"/>
      <w:bookmarkStart w:id="455" w:name="_Toc241459723"/>
      <w:bookmarkStart w:id="456" w:name="_Toc152042498"/>
      <w:r>
        <w:rPr>
          <w:rFonts w:hint="eastAsia" w:ascii="宋体" w:hAnsi="宋体"/>
          <w:color w:val="000000"/>
          <w:szCs w:val="21"/>
        </w:rPr>
        <w:t>17.1 计量</w:t>
      </w:r>
      <w:bookmarkEnd w:id="450"/>
      <w:bookmarkEnd w:id="451"/>
      <w:bookmarkEnd w:id="452"/>
      <w:bookmarkEnd w:id="453"/>
      <w:bookmarkEnd w:id="454"/>
      <w:bookmarkEnd w:id="455"/>
      <w:bookmarkEnd w:id="456"/>
    </w:p>
    <w:p>
      <w:pPr>
        <w:spacing w:line="400" w:lineRule="exact"/>
        <w:ind w:firstLine="420" w:firstLineChars="200"/>
        <w:jc w:val="left"/>
        <w:rPr>
          <w:rFonts w:ascii="宋体" w:hAnsi="宋体"/>
          <w:color w:val="000000"/>
          <w:szCs w:val="21"/>
        </w:rPr>
      </w:pPr>
      <w:r>
        <w:rPr>
          <w:rFonts w:hint="eastAsia" w:ascii="宋体" w:hAnsi="宋体"/>
          <w:color w:val="000000"/>
          <w:szCs w:val="21"/>
        </w:rPr>
        <w:t>17.1.2 计量方法</w:t>
      </w:r>
    </w:p>
    <w:p>
      <w:pPr>
        <w:spacing w:line="400" w:lineRule="exact"/>
        <w:ind w:firstLine="420" w:firstLineChars="200"/>
        <w:jc w:val="left"/>
        <w:rPr>
          <w:rFonts w:ascii="宋体" w:hAnsi="宋体"/>
          <w:color w:val="000000"/>
          <w:szCs w:val="21"/>
        </w:rPr>
      </w:pPr>
      <w:r>
        <w:rPr>
          <w:rFonts w:hint="eastAsia" w:ascii="宋体" w:hAnsi="宋体"/>
          <w:color w:val="000000"/>
          <w:szCs w:val="21"/>
        </w:rPr>
        <w:t>工程量计算规则执行国家标准《建设工程工程量清单计价规范》（GB50500）或其适用的修订版本。除合同另有约定外，承包人实际完成的工程量按约定的工程量计算规则和有合同约束力的图纸进行计量。</w:t>
      </w:r>
    </w:p>
    <w:p>
      <w:pPr>
        <w:spacing w:line="400" w:lineRule="exact"/>
        <w:ind w:firstLine="420" w:firstLineChars="200"/>
        <w:jc w:val="left"/>
        <w:rPr>
          <w:rFonts w:ascii="宋体" w:hAnsi="宋体"/>
          <w:color w:val="000000"/>
          <w:szCs w:val="21"/>
        </w:rPr>
      </w:pPr>
      <w:r>
        <w:rPr>
          <w:rFonts w:hint="eastAsia" w:ascii="宋体" w:hAnsi="宋体"/>
          <w:color w:val="000000"/>
          <w:szCs w:val="21"/>
        </w:rPr>
        <w:t>17.1.3 计量周期</w:t>
      </w:r>
    </w:p>
    <w:p>
      <w:pPr>
        <w:spacing w:line="400" w:lineRule="exact"/>
        <w:ind w:firstLine="420" w:firstLineChars="200"/>
        <w:jc w:val="left"/>
        <w:rPr>
          <w:rFonts w:ascii="宋体" w:hAnsi="宋体"/>
          <w:color w:val="000000"/>
          <w:szCs w:val="21"/>
        </w:rPr>
      </w:pPr>
      <w:r>
        <w:rPr>
          <w:rFonts w:hint="eastAsia" w:ascii="宋体" w:hAnsi="宋体"/>
          <w:color w:val="000000"/>
          <w:szCs w:val="21"/>
        </w:rPr>
        <w:t>（1）本合同的计量周期为月，每月</w:t>
      </w:r>
      <w:r>
        <w:rPr>
          <w:rFonts w:hint="eastAsia" w:ascii="宋体" w:hAnsi="宋体"/>
          <w:color w:val="000000"/>
          <w:szCs w:val="21"/>
          <w:u w:val="single"/>
        </w:rPr>
        <w:t xml:space="preserve">   25 </w:t>
      </w:r>
      <w:r>
        <w:rPr>
          <w:rFonts w:hint="eastAsia" w:ascii="宋体" w:hAnsi="宋体"/>
          <w:color w:val="000000"/>
          <w:szCs w:val="21"/>
        </w:rPr>
        <w:t xml:space="preserve"> 日为当月计量截止日期（不含当日）和下月计量起始日期（含当日）。</w:t>
      </w:r>
    </w:p>
    <w:p>
      <w:pPr>
        <w:spacing w:line="400" w:lineRule="exact"/>
        <w:ind w:firstLine="420" w:firstLineChars="200"/>
        <w:jc w:val="left"/>
        <w:rPr>
          <w:rFonts w:ascii="宋体" w:hAnsi="宋体"/>
          <w:color w:val="000000"/>
          <w:szCs w:val="21"/>
        </w:rPr>
      </w:pPr>
      <w:r>
        <w:rPr>
          <w:rFonts w:hint="eastAsia" w:ascii="宋体" w:hAnsi="宋体"/>
          <w:color w:val="000000"/>
          <w:szCs w:val="21"/>
        </w:rPr>
        <w:t>（2）本合同</w:t>
      </w:r>
      <w:r>
        <w:rPr>
          <w:rFonts w:hint="eastAsia" w:ascii="宋体" w:hAnsi="宋体"/>
          <w:color w:val="000000"/>
          <w:szCs w:val="21"/>
          <w:u w:val="single"/>
        </w:rPr>
        <w:t xml:space="preserve">  采用单价合同  </w:t>
      </w:r>
      <w:r>
        <w:rPr>
          <w:rFonts w:hint="eastAsia" w:ascii="宋体" w:hAnsi="宋体"/>
          <w:color w:val="000000"/>
          <w:szCs w:val="21"/>
        </w:rPr>
        <w:t xml:space="preserve">（执行（采用单价合同形式时）/不执行（采用总价合同形式时））通用合同条款本项约定的单价子目计量。总价子目计量方法按专用合同条款第17.1.5项总价子目的计量-- </w:t>
      </w:r>
      <w:r>
        <w:rPr>
          <w:rFonts w:hint="eastAsia" w:ascii="宋体" w:hAnsi="宋体"/>
          <w:color w:val="000000"/>
          <w:szCs w:val="21"/>
          <w:u w:val="single"/>
        </w:rPr>
        <w:t xml:space="preserve"> 按实际完成工程量计量   </w:t>
      </w:r>
      <w:r>
        <w:rPr>
          <w:rFonts w:hint="eastAsia" w:ascii="宋体" w:hAnsi="宋体"/>
          <w:color w:val="000000"/>
          <w:szCs w:val="21"/>
        </w:rPr>
        <w:t>（支付分解报告/按实际完成工程量计量）。</w:t>
      </w:r>
    </w:p>
    <w:p>
      <w:pPr>
        <w:spacing w:line="400" w:lineRule="exact"/>
        <w:ind w:firstLine="420" w:firstLineChars="200"/>
        <w:jc w:val="left"/>
        <w:rPr>
          <w:rFonts w:ascii="宋体" w:hAnsi="宋体"/>
          <w:color w:val="000000"/>
          <w:szCs w:val="21"/>
        </w:rPr>
      </w:pPr>
      <w:r>
        <w:rPr>
          <w:rFonts w:hint="eastAsia" w:ascii="宋体" w:hAnsi="宋体"/>
          <w:color w:val="000000"/>
          <w:szCs w:val="21"/>
        </w:rPr>
        <w:t>17.1.5 总价子目的计量—支付分解报告</w:t>
      </w:r>
    </w:p>
    <w:p>
      <w:pPr>
        <w:spacing w:line="400" w:lineRule="exact"/>
        <w:ind w:firstLine="420" w:firstLineChars="200"/>
        <w:jc w:val="left"/>
        <w:rPr>
          <w:rFonts w:ascii="宋体" w:hAnsi="宋体"/>
          <w:color w:val="000000"/>
          <w:szCs w:val="21"/>
        </w:rPr>
      </w:pPr>
      <w:r>
        <w:rPr>
          <w:rFonts w:hint="eastAsia" w:ascii="宋体" w:hAnsi="宋体"/>
          <w:color w:val="000000"/>
          <w:szCs w:val="21"/>
        </w:rPr>
        <w:t>总价子目按照有合同约束力的支付分解表支付。承包人应根据合同条款第10条约定的合同进度计划和总价子目的总价构成、费用性质、计划发生时间和相应工作量等因素对各个总价子目的总价按月进行分解，形成支付分解报告。承包人应当在收到经过监理人批复的合同进度计划后7天内，将支付分解报告以及形成支付分解报告的分项计量和总价分解等支持性资料报监理人审批，监理人应当在收到承包人报送的支付分解报告后7天内给予批复或提出修改意见，经监理人批准的支付分解报告为有合同约束力的支付分解表。支付分解表应根据合同条款第10.2款约定的修订合同进度计划进行修正，修正的程序和期限应当依照本项上述约定，经修正的支付分解表为有合同约束力的支付分解表。</w:t>
      </w:r>
    </w:p>
    <w:p>
      <w:pPr>
        <w:spacing w:line="400" w:lineRule="exact"/>
        <w:ind w:firstLine="420" w:firstLineChars="200"/>
        <w:jc w:val="left"/>
        <w:rPr>
          <w:rFonts w:ascii="宋体" w:hAnsi="宋体"/>
          <w:color w:val="000000"/>
          <w:szCs w:val="21"/>
        </w:rPr>
      </w:pPr>
      <w:r>
        <w:rPr>
          <w:rFonts w:hint="eastAsia" w:ascii="宋体" w:hAnsi="宋体"/>
          <w:color w:val="000000"/>
          <w:szCs w:val="21"/>
        </w:rPr>
        <w:t>（1）总价子目的价格调整方法：</w:t>
      </w:r>
      <w:r>
        <w:rPr>
          <w:rFonts w:hint="eastAsia" w:ascii="宋体" w:hAnsi="宋体"/>
          <w:color w:val="000000"/>
          <w:szCs w:val="21"/>
          <w:u w:val="single"/>
        </w:rPr>
        <w:t xml:space="preserve">                /                             </w:t>
      </w:r>
      <w:r>
        <w:rPr>
          <w:rFonts w:hint="eastAsia" w:ascii="宋体" w:hAnsi="宋体"/>
          <w:color w:val="000000"/>
          <w:szCs w:val="21"/>
        </w:rPr>
        <w:t xml:space="preserve"> 。</w:t>
      </w:r>
    </w:p>
    <w:p>
      <w:pPr>
        <w:spacing w:line="400" w:lineRule="exact"/>
        <w:ind w:firstLine="420" w:firstLineChars="200"/>
        <w:jc w:val="left"/>
        <w:rPr>
          <w:rFonts w:ascii="宋体" w:hAnsi="宋体"/>
          <w:color w:val="000000"/>
          <w:szCs w:val="21"/>
        </w:rPr>
      </w:pPr>
      <w:r>
        <w:rPr>
          <w:rFonts w:hint="eastAsia" w:ascii="宋体" w:hAnsi="宋体"/>
          <w:color w:val="000000"/>
          <w:szCs w:val="21"/>
        </w:rPr>
        <w:t>（2）列入每月进度付款申请单中各总价子目的价值为有合同约束力的支付分解表中对应月份的总价子目总价值。</w:t>
      </w:r>
    </w:p>
    <w:p>
      <w:pPr>
        <w:spacing w:line="400" w:lineRule="exact"/>
        <w:ind w:firstLine="420" w:firstLineChars="200"/>
        <w:jc w:val="left"/>
        <w:rPr>
          <w:rFonts w:ascii="宋体" w:hAnsi="宋体"/>
          <w:color w:val="000000"/>
          <w:szCs w:val="21"/>
        </w:rPr>
      </w:pPr>
      <w:r>
        <w:rPr>
          <w:rFonts w:hint="eastAsia" w:ascii="宋体" w:hAnsi="宋体"/>
          <w:color w:val="000000"/>
          <w:szCs w:val="21"/>
        </w:rPr>
        <w:t>（3）监理人根据有合同约束力的支付分解表复核列入每月进度付款申请单中的总价子目的总价值。</w:t>
      </w:r>
    </w:p>
    <w:p>
      <w:pPr>
        <w:spacing w:line="400" w:lineRule="exact"/>
        <w:ind w:firstLine="420" w:firstLineChars="200"/>
        <w:jc w:val="left"/>
        <w:rPr>
          <w:rFonts w:ascii="宋体" w:hAnsi="宋体"/>
          <w:color w:val="000000"/>
          <w:szCs w:val="21"/>
        </w:rPr>
      </w:pPr>
      <w:r>
        <w:rPr>
          <w:rFonts w:hint="eastAsia" w:ascii="宋体" w:hAnsi="宋体"/>
          <w:color w:val="000000"/>
          <w:szCs w:val="21"/>
        </w:rPr>
        <w:t>（4）除按照第15条约定的变更外，在竣工结算时总价子目的工程量不应当重新计量，签约合同价所基于的工程量即是用于竣工结算的最终工程量。</w:t>
      </w:r>
    </w:p>
    <w:p>
      <w:pPr>
        <w:spacing w:line="400" w:lineRule="exact"/>
        <w:ind w:firstLine="420" w:firstLineChars="200"/>
        <w:jc w:val="left"/>
        <w:rPr>
          <w:rFonts w:ascii="宋体" w:hAnsi="宋体"/>
          <w:color w:val="000000"/>
          <w:szCs w:val="21"/>
        </w:rPr>
      </w:pPr>
      <w:bookmarkStart w:id="457" w:name="_Toc144974691"/>
      <w:bookmarkStart w:id="458" w:name="_Toc152045720"/>
      <w:bookmarkStart w:id="459" w:name="_Toc152042499"/>
      <w:bookmarkStart w:id="460" w:name="_Toc179632738"/>
      <w:r>
        <w:rPr>
          <w:rFonts w:hint="eastAsia" w:ascii="宋体" w:hAnsi="宋体"/>
          <w:color w:val="000000"/>
          <w:szCs w:val="21"/>
        </w:rPr>
        <w:t>17.1.5 总价子目的计量--按实际完成工程量计量</w:t>
      </w:r>
    </w:p>
    <w:p>
      <w:pPr>
        <w:spacing w:line="400" w:lineRule="exact"/>
        <w:ind w:firstLine="420" w:firstLineChars="200"/>
        <w:jc w:val="left"/>
        <w:rPr>
          <w:rFonts w:ascii="宋体" w:hAnsi="宋体"/>
          <w:color w:val="000000"/>
          <w:szCs w:val="21"/>
        </w:rPr>
      </w:pPr>
      <w:r>
        <w:rPr>
          <w:rFonts w:hint="eastAsia" w:ascii="宋体" w:hAnsi="宋体"/>
          <w:color w:val="000000"/>
          <w:szCs w:val="21"/>
        </w:rPr>
        <w:t>（1）总价子目的价格调整方法：</w:t>
      </w:r>
      <w:r>
        <w:rPr>
          <w:rFonts w:hint="eastAsia" w:ascii="宋体" w:hAnsi="宋体"/>
          <w:color w:val="000000"/>
          <w:szCs w:val="21"/>
          <w:u w:val="single"/>
        </w:rPr>
        <w:t xml:space="preserve">  因非承包人原因引起已标价工程量清单中某个子目工程量的变化幅度超过正负15%（不含），且承包人或监理人认为该变化引起相关措施项目发生变化的，发包人或监理人要求承包人针对措施项目的变化提交施工调整方案及价格调整报告，监理人批准后确定需调整的措施项目价款 。因承包人原因引起已标价工程量清单中某个子目工程量增加，且该增加引起相关措施项目发生变化的，相关措施项目价款不予调整；因承包人原因引起已标价工程量清单中某个子目工程量减少， 监理人和发包人不接受，同时追究承包人责任。总价子目的计量和支付应以总价为基础，对承包人实际完成的工程量进行计量，是进行工程目标管理和控制进度款支付的依据。</w:t>
      </w:r>
      <w:r>
        <w:rPr>
          <w:rFonts w:hint="eastAsia" w:ascii="宋体" w:hAnsi="宋体"/>
          <w:color w:val="000000"/>
          <w:szCs w:val="21"/>
        </w:rPr>
        <w:t>总价子目的计量和支付应以总价为基础，对承包人实际完成的工程量进行计量，是进行工程目标管理和控制进度款支付的依据。</w:t>
      </w:r>
    </w:p>
    <w:p>
      <w:pPr>
        <w:spacing w:line="400" w:lineRule="exact"/>
        <w:ind w:firstLine="420" w:firstLineChars="200"/>
        <w:jc w:val="left"/>
        <w:rPr>
          <w:rFonts w:ascii="宋体" w:hAnsi="宋体"/>
          <w:color w:val="000000"/>
          <w:szCs w:val="21"/>
        </w:rPr>
      </w:pPr>
      <w:r>
        <w:rPr>
          <w:rFonts w:hint="eastAsia" w:ascii="宋体" w:hAnsi="宋体"/>
          <w:color w:val="000000"/>
          <w:szCs w:val="21"/>
        </w:rPr>
        <w:t>（2）承包人在专用合同条款第17.1.3（1）目约定的每月计量截止日期后，对已完成的分部分项工程和单价措施项目的子目，按照专用合同条款第17.1.2项约定的计量方法进行计量，对已完成的总价措施项目的相关子目，按其总价构成、费用性质和实际发生比例进行计量，向监理人提交进度付款申请单、已完成工程量报表和有关计量资料。</w:t>
      </w:r>
    </w:p>
    <w:p>
      <w:pPr>
        <w:spacing w:line="400" w:lineRule="exact"/>
        <w:ind w:firstLine="420" w:firstLineChars="200"/>
        <w:jc w:val="left"/>
        <w:rPr>
          <w:rFonts w:ascii="宋体" w:hAnsi="宋体"/>
          <w:color w:val="000000"/>
          <w:szCs w:val="21"/>
        </w:rPr>
      </w:pPr>
      <w:r>
        <w:rPr>
          <w:rFonts w:hint="eastAsia" w:ascii="宋体" w:hAnsi="宋体"/>
          <w:color w:val="000000"/>
          <w:szCs w:val="21"/>
        </w:rPr>
        <w:t>（3）监理人对承包人提交的工程量报表进行复核，以确定实际完成的工程量。对数量有异议的，可要求承包人进行共同复核。承包人应协助监理人进行复核并按监理人要求提供补充计量资料。承包人未按监理人要求参加复核，监理人复核或修正的工程量视为承包人实际完成的工程量。</w:t>
      </w:r>
    </w:p>
    <w:p>
      <w:pPr>
        <w:spacing w:line="400" w:lineRule="exact"/>
        <w:ind w:firstLine="420" w:firstLineChars="200"/>
        <w:jc w:val="left"/>
        <w:rPr>
          <w:rFonts w:ascii="宋体" w:hAnsi="宋体"/>
          <w:color w:val="000000"/>
          <w:szCs w:val="21"/>
        </w:rPr>
      </w:pPr>
      <w:r>
        <w:rPr>
          <w:rFonts w:hint="eastAsia" w:ascii="宋体" w:hAnsi="宋体"/>
          <w:color w:val="000000"/>
          <w:szCs w:val="21"/>
        </w:rPr>
        <w:t>（4）监理人应在收到承包人提交的工程量报表后的7天内进行复核，监理人未在约定时间内复核的，承包人提交的工程量报表中的工程量视为承包人实际完成的工程量，据此计算工程价款。</w:t>
      </w:r>
    </w:p>
    <w:p>
      <w:pPr>
        <w:spacing w:line="400" w:lineRule="exact"/>
        <w:ind w:firstLine="420" w:firstLineChars="200"/>
        <w:jc w:val="left"/>
        <w:rPr>
          <w:rFonts w:ascii="宋体" w:hAnsi="宋体"/>
          <w:color w:val="000000"/>
          <w:szCs w:val="21"/>
        </w:rPr>
      </w:pPr>
      <w:r>
        <w:rPr>
          <w:rFonts w:hint="eastAsia" w:ascii="宋体" w:hAnsi="宋体"/>
          <w:color w:val="000000"/>
          <w:szCs w:val="21"/>
        </w:rPr>
        <w:t>（5）除按照第15条约定的变更外，在竣工结算时总价子目的工程量不应当重新计量，签约合同价所基于的工程量即是用于竣工结算的最终工程量。</w:t>
      </w:r>
    </w:p>
    <w:p>
      <w:pPr>
        <w:spacing w:line="400" w:lineRule="exact"/>
        <w:ind w:firstLine="420" w:firstLineChars="200"/>
        <w:jc w:val="left"/>
        <w:rPr>
          <w:rFonts w:ascii="宋体" w:hAnsi="宋体"/>
          <w:color w:val="000000"/>
          <w:szCs w:val="21"/>
          <w:highlight w:val="yellow"/>
        </w:rPr>
      </w:pPr>
      <w:bookmarkStart w:id="461" w:name="_Toc241459724"/>
      <w:bookmarkStart w:id="462" w:name="_Toc342296483"/>
      <w:bookmarkStart w:id="463" w:name="_Toc482196032"/>
      <w:r>
        <w:rPr>
          <w:rFonts w:hint="eastAsia" w:ascii="宋体" w:hAnsi="宋体"/>
          <w:color w:val="000000"/>
          <w:szCs w:val="21"/>
          <w:highlight w:val="yellow"/>
        </w:rPr>
        <w:t>17.2 预付款</w:t>
      </w:r>
      <w:bookmarkEnd w:id="457"/>
      <w:bookmarkEnd w:id="458"/>
      <w:bookmarkEnd w:id="459"/>
      <w:bookmarkEnd w:id="460"/>
      <w:bookmarkEnd w:id="461"/>
      <w:bookmarkEnd w:id="462"/>
      <w:bookmarkEnd w:id="463"/>
    </w:p>
    <w:p>
      <w:pPr>
        <w:spacing w:line="400" w:lineRule="exact"/>
        <w:ind w:firstLine="420" w:firstLineChars="200"/>
        <w:jc w:val="left"/>
        <w:rPr>
          <w:rFonts w:ascii="宋体" w:hAnsi="宋体"/>
          <w:color w:val="000000"/>
          <w:szCs w:val="21"/>
          <w:highlight w:val="yellow"/>
        </w:rPr>
      </w:pPr>
      <w:r>
        <w:rPr>
          <w:rFonts w:hint="eastAsia" w:ascii="宋体" w:hAnsi="宋体"/>
          <w:color w:val="000000"/>
          <w:szCs w:val="21"/>
          <w:highlight w:val="yellow"/>
        </w:rPr>
        <w:t>17.2.1 预付款</w:t>
      </w:r>
    </w:p>
    <w:p>
      <w:pPr>
        <w:spacing w:line="400" w:lineRule="exact"/>
        <w:ind w:firstLine="420" w:firstLineChars="200"/>
        <w:jc w:val="left"/>
        <w:rPr>
          <w:rFonts w:ascii="宋体" w:hAnsi="宋体"/>
          <w:color w:val="000000"/>
          <w:szCs w:val="21"/>
          <w:highlight w:val="yellow"/>
        </w:rPr>
      </w:pPr>
      <w:r>
        <w:rPr>
          <w:rFonts w:hint="eastAsia" w:ascii="宋体" w:hAnsi="宋体"/>
          <w:color w:val="000000"/>
          <w:szCs w:val="21"/>
          <w:highlight w:val="yellow"/>
        </w:rPr>
        <w:t>工程预付款额度：合同价款（扣除安全文明施工费、农民工工伤保险、暂列金额、专业工程暂估价、材料和工程设备暂估价)的</w:t>
      </w:r>
      <w:r>
        <w:rPr>
          <w:rFonts w:hint="eastAsia" w:ascii="宋体" w:hAnsi="宋体"/>
          <w:color w:val="000000"/>
          <w:szCs w:val="21"/>
          <w:highlight w:val="yellow"/>
          <w:u w:val="single"/>
        </w:rPr>
        <w:t xml:space="preserve">  30 </w:t>
      </w:r>
      <w:r>
        <w:rPr>
          <w:rFonts w:hint="eastAsia" w:ascii="宋体" w:hAnsi="宋体"/>
          <w:color w:val="000000"/>
          <w:szCs w:val="21"/>
          <w:highlight w:val="yellow"/>
        </w:rPr>
        <w:t>%。其中:安全文明施工费预付额度：</w:t>
      </w:r>
      <w:r>
        <w:rPr>
          <w:rFonts w:hint="eastAsia" w:ascii="宋体" w:hAnsi="宋体"/>
          <w:color w:val="000000"/>
          <w:szCs w:val="21"/>
          <w:highlight w:val="yellow"/>
          <w:u w:val="single"/>
        </w:rPr>
        <w:t xml:space="preserve">   </w:t>
      </w:r>
      <w:r>
        <w:rPr>
          <w:rFonts w:hint="eastAsia" w:ascii="宋体" w:hAnsi="宋体"/>
          <w:color w:val="000000"/>
          <w:szCs w:val="21"/>
          <w:highlight w:val="yellow"/>
        </w:rPr>
        <w:t>%，农民工工伤保险费预付额度：</w:t>
      </w:r>
      <w:r>
        <w:rPr>
          <w:rFonts w:hint="eastAsia" w:ascii="宋体" w:hAnsi="宋体"/>
          <w:color w:val="000000"/>
          <w:szCs w:val="21"/>
          <w:highlight w:val="yellow"/>
          <w:u w:val="single"/>
        </w:rPr>
        <w:t xml:space="preserve">    </w:t>
      </w:r>
      <w:r>
        <w:rPr>
          <w:rFonts w:hint="eastAsia" w:ascii="宋体" w:hAnsi="宋体"/>
          <w:color w:val="000000"/>
          <w:szCs w:val="21"/>
          <w:highlight w:val="yellow"/>
        </w:rPr>
        <w:t>%。</w:t>
      </w:r>
    </w:p>
    <w:p>
      <w:pPr>
        <w:spacing w:line="400" w:lineRule="exact"/>
        <w:ind w:firstLine="420" w:firstLineChars="200"/>
        <w:jc w:val="left"/>
        <w:rPr>
          <w:rFonts w:ascii="宋体" w:hAnsi="宋体"/>
          <w:color w:val="000000"/>
          <w:szCs w:val="21"/>
          <w:highlight w:val="yellow"/>
        </w:rPr>
      </w:pPr>
      <w:r>
        <w:rPr>
          <w:rFonts w:hint="eastAsia" w:ascii="宋体" w:hAnsi="宋体"/>
          <w:color w:val="000000"/>
          <w:szCs w:val="21"/>
          <w:highlight w:val="yellow"/>
        </w:rPr>
        <w:t>17.2.3 预付款的扣回与还清</w:t>
      </w:r>
    </w:p>
    <w:p>
      <w:pPr>
        <w:spacing w:line="400" w:lineRule="exact"/>
        <w:ind w:firstLine="420" w:firstLineChars="200"/>
        <w:jc w:val="left"/>
        <w:rPr>
          <w:rFonts w:ascii="宋体" w:hAnsi="宋体"/>
          <w:color w:val="000000"/>
          <w:szCs w:val="21"/>
          <w:highlight w:val="yellow"/>
        </w:rPr>
      </w:pPr>
      <w:bookmarkStart w:id="464" w:name="_Toc179632739"/>
      <w:bookmarkStart w:id="465" w:name="_Toc152045721"/>
      <w:bookmarkStart w:id="466" w:name="_Toc152042500"/>
      <w:bookmarkStart w:id="467" w:name="_Toc144974692"/>
      <w:r>
        <w:rPr>
          <w:rFonts w:hint="eastAsia" w:ascii="宋体" w:hAnsi="宋体"/>
          <w:color w:val="000000"/>
          <w:szCs w:val="21"/>
          <w:highlight w:val="yellow"/>
        </w:rPr>
        <w:t>预付款的扣回办法：当工程款(不含预付款)支付累计到达合同金额</w:t>
      </w:r>
      <w:r>
        <w:rPr>
          <w:rFonts w:hint="eastAsia" w:ascii="宋体" w:hAnsi="宋体"/>
          <w:color w:val="000000"/>
          <w:szCs w:val="21"/>
          <w:highlight w:val="yellow"/>
          <w:u w:val="single"/>
        </w:rPr>
        <w:t xml:space="preserve">    </w:t>
      </w:r>
      <w:r>
        <w:rPr>
          <w:rFonts w:hint="eastAsia" w:ascii="宋体" w:hAnsi="宋体"/>
          <w:color w:val="000000"/>
          <w:szCs w:val="21"/>
          <w:highlight w:val="yellow"/>
        </w:rPr>
        <w:t>时，开始在月支付中按应付工程款的</w:t>
      </w:r>
      <w:r>
        <w:rPr>
          <w:rFonts w:hint="eastAsia" w:ascii="宋体" w:hAnsi="宋体"/>
          <w:color w:val="000000"/>
          <w:szCs w:val="21"/>
          <w:highlight w:val="yellow"/>
          <w:u w:val="single"/>
        </w:rPr>
        <w:t xml:space="preserve">  </w:t>
      </w:r>
      <w:r>
        <w:rPr>
          <w:rFonts w:hint="eastAsia" w:ascii="宋体" w:hAnsi="宋体"/>
          <w:color w:val="000000"/>
          <w:szCs w:val="21"/>
          <w:highlight w:val="yellow"/>
        </w:rPr>
        <w:t>扣还工程预付款，最迟至工程款支付累计达到合同金额</w:t>
      </w:r>
      <w:r>
        <w:rPr>
          <w:rFonts w:hint="eastAsia" w:ascii="宋体" w:hAnsi="宋体"/>
          <w:color w:val="000000"/>
          <w:szCs w:val="21"/>
          <w:highlight w:val="yellow"/>
          <w:u w:val="single"/>
        </w:rPr>
        <w:t xml:space="preserve">   </w:t>
      </w:r>
      <w:r>
        <w:rPr>
          <w:rFonts w:hint="eastAsia" w:ascii="宋体" w:hAnsi="宋体"/>
          <w:color w:val="000000"/>
          <w:szCs w:val="21"/>
          <w:highlight w:val="yellow"/>
        </w:rPr>
        <w:t xml:space="preserve">时扣完。 </w:t>
      </w:r>
    </w:p>
    <w:p>
      <w:pPr>
        <w:spacing w:line="400" w:lineRule="exact"/>
        <w:ind w:firstLine="420" w:firstLineChars="200"/>
        <w:jc w:val="left"/>
        <w:rPr>
          <w:rFonts w:ascii="宋体" w:hAnsi="宋体"/>
          <w:color w:val="000000"/>
          <w:szCs w:val="21"/>
          <w:highlight w:val="yellow"/>
        </w:rPr>
      </w:pPr>
      <w:bookmarkStart w:id="468" w:name="_Toc342296484"/>
      <w:bookmarkStart w:id="469" w:name="_Toc482196033"/>
      <w:bookmarkStart w:id="470" w:name="_Toc241459725"/>
      <w:r>
        <w:rPr>
          <w:rFonts w:hint="eastAsia" w:ascii="宋体" w:hAnsi="宋体"/>
          <w:color w:val="000000"/>
          <w:szCs w:val="21"/>
          <w:highlight w:val="yellow"/>
        </w:rPr>
        <w:t>17.3 工程进度付款</w:t>
      </w:r>
      <w:bookmarkEnd w:id="464"/>
      <w:bookmarkEnd w:id="465"/>
      <w:bookmarkEnd w:id="466"/>
      <w:bookmarkEnd w:id="467"/>
      <w:bookmarkEnd w:id="468"/>
      <w:bookmarkEnd w:id="469"/>
      <w:bookmarkEnd w:id="470"/>
    </w:p>
    <w:p>
      <w:pPr>
        <w:spacing w:line="400" w:lineRule="exact"/>
        <w:ind w:firstLine="420" w:firstLineChars="200"/>
        <w:jc w:val="left"/>
        <w:rPr>
          <w:ins w:id="7" w:author="袁琰" w:date="2024-06-15T12:25:00Z"/>
          <w:rFonts w:ascii="宋体" w:hAnsi="宋体"/>
          <w:color w:val="000000"/>
          <w:szCs w:val="21"/>
          <w:highlight w:val="yellow"/>
        </w:rPr>
      </w:pPr>
      <w:bookmarkStart w:id="471" w:name="_Toc179632740"/>
      <w:bookmarkStart w:id="472" w:name="_Toc241459726"/>
      <w:bookmarkStart w:id="473" w:name="_Toc482196034"/>
      <w:bookmarkStart w:id="474" w:name="_Toc152042501"/>
      <w:bookmarkStart w:id="475" w:name="_Toc342296485"/>
      <w:bookmarkStart w:id="476" w:name="_Toc152045722"/>
      <w:bookmarkStart w:id="477" w:name="_Toc144974693"/>
      <w:r>
        <w:rPr>
          <w:rFonts w:hint="eastAsia" w:ascii="宋体" w:hAnsi="宋体"/>
          <w:color w:val="000000"/>
          <w:szCs w:val="21"/>
          <w:highlight w:val="yellow"/>
        </w:rPr>
        <w:t>17.3.1工程进度款支付比例：1.本项目在拨付进度款时，由承包人提出申请，完成全部施工工作并验收合格后累计支付进度款达到合同价款的</w:t>
      </w:r>
      <w:r>
        <w:rPr>
          <w:rFonts w:hint="eastAsia" w:ascii="宋体" w:hAnsi="宋体"/>
          <w:color w:val="000000"/>
          <w:szCs w:val="21"/>
          <w:highlight w:val="yellow"/>
          <w:u w:val="single"/>
        </w:rPr>
        <w:t xml:space="preserve">  </w:t>
      </w:r>
      <w:r>
        <w:rPr>
          <w:rFonts w:hint="eastAsia" w:ascii="宋体" w:hAnsi="宋体"/>
          <w:color w:val="000000"/>
          <w:szCs w:val="21"/>
          <w:highlight w:val="yellow"/>
        </w:rPr>
        <w:t>时（含预付款）停止支付；2.结算审计完成后，按审计审定的结算价支付至</w:t>
      </w:r>
      <w:r>
        <w:rPr>
          <w:rFonts w:hint="eastAsia" w:ascii="宋体" w:hAnsi="宋体"/>
          <w:color w:val="000000"/>
          <w:szCs w:val="21"/>
          <w:highlight w:val="yellow"/>
          <w:u w:val="single"/>
        </w:rPr>
        <w:t xml:space="preserve">  97 </w:t>
      </w:r>
      <w:r>
        <w:rPr>
          <w:rFonts w:hint="eastAsia" w:ascii="宋体" w:hAnsi="宋体"/>
          <w:color w:val="000000"/>
          <w:szCs w:val="21"/>
          <w:highlight w:val="yellow"/>
        </w:rPr>
        <w:t>%；3.本项目决算完成后，支付至审定金额的</w:t>
      </w:r>
      <w:r>
        <w:rPr>
          <w:rFonts w:hint="eastAsia" w:ascii="宋体" w:hAnsi="宋体"/>
          <w:color w:val="000000"/>
          <w:szCs w:val="21"/>
          <w:highlight w:val="yellow"/>
          <w:u w:val="single"/>
        </w:rPr>
        <w:t xml:space="preserve">     </w:t>
      </w:r>
      <w:r>
        <w:rPr>
          <w:rFonts w:hint="eastAsia" w:ascii="宋体" w:hAnsi="宋体"/>
          <w:color w:val="000000"/>
          <w:szCs w:val="21"/>
          <w:highlight w:val="yellow"/>
        </w:rPr>
        <w:t>%；4.质量保证金待缺陷责任期满后支付。承包人对工程款的使用应优先支付农民工工资。</w:t>
      </w:r>
    </w:p>
    <w:p>
      <w:pPr>
        <w:spacing w:line="400" w:lineRule="exact"/>
        <w:ind w:firstLine="422" w:firstLineChars="200"/>
        <w:jc w:val="left"/>
        <w:rPr>
          <w:rFonts w:ascii="宋体" w:hAnsi="宋体"/>
          <w:color w:val="000000"/>
          <w:szCs w:val="21"/>
          <w:highlight w:val="yellow"/>
        </w:rPr>
      </w:pPr>
      <w:ins w:id="8" w:author="袁琰" w:date="2024-06-15T12:25:00Z">
        <w:r>
          <w:rPr>
            <w:rFonts w:hint="eastAsia" w:ascii="宋体" w:hAnsi="宋体" w:cs="宋体"/>
            <w:b/>
            <w:bCs/>
            <w:color w:val="000000"/>
            <w:u w:val="single"/>
          </w:rPr>
          <w:t>本项目的资金来源于政府投资,甲乙双方对本合同的付款条件达成共识并做出如下约定:甲方在收到政府拨款后应及时按照合同的约定向乙方支付合同价款,但因政府资金拨付延迟而导致甲方不能按照合同的约定及时向乙方支付合同价款时，不构成甲方的违约行为，乙方得因此追究甲方违约责任，乙方仍应正常履行本合同项下的义务。</w:t>
        </w:r>
      </w:ins>
    </w:p>
    <w:p>
      <w:pPr>
        <w:spacing w:line="400" w:lineRule="exact"/>
        <w:ind w:firstLine="420" w:firstLineChars="200"/>
        <w:jc w:val="left"/>
        <w:rPr>
          <w:rFonts w:ascii="宋体" w:hAnsi="宋体"/>
          <w:color w:val="000000"/>
          <w:szCs w:val="21"/>
        </w:rPr>
      </w:pPr>
      <w:r>
        <w:rPr>
          <w:rFonts w:hint="eastAsia" w:ascii="宋体" w:hAnsi="宋体"/>
          <w:color w:val="000000"/>
          <w:szCs w:val="21"/>
        </w:rPr>
        <w:t>17.3.2签署合同后，乙方在甲方指定银行办理监管账户</w:t>
      </w:r>
    </w:p>
    <w:p>
      <w:pPr>
        <w:spacing w:line="400" w:lineRule="exact"/>
        <w:ind w:firstLine="420" w:firstLineChars="200"/>
        <w:jc w:val="left"/>
        <w:rPr>
          <w:rFonts w:ascii="宋体" w:hAnsi="宋体"/>
          <w:color w:val="000000"/>
          <w:szCs w:val="21"/>
        </w:rPr>
      </w:pPr>
      <w:r>
        <w:rPr>
          <w:rFonts w:hint="eastAsia" w:ascii="宋体" w:hAnsi="宋体"/>
          <w:color w:val="000000"/>
          <w:szCs w:val="21"/>
        </w:rPr>
        <w:t>17.3.3签署合同后20日内，乙方在甲方指定银行办理监管账户，并出具与监管资金同等金额的履约保函。工程项目按实施进度，乙方持相关付款手续，甲方完成进度款的支付。本条支付方式是否履行由发包人视工程实际情况决定。</w:t>
      </w:r>
    </w:p>
    <w:p>
      <w:pPr>
        <w:spacing w:line="400" w:lineRule="exact"/>
        <w:ind w:firstLine="420" w:firstLineChars="200"/>
        <w:jc w:val="left"/>
        <w:rPr>
          <w:rFonts w:ascii="宋体" w:hAnsi="宋体"/>
          <w:color w:val="000000"/>
          <w:szCs w:val="21"/>
        </w:rPr>
      </w:pPr>
      <w:r>
        <w:rPr>
          <w:rFonts w:hint="eastAsia" w:ascii="宋体" w:hAnsi="宋体"/>
          <w:color w:val="000000"/>
          <w:szCs w:val="21"/>
        </w:rPr>
        <w:t xml:space="preserve">17.4 </w:t>
      </w:r>
      <w:bookmarkEnd w:id="471"/>
      <w:bookmarkEnd w:id="472"/>
      <w:bookmarkEnd w:id="473"/>
      <w:bookmarkEnd w:id="474"/>
      <w:bookmarkEnd w:id="475"/>
      <w:bookmarkEnd w:id="476"/>
      <w:bookmarkEnd w:id="477"/>
      <w:r>
        <w:rPr>
          <w:rFonts w:hint="eastAsia" w:ascii="宋体" w:hAnsi="宋体"/>
          <w:color w:val="000000"/>
          <w:szCs w:val="21"/>
        </w:rPr>
        <w:t>质量保证</w:t>
      </w:r>
    </w:p>
    <w:p>
      <w:pPr>
        <w:spacing w:line="400" w:lineRule="exact"/>
        <w:ind w:firstLine="420" w:firstLineChars="200"/>
        <w:jc w:val="left"/>
        <w:rPr>
          <w:rFonts w:ascii="宋体" w:hAnsi="宋体"/>
          <w:color w:val="000000"/>
          <w:szCs w:val="21"/>
        </w:rPr>
      </w:pPr>
      <w:bookmarkStart w:id="478" w:name="_Toc482196035"/>
      <w:bookmarkStart w:id="479" w:name="_Toc144974694"/>
      <w:bookmarkStart w:id="480" w:name="_Toc152042502"/>
      <w:bookmarkStart w:id="481" w:name="_Toc152045723"/>
      <w:bookmarkStart w:id="482" w:name="_Toc179632741"/>
      <w:bookmarkStart w:id="483" w:name="_Toc241459727"/>
      <w:bookmarkStart w:id="484" w:name="_Toc342296486"/>
      <w:r>
        <w:rPr>
          <w:rFonts w:hint="eastAsia" w:ascii="宋体" w:hAnsi="宋体"/>
          <w:color w:val="000000"/>
          <w:szCs w:val="21"/>
          <w:u w:val="single"/>
        </w:rPr>
        <w:t>工程款的3%作为质量保证金，质量缺陷责任期满后，承包人在一个月之内提供书面申请，甲方申请资金并于资金到位后予以支付。</w:t>
      </w:r>
    </w:p>
    <w:p>
      <w:pPr>
        <w:spacing w:line="400" w:lineRule="exact"/>
        <w:ind w:firstLine="420" w:firstLineChars="200"/>
        <w:jc w:val="left"/>
        <w:rPr>
          <w:rFonts w:ascii="宋体" w:hAnsi="宋体"/>
          <w:color w:val="000000"/>
          <w:szCs w:val="21"/>
        </w:rPr>
      </w:pPr>
      <w:r>
        <w:rPr>
          <w:rFonts w:hint="eastAsia" w:ascii="宋体" w:hAnsi="宋体"/>
          <w:color w:val="000000"/>
          <w:szCs w:val="21"/>
        </w:rPr>
        <w:t>17.5 竣工结算</w:t>
      </w:r>
      <w:bookmarkEnd w:id="478"/>
      <w:bookmarkEnd w:id="479"/>
      <w:bookmarkEnd w:id="480"/>
      <w:bookmarkEnd w:id="481"/>
      <w:bookmarkEnd w:id="482"/>
      <w:bookmarkEnd w:id="483"/>
      <w:bookmarkEnd w:id="484"/>
    </w:p>
    <w:p>
      <w:pPr>
        <w:spacing w:line="400" w:lineRule="exact"/>
        <w:ind w:firstLine="420" w:firstLineChars="200"/>
        <w:jc w:val="left"/>
        <w:rPr>
          <w:rFonts w:ascii="宋体" w:hAnsi="宋体"/>
          <w:color w:val="000000"/>
          <w:szCs w:val="21"/>
        </w:rPr>
      </w:pPr>
      <w:r>
        <w:rPr>
          <w:rFonts w:hint="eastAsia" w:ascii="宋体" w:hAnsi="宋体"/>
          <w:color w:val="000000"/>
          <w:szCs w:val="21"/>
        </w:rPr>
        <w:t>工程竣工验收完成后，承包人应在10个工作日内向发包人提交完整的竣工结算资料。</w:t>
      </w:r>
    </w:p>
    <w:p>
      <w:pPr>
        <w:spacing w:line="400" w:lineRule="exact"/>
        <w:ind w:firstLine="420" w:firstLineChars="200"/>
        <w:jc w:val="left"/>
        <w:rPr>
          <w:rFonts w:ascii="宋体" w:hAnsi="宋体"/>
          <w:color w:val="000000"/>
          <w:szCs w:val="21"/>
        </w:rPr>
      </w:pPr>
      <w:r>
        <w:rPr>
          <w:rFonts w:hint="eastAsia" w:ascii="宋体" w:hAnsi="宋体"/>
          <w:color w:val="000000"/>
          <w:szCs w:val="21"/>
        </w:rPr>
        <w:t>发包人应当在收到承包人提交的完整竣工结算资料后的5个工作日完成审核并提出意见。承包人在收到发包人的审核意见后3个工作日内提交修改后的资料。</w:t>
      </w:r>
    </w:p>
    <w:p>
      <w:pPr>
        <w:spacing w:line="400" w:lineRule="exact"/>
        <w:ind w:firstLine="420" w:firstLineChars="200"/>
        <w:jc w:val="left"/>
        <w:rPr>
          <w:rFonts w:ascii="宋体" w:hAnsi="宋体"/>
          <w:color w:val="000000"/>
          <w:szCs w:val="21"/>
        </w:rPr>
      </w:pPr>
      <w:bookmarkStart w:id="485" w:name="_Toc152042504"/>
      <w:bookmarkStart w:id="486" w:name="_Toc482196037"/>
      <w:bookmarkStart w:id="487" w:name="_Toc179632743"/>
      <w:bookmarkStart w:id="488" w:name="_Toc342296488"/>
      <w:bookmarkStart w:id="489" w:name="_Toc241459729"/>
      <w:bookmarkStart w:id="490" w:name="_Toc144974696"/>
      <w:bookmarkStart w:id="491" w:name="_Toc152045725"/>
      <w:r>
        <w:rPr>
          <w:rFonts w:hint="eastAsia" w:ascii="宋体" w:hAnsi="宋体"/>
          <w:color w:val="000000"/>
          <w:szCs w:val="21"/>
        </w:rPr>
        <w:t>18. 竣工验收</w:t>
      </w:r>
      <w:bookmarkEnd w:id="485"/>
      <w:bookmarkEnd w:id="486"/>
      <w:bookmarkEnd w:id="487"/>
      <w:bookmarkEnd w:id="488"/>
      <w:bookmarkEnd w:id="489"/>
      <w:bookmarkEnd w:id="490"/>
      <w:bookmarkEnd w:id="491"/>
    </w:p>
    <w:p>
      <w:pPr>
        <w:spacing w:line="400" w:lineRule="exact"/>
        <w:ind w:firstLine="420" w:firstLineChars="200"/>
        <w:jc w:val="left"/>
        <w:rPr>
          <w:rFonts w:ascii="宋体" w:hAnsi="宋体"/>
          <w:color w:val="000000"/>
          <w:szCs w:val="21"/>
        </w:rPr>
      </w:pPr>
      <w:bookmarkStart w:id="492" w:name="_Toc241459730"/>
      <w:bookmarkStart w:id="493" w:name="_Toc152042506"/>
      <w:bookmarkStart w:id="494" w:name="_Toc179632745"/>
      <w:bookmarkStart w:id="495" w:name="_Toc152045727"/>
      <w:bookmarkStart w:id="496" w:name="_Toc482196038"/>
      <w:bookmarkStart w:id="497" w:name="_Toc342296489"/>
      <w:bookmarkStart w:id="498" w:name="_Toc144974698"/>
      <w:r>
        <w:rPr>
          <w:rFonts w:hint="eastAsia" w:ascii="宋体" w:hAnsi="宋体"/>
          <w:color w:val="000000"/>
          <w:szCs w:val="21"/>
        </w:rPr>
        <w:t>18.2 竣工验收申请报告</w:t>
      </w:r>
      <w:bookmarkEnd w:id="492"/>
      <w:bookmarkEnd w:id="493"/>
      <w:bookmarkEnd w:id="494"/>
      <w:bookmarkEnd w:id="495"/>
      <w:bookmarkEnd w:id="496"/>
      <w:bookmarkEnd w:id="497"/>
      <w:bookmarkEnd w:id="498"/>
    </w:p>
    <w:p>
      <w:pPr>
        <w:spacing w:line="400" w:lineRule="exact"/>
        <w:ind w:firstLine="420" w:firstLineChars="200"/>
        <w:jc w:val="left"/>
        <w:rPr>
          <w:rFonts w:ascii="宋体" w:hAnsi="宋体"/>
          <w:color w:val="000000"/>
          <w:szCs w:val="21"/>
          <w:u w:val="single"/>
        </w:rPr>
      </w:pPr>
      <w:r>
        <w:rPr>
          <w:rFonts w:hint="eastAsia" w:ascii="宋体" w:hAnsi="宋体"/>
          <w:color w:val="000000"/>
          <w:szCs w:val="21"/>
        </w:rPr>
        <w:t>（2）承包人负责整理和提交的竣工验收资料应当符合工程所在地建设行政主管部门和（或）城市建设档案管理机构有关施工资料的要求，具体内容包括：</w:t>
      </w:r>
      <w:r>
        <w:rPr>
          <w:rFonts w:hint="eastAsia" w:ascii="宋体" w:hAnsi="宋体"/>
          <w:color w:val="000000"/>
          <w:szCs w:val="21"/>
          <w:u w:val="single"/>
        </w:rPr>
        <w:t xml:space="preserve">   1.工程技术资料；2.质量保证资料；3.工程质量检查及评定；4.施工管理。</w:t>
      </w:r>
    </w:p>
    <w:p>
      <w:pPr>
        <w:spacing w:line="400" w:lineRule="exact"/>
        <w:ind w:firstLine="420" w:firstLineChars="200"/>
        <w:jc w:val="left"/>
        <w:rPr>
          <w:rFonts w:ascii="宋体" w:hAnsi="宋体"/>
          <w:color w:val="000000"/>
          <w:szCs w:val="21"/>
        </w:rPr>
      </w:pPr>
      <w:r>
        <w:rPr>
          <w:rFonts w:hint="eastAsia" w:ascii="宋体" w:hAnsi="宋体"/>
          <w:color w:val="000000"/>
          <w:szCs w:val="21"/>
        </w:rPr>
        <w:t>竣工验收资料的份数：</w:t>
      </w:r>
      <w:r>
        <w:rPr>
          <w:rFonts w:hint="eastAsia" w:ascii="宋体" w:hAnsi="宋体"/>
          <w:color w:val="000000"/>
          <w:szCs w:val="21"/>
          <w:u w:val="single"/>
        </w:rPr>
        <w:t xml:space="preserve">3份，竣工图纸3套   </w:t>
      </w:r>
      <w:r>
        <w:rPr>
          <w:rFonts w:hint="eastAsia" w:ascii="宋体" w:hAnsi="宋体"/>
          <w:color w:val="000000"/>
          <w:szCs w:val="21"/>
        </w:rPr>
        <w:t>。</w:t>
      </w:r>
    </w:p>
    <w:p>
      <w:pPr>
        <w:spacing w:line="400" w:lineRule="exact"/>
        <w:ind w:firstLine="420" w:firstLineChars="200"/>
        <w:jc w:val="left"/>
        <w:rPr>
          <w:rFonts w:ascii="宋体" w:hAnsi="宋体"/>
          <w:color w:val="000000"/>
          <w:szCs w:val="21"/>
          <w:u w:val="single"/>
        </w:rPr>
      </w:pPr>
      <w:bookmarkStart w:id="499" w:name="_Toc152045728"/>
      <w:bookmarkStart w:id="500" w:name="_Toc179632746"/>
      <w:bookmarkStart w:id="501" w:name="_Toc152042507"/>
      <w:bookmarkStart w:id="502" w:name="_Toc144974699"/>
      <w:r>
        <w:rPr>
          <w:rFonts w:hint="eastAsia" w:ascii="宋体" w:hAnsi="宋体"/>
          <w:color w:val="000000"/>
          <w:szCs w:val="21"/>
        </w:rPr>
        <w:t>竣工验收资料的费用支付方式</w:t>
      </w:r>
      <w:r>
        <w:rPr>
          <w:rFonts w:hint="eastAsia" w:ascii="宋体" w:hAnsi="宋体"/>
          <w:color w:val="000000"/>
          <w:szCs w:val="21"/>
          <w:u w:val="single"/>
        </w:rPr>
        <w:t>：  其相关费用由承包人自行承担   。</w:t>
      </w:r>
    </w:p>
    <w:p>
      <w:pPr>
        <w:spacing w:line="400" w:lineRule="exact"/>
        <w:ind w:firstLine="420" w:firstLineChars="200"/>
        <w:jc w:val="left"/>
        <w:rPr>
          <w:rFonts w:ascii="宋体" w:hAnsi="宋体"/>
          <w:color w:val="000000"/>
          <w:szCs w:val="21"/>
        </w:rPr>
      </w:pPr>
      <w:bookmarkStart w:id="503" w:name="_Toc241459731"/>
      <w:bookmarkStart w:id="504" w:name="_Toc482196039"/>
      <w:bookmarkStart w:id="505" w:name="_Toc342296490"/>
      <w:r>
        <w:rPr>
          <w:rFonts w:hint="eastAsia" w:ascii="宋体" w:hAnsi="宋体"/>
          <w:color w:val="000000"/>
          <w:szCs w:val="21"/>
        </w:rPr>
        <w:t>18.3 验 收</w:t>
      </w:r>
      <w:bookmarkEnd w:id="499"/>
      <w:bookmarkEnd w:id="500"/>
      <w:bookmarkEnd w:id="501"/>
      <w:bookmarkEnd w:id="502"/>
      <w:bookmarkEnd w:id="503"/>
      <w:bookmarkEnd w:id="504"/>
      <w:bookmarkEnd w:id="505"/>
    </w:p>
    <w:p>
      <w:pPr>
        <w:spacing w:line="400" w:lineRule="exact"/>
        <w:ind w:firstLine="420" w:firstLineChars="200"/>
        <w:jc w:val="left"/>
        <w:rPr>
          <w:rFonts w:ascii="宋体" w:hAnsi="宋体"/>
          <w:color w:val="000000"/>
          <w:szCs w:val="21"/>
        </w:rPr>
      </w:pPr>
      <w:r>
        <w:rPr>
          <w:rFonts w:hint="eastAsia" w:ascii="宋体" w:hAnsi="宋体"/>
          <w:color w:val="000000"/>
          <w:szCs w:val="21"/>
        </w:rPr>
        <w:t>18.3.5经验收合格的工程, 实际竣工日期为承包人按照第18.2款提交竣工验收申请报告或按照本款重新提交竣工验收申请报告的日期（以两者中时间在后者为准）。</w:t>
      </w:r>
    </w:p>
    <w:p>
      <w:pPr>
        <w:spacing w:line="400" w:lineRule="exact"/>
        <w:ind w:firstLine="420" w:firstLineChars="200"/>
        <w:jc w:val="left"/>
        <w:rPr>
          <w:rFonts w:ascii="宋体" w:hAnsi="宋体"/>
          <w:color w:val="000000"/>
          <w:szCs w:val="21"/>
        </w:rPr>
      </w:pPr>
      <w:bookmarkStart w:id="506" w:name="_Toc144974701"/>
      <w:bookmarkStart w:id="507" w:name="_Toc152045730"/>
      <w:bookmarkStart w:id="508" w:name="_Toc179632748"/>
      <w:bookmarkStart w:id="509" w:name="_Toc482196040"/>
      <w:bookmarkStart w:id="510" w:name="_Toc342296491"/>
      <w:bookmarkStart w:id="511" w:name="_Toc241459732"/>
      <w:bookmarkStart w:id="512" w:name="_Toc152042509"/>
      <w:r>
        <w:rPr>
          <w:rFonts w:hint="eastAsia" w:ascii="宋体" w:hAnsi="宋体"/>
          <w:color w:val="000000"/>
          <w:szCs w:val="21"/>
        </w:rPr>
        <w:t>18.5 施工期运行</w:t>
      </w:r>
      <w:bookmarkEnd w:id="506"/>
      <w:bookmarkEnd w:id="507"/>
      <w:bookmarkEnd w:id="508"/>
      <w:bookmarkEnd w:id="509"/>
      <w:bookmarkEnd w:id="510"/>
      <w:bookmarkEnd w:id="511"/>
      <w:bookmarkEnd w:id="512"/>
    </w:p>
    <w:p>
      <w:pPr>
        <w:spacing w:line="400" w:lineRule="exact"/>
        <w:ind w:firstLine="420" w:firstLineChars="200"/>
        <w:jc w:val="left"/>
        <w:rPr>
          <w:rFonts w:ascii="宋体" w:hAnsi="宋体"/>
          <w:color w:val="000000"/>
          <w:szCs w:val="21"/>
        </w:rPr>
      </w:pPr>
      <w:bookmarkStart w:id="513" w:name="_Toc179632749"/>
      <w:bookmarkStart w:id="514" w:name="_Toc144974702"/>
      <w:bookmarkStart w:id="515" w:name="_Toc152045731"/>
      <w:bookmarkStart w:id="516" w:name="_Toc152042510"/>
      <w:r>
        <w:rPr>
          <w:rFonts w:hint="eastAsia" w:ascii="宋体" w:hAnsi="宋体"/>
          <w:color w:val="000000"/>
          <w:szCs w:val="21"/>
        </w:rPr>
        <w:t>18.5.1需要施工期运行的单位工程或设备安装工程：</w:t>
      </w:r>
      <w:r>
        <w:rPr>
          <w:rFonts w:hint="eastAsia" w:ascii="宋体" w:hAnsi="宋体"/>
          <w:color w:val="000000"/>
          <w:szCs w:val="21"/>
          <w:u w:val="single"/>
        </w:rPr>
        <w:t xml:space="preserve">         /                  </w:t>
      </w:r>
      <w:r>
        <w:rPr>
          <w:rFonts w:hint="eastAsia" w:ascii="宋体" w:hAnsi="宋体"/>
          <w:color w:val="000000"/>
          <w:szCs w:val="21"/>
        </w:rPr>
        <w:t>。</w:t>
      </w:r>
    </w:p>
    <w:p>
      <w:pPr>
        <w:spacing w:line="400" w:lineRule="exact"/>
        <w:ind w:firstLine="420" w:firstLineChars="200"/>
        <w:jc w:val="left"/>
        <w:rPr>
          <w:rFonts w:ascii="宋体" w:hAnsi="宋体"/>
          <w:color w:val="000000"/>
          <w:szCs w:val="21"/>
        </w:rPr>
      </w:pPr>
      <w:bookmarkStart w:id="517" w:name="_Toc482196041"/>
      <w:bookmarkStart w:id="518" w:name="_Toc342296492"/>
      <w:bookmarkStart w:id="519" w:name="_Toc241459733"/>
      <w:r>
        <w:rPr>
          <w:rFonts w:hint="eastAsia" w:ascii="宋体" w:hAnsi="宋体"/>
          <w:color w:val="000000"/>
          <w:szCs w:val="21"/>
        </w:rPr>
        <w:t>18.6 试运行</w:t>
      </w:r>
      <w:bookmarkEnd w:id="513"/>
      <w:bookmarkEnd w:id="514"/>
      <w:bookmarkEnd w:id="515"/>
      <w:bookmarkEnd w:id="516"/>
      <w:bookmarkEnd w:id="517"/>
      <w:bookmarkEnd w:id="518"/>
      <w:bookmarkEnd w:id="519"/>
    </w:p>
    <w:p>
      <w:pPr>
        <w:spacing w:line="400" w:lineRule="exact"/>
        <w:ind w:firstLine="420" w:firstLineChars="200"/>
        <w:jc w:val="left"/>
        <w:rPr>
          <w:rFonts w:ascii="宋体" w:hAnsi="宋体"/>
          <w:color w:val="000000"/>
          <w:szCs w:val="21"/>
        </w:rPr>
      </w:pPr>
      <w:bookmarkStart w:id="520" w:name="_Toc179632750"/>
      <w:bookmarkStart w:id="521" w:name="_Toc144974703"/>
      <w:bookmarkStart w:id="522" w:name="_Toc152045732"/>
      <w:bookmarkStart w:id="523" w:name="_Toc152042511"/>
      <w:r>
        <w:rPr>
          <w:rFonts w:hint="eastAsia" w:ascii="宋体" w:hAnsi="宋体"/>
          <w:color w:val="000000"/>
          <w:szCs w:val="21"/>
        </w:rPr>
        <w:t>18.6.1工程及工程设备试运行的组织与费用承担</w:t>
      </w:r>
    </w:p>
    <w:p>
      <w:pPr>
        <w:spacing w:line="400" w:lineRule="exact"/>
        <w:ind w:firstLine="420" w:firstLineChars="200"/>
        <w:jc w:val="left"/>
        <w:rPr>
          <w:rFonts w:ascii="宋体" w:hAnsi="宋体"/>
          <w:color w:val="000000"/>
          <w:szCs w:val="21"/>
        </w:rPr>
      </w:pPr>
      <w:r>
        <w:rPr>
          <w:rFonts w:hint="eastAsia" w:ascii="宋体" w:hAnsi="宋体"/>
          <w:color w:val="000000"/>
          <w:szCs w:val="21"/>
        </w:rPr>
        <w:t>（1）工程设备安装具备单机无负荷试运行条件，由承包人组织试运行，费用由承包人承担。</w:t>
      </w:r>
    </w:p>
    <w:p>
      <w:pPr>
        <w:spacing w:line="400" w:lineRule="exact"/>
        <w:ind w:firstLine="420" w:firstLineChars="200"/>
        <w:jc w:val="left"/>
        <w:rPr>
          <w:rFonts w:ascii="宋体" w:hAnsi="宋体"/>
          <w:color w:val="000000"/>
          <w:szCs w:val="21"/>
        </w:rPr>
      </w:pPr>
      <w:r>
        <w:rPr>
          <w:rFonts w:hint="eastAsia" w:ascii="宋体" w:hAnsi="宋体"/>
          <w:color w:val="000000"/>
          <w:szCs w:val="21"/>
        </w:rPr>
        <w:t>（2） 工程设备安装具备无负荷联动试运行条件，由发包人组织试运行，费用由发包人承担。</w:t>
      </w:r>
    </w:p>
    <w:p>
      <w:pPr>
        <w:spacing w:line="400" w:lineRule="exact"/>
        <w:ind w:firstLine="420" w:firstLineChars="200"/>
        <w:jc w:val="left"/>
        <w:rPr>
          <w:rFonts w:ascii="宋体" w:hAnsi="宋体"/>
          <w:color w:val="000000"/>
          <w:szCs w:val="21"/>
        </w:rPr>
      </w:pPr>
      <w:r>
        <w:rPr>
          <w:rFonts w:hint="eastAsia" w:ascii="宋体" w:hAnsi="宋体"/>
          <w:color w:val="000000"/>
          <w:szCs w:val="21"/>
        </w:rPr>
        <w:t>（3）投料试运行应在工程竣工验收后由发包人负责，如发包人要求在工程竣工验收前进行或需要承包人配合时，应征得承包人同意，另行签订补充协议。</w:t>
      </w:r>
    </w:p>
    <w:p>
      <w:pPr>
        <w:spacing w:line="400" w:lineRule="exact"/>
        <w:ind w:firstLine="420" w:firstLineChars="200"/>
        <w:jc w:val="left"/>
        <w:rPr>
          <w:rFonts w:ascii="宋体" w:hAnsi="宋体"/>
          <w:color w:val="000000"/>
          <w:szCs w:val="21"/>
        </w:rPr>
      </w:pPr>
      <w:bookmarkStart w:id="524" w:name="_Toc482196042"/>
      <w:bookmarkStart w:id="525" w:name="_Toc241459734"/>
      <w:bookmarkStart w:id="526" w:name="_Toc342296493"/>
      <w:r>
        <w:rPr>
          <w:rFonts w:hint="eastAsia" w:ascii="宋体" w:hAnsi="宋体"/>
          <w:color w:val="000000"/>
          <w:szCs w:val="21"/>
        </w:rPr>
        <w:t>18.7 竣工清场</w:t>
      </w:r>
      <w:bookmarkEnd w:id="520"/>
      <w:bookmarkEnd w:id="521"/>
      <w:bookmarkEnd w:id="522"/>
      <w:bookmarkEnd w:id="523"/>
      <w:bookmarkEnd w:id="524"/>
      <w:bookmarkEnd w:id="525"/>
      <w:bookmarkEnd w:id="526"/>
    </w:p>
    <w:p>
      <w:pPr>
        <w:spacing w:line="400" w:lineRule="exact"/>
        <w:ind w:firstLine="420" w:firstLineChars="200"/>
        <w:jc w:val="left"/>
        <w:rPr>
          <w:rFonts w:ascii="宋体" w:hAnsi="宋体"/>
          <w:color w:val="000000"/>
          <w:szCs w:val="21"/>
        </w:rPr>
      </w:pPr>
      <w:r>
        <w:rPr>
          <w:rFonts w:hint="eastAsia" w:ascii="宋体" w:hAnsi="宋体"/>
          <w:color w:val="000000"/>
          <w:szCs w:val="21"/>
        </w:rPr>
        <w:t>18.7.1监理人颁发（出具）工程接收证书后，承包人负责按照通用合同条款本项约定的要求对施工场地进行清理并承担相关费用，直至监理人检验合格为止。</w:t>
      </w:r>
    </w:p>
    <w:p>
      <w:pPr>
        <w:spacing w:line="400" w:lineRule="exact"/>
        <w:ind w:firstLine="420" w:firstLineChars="200"/>
        <w:jc w:val="left"/>
        <w:rPr>
          <w:rFonts w:ascii="宋体" w:hAnsi="宋体"/>
          <w:color w:val="000000"/>
          <w:szCs w:val="21"/>
        </w:rPr>
      </w:pPr>
      <w:bookmarkStart w:id="527" w:name="_Toc179632751"/>
      <w:bookmarkStart w:id="528" w:name="_Toc482196043"/>
      <w:bookmarkStart w:id="529" w:name="_Toc152045733"/>
      <w:bookmarkStart w:id="530" w:name="_Toc152042512"/>
      <w:bookmarkStart w:id="531" w:name="_Toc144974704"/>
      <w:bookmarkStart w:id="532" w:name="_Toc342296494"/>
      <w:bookmarkStart w:id="533" w:name="_Toc241459735"/>
      <w:r>
        <w:rPr>
          <w:rFonts w:hint="eastAsia" w:ascii="宋体" w:hAnsi="宋体"/>
          <w:color w:val="000000"/>
          <w:szCs w:val="21"/>
        </w:rPr>
        <w:t>18.8 施工队伍的撤离</w:t>
      </w:r>
      <w:bookmarkEnd w:id="527"/>
      <w:bookmarkEnd w:id="528"/>
      <w:bookmarkEnd w:id="529"/>
      <w:bookmarkEnd w:id="530"/>
      <w:bookmarkEnd w:id="531"/>
      <w:bookmarkEnd w:id="532"/>
      <w:bookmarkEnd w:id="533"/>
    </w:p>
    <w:p>
      <w:pPr>
        <w:spacing w:line="400" w:lineRule="exact"/>
        <w:ind w:firstLine="420" w:firstLineChars="200"/>
        <w:jc w:val="left"/>
        <w:rPr>
          <w:rFonts w:ascii="宋体" w:hAnsi="宋体"/>
          <w:color w:val="000000"/>
          <w:szCs w:val="21"/>
        </w:rPr>
      </w:pPr>
      <w:bookmarkStart w:id="534" w:name="_Toc179632752"/>
      <w:bookmarkStart w:id="535" w:name="_Toc144974705"/>
      <w:bookmarkStart w:id="536" w:name="_Toc152042513"/>
      <w:bookmarkStart w:id="537" w:name="_Toc152045734"/>
      <w:r>
        <w:rPr>
          <w:rFonts w:hint="eastAsia" w:ascii="宋体" w:hAnsi="宋体"/>
          <w:color w:val="000000"/>
          <w:szCs w:val="21"/>
        </w:rPr>
        <w:t>承包人按照通用合同条款第18.8款约定撤离施工场地（现场）时，监理人和承包人应当办理永久工程和施工场地移交手续，移交手续以书面方式出具，并分别经过发包人、监理人和承包人的签认。但是，监理人和发包人未按专用合同条款17.5.1项约定的期限办清竣工结算和竣工付款的，本工程不得交付使用，发包人和监理人也无权要求承包人按合同约定的期限撤离施工场地（现场）和办理工程移交手续。</w:t>
      </w:r>
    </w:p>
    <w:p>
      <w:pPr>
        <w:spacing w:line="400" w:lineRule="exact"/>
        <w:ind w:firstLine="420" w:firstLineChars="200"/>
        <w:jc w:val="left"/>
        <w:rPr>
          <w:rFonts w:ascii="宋体" w:hAnsi="宋体"/>
          <w:color w:val="000000"/>
          <w:szCs w:val="21"/>
        </w:rPr>
      </w:pPr>
      <w:r>
        <w:rPr>
          <w:rFonts w:hint="eastAsia" w:ascii="宋体" w:hAnsi="宋体"/>
          <w:color w:val="000000"/>
          <w:szCs w:val="21"/>
        </w:rPr>
        <w:t>缺陷责任期满时，承包人可以继续在施工场地保留的人员和施工设备以及最终撤离的期限：</w:t>
      </w:r>
      <w:r>
        <w:rPr>
          <w:rFonts w:hint="eastAsia" w:ascii="宋体" w:hAnsi="宋体"/>
          <w:color w:val="000000"/>
          <w:szCs w:val="21"/>
          <w:u w:val="single"/>
        </w:rPr>
        <w:t xml:space="preserve">      7天内           </w:t>
      </w:r>
      <w:r>
        <w:rPr>
          <w:rFonts w:hint="eastAsia" w:ascii="宋体" w:hAnsi="宋体"/>
          <w:color w:val="000000"/>
          <w:szCs w:val="21"/>
        </w:rPr>
        <w:t xml:space="preserve">。  </w:t>
      </w:r>
    </w:p>
    <w:p>
      <w:pPr>
        <w:spacing w:line="400" w:lineRule="exact"/>
        <w:ind w:firstLine="420" w:firstLineChars="200"/>
        <w:jc w:val="left"/>
        <w:rPr>
          <w:rFonts w:ascii="宋体" w:hAnsi="宋体"/>
          <w:color w:val="000000"/>
          <w:szCs w:val="21"/>
        </w:rPr>
      </w:pPr>
      <w:bookmarkStart w:id="538" w:name="_Toc482196044"/>
      <w:bookmarkStart w:id="539" w:name="_Toc342296495"/>
      <w:bookmarkStart w:id="540" w:name="_Toc241459736"/>
      <w:r>
        <w:rPr>
          <w:rFonts w:hint="eastAsia" w:ascii="宋体" w:hAnsi="宋体"/>
          <w:color w:val="000000"/>
          <w:szCs w:val="21"/>
        </w:rPr>
        <w:t>18.9 中间验收</w:t>
      </w:r>
      <w:bookmarkEnd w:id="538"/>
      <w:bookmarkEnd w:id="539"/>
      <w:bookmarkEnd w:id="540"/>
    </w:p>
    <w:p>
      <w:pPr>
        <w:spacing w:line="400" w:lineRule="exact"/>
        <w:ind w:firstLine="420" w:firstLineChars="200"/>
        <w:jc w:val="left"/>
        <w:rPr>
          <w:rFonts w:ascii="宋体" w:hAnsi="宋体"/>
          <w:color w:val="000000"/>
          <w:szCs w:val="21"/>
          <w:u w:val="single"/>
        </w:rPr>
      </w:pPr>
      <w:r>
        <w:rPr>
          <w:rFonts w:hint="eastAsia" w:ascii="宋体" w:hAnsi="宋体"/>
          <w:color w:val="000000"/>
          <w:szCs w:val="21"/>
        </w:rPr>
        <w:t xml:space="preserve">本工程需要进行中间验收的部位如下： </w:t>
      </w:r>
      <w:r>
        <w:rPr>
          <w:rFonts w:hint="eastAsia" w:ascii="宋体" w:hAnsi="宋体"/>
          <w:color w:val="000000"/>
          <w:szCs w:val="21"/>
          <w:u w:val="single"/>
        </w:rPr>
        <w:t xml:space="preserve">                                             </w:t>
      </w:r>
    </w:p>
    <w:p>
      <w:pPr>
        <w:spacing w:line="400" w:lineRule="exact"/>
        <w:ind w:firstLine="420" w:firstLineChars="200"/>
        <w:jc w:val="left"/>
        <w:rPr>
          <w:rFonts w:ascii="宋体" w:hAnsi="宋体"/>
          <w:color w:val="000000"/>
          <w:szCs w:val="21"/>
        </w:rPr>
      </w:pPr>
      <w:r>
        <w:rPr>
          <w:rFonts w:hint="eastAsia" w:ascii="宋体" w:hAnsi="宋体"/>
          <w:color w:val="000000"/>
          <w:szCs w:val="21"/>
          <w:u w:val="single"/>
        </w:rPr>
        <w:t xml:space="preserve">                                                                             /                                               </w:t>
      </w:r>
      <w:r>
        <w:rPr>
          <w:rFonts w:hint="eastAsia" w:ascii="宋体" w:hAnsi="宋体"/>
          <w:color w:val="000000"/>
          <w:szCs w:val="21"/>
        </w:rPr>
        <w:t xml:space="preserve"> 。</w:t>
      </w:r>
    </w:p>
    <w:p>
      <w:pPr>
        <w:spacing w:line="400" w:lineRule="exact"/>
        <w:ind w:firstLine="420" w:firstLineChars="200"/>
        <w:jc w:val="left"/>
        <w:rPr>
          <w:rFonts w:ascii="宋体" w:hAnsi="宋体"/>
          <w:color w:val="000000"/>
          <w:szCs w:val="21"/>
        </w:rPr>
      </w:pPr>
      <w:r>
        <w:rPr>
          <w:rFonts w:hint="eastAsia" w:ascii="宋体" w:hAnsi="宋体"/>
          <w:color w:val="000000"/>
          <w:szCs w:val="21"/>
        </w:rPr>
        <w:t>当工程进度达到本款约定的中间验收部位时，承包人应当进行自检，并在中间验收前48小时以书面形式通知监理人验收。书面通知应包括中间验收的内容、验收时间和地点。承包人应当准备验收记录。只有监理人验收合格并在验收记录上签字后，承包人方可继续施工。验收不合格的，承包人在</w:t>
      </w:r>
      <w:r>
        <w:rPr>
          <w:rFonts w:hint="eastAsia" w:ascii="宋体" w:hAnsi="宋体"/>
          <w:color w:val="000000"/>
          <w:szCs w:val="21"/>
          <w:u w:val="single"/>
        </w:rPr>
        <w:t xml:space="preserve">    48小时内     </w:t>
      </w:r>
      <w:r>
        <w:rPr>
          <w:rFonts w:hint="eastAsia" w:ascii="宋体" w:hAnsi="宋体"/>
          <w:color w:val="000000"/>
          <w:szCs w:val="21"/>
        </w:rPr>
        <w:t>期限内进行修改后重新验收。</w:t>
      </w:r>
    </w:p>
    <w:p>
      <w:pPr>
        <w:spacing w:line="400" w:lineRule="exact"/>
        <w:ind w:firstLine="420" w:firstLineChars="200"/>
        <w:jc w:val="left"/>
        <w:rPr>
          <w:rFonts w:ascii="宋体" w:hAnsi="宋体"/>
          <w:color w:val="000000"/>
          <w:szCs w:val="21"/>
        </w:rPr>
      </w:pPr>
      <w:r>
        <w:rPr>
          <w:rFonts w:hint="eastAsia" w:ascii="宋体" w:hAnsi="宋体"/>
          <w:color w:val="000000"/>
          <w:szCs w:val="21"/>
        </w:rPr>
        <w:t>监理人不能按时进行验收的，应在验收前24小时以书面形式向承包人提出延期要求，延期不能超过48小时。监理人未能按本款约定的时限提出延期要求，又未按期进行验收的，承包人可自行组织验收，监理人必须认同验收记录。</w:t>
      </w:r>
    </w:p>
    <w:p>
      <w:pPr>
        <w:spacing w:line="400" w:lineRule="exact"/>
        <w:ind w:firstLine="420" w:firstLineChars="200"/>
        <w:jc w:val="left"/>
        <w:rPr>
          <w:rFonts w:ascii="宋体" w:hAnsi="宋体"/>
          <w:color w:val="000000"/>
          <w:szCs w:val="21"/>
        </w:rPr>
      </w:pPr>
      <w:r>
        <w:rPr>
          <w:rFonts w:hint="eastAsia" w:ascii="宋体" w:hAnsi="宋体"/>
          <w:color w:val="000000"/>
          <w:szCs w:val="21"/>
        </w:rPr>
        <w:t>经监理人验收后工程质量符合约定的验收标准，但验收24小时后监理人仍不在验收记录上签字的，视为监理人已经认可验收记录，承包人可继续施工。</w:t>
      </w:r>
    </w:p>
    <w:p>
      <w:pPr>
        <w:spacing w:line="400" w:lineRule="exact"/>
        <w:ind w:firstLine="420" w:firstLineChars="200"/>
        <w:jc w:val="left"/>
        <w:rPr>
          <w:rFonts w:ascii="宋体" w:hAnsi="宋体"/>
          <w:color w:val="000000"/>
          <w:szCs w:val="21"/>
        </w:rPr>
      </w:pPr>
      <w:bookmarkStart w:id="541" w:name="_Toc241459737"/>
      <w:bookmarkStart w:id="542" w:name="_Toc482196045"/>
      <w:bookmarkStart w:id="543" w:name="_Toc342296496"/>
      <w:r>
        <w:rPr>
          <w:rFonts w:hint="eastAsia" w:ascii="宋体" w:hAnsi="宋体"/>
          <w:color w:val="000000"/>
          <w:szCs w:val="21"/>
        </w:rPr>
        <w:t>19. 缺陷责任与保修责任</w:t>
      </w:r>
      <w:bookmarkEnd w:id="534"/>
      <w:bookmarkEnd w:id="535"/>
      <w:bookmarkEnd w:id="536"/>
      <w:bookmarkEnd w:id="537"/>
      <w:bookmarkEnd w:id="541"/>
      <w:bookmarkEnd w:id="542"/>
      <w:bookmarkEnd w:id="543"/>
    </w:p>
    <w:p>
      <w:pPr>
        <w:spacing w:line="400" w:lineRule="exact"/>
        <w:ind w:firstLine="420" w:firstLineChars="200"/>
        <w:jc w:val="left"/>
        <w:rPr>
          <w:rFonts w:ascii="宋体" w:hAnsi="宋体"/>
          <w:color w:val="000000"/>
          <w:szCs w:val="21"/>
        </w:rPr>
      </w:pPr>
      <w:bookmarkStart w:id="544" w:name="_Toc482196046"/>
      <w:bookmarkStart w:id="545" w:name="_Toc152042520"/>
      <w:bookmarkStart w:id="546" w:name="_Toc144974712"/>
      <w:bookmarkStart w:id="547" w:name="_Toc342296497"/>
      <w:bookmarkStart w:id="548" w:name="_Toc241459738"/>
      <w:bookmarkStart w:id="549" w:name="_Toc179632759"/>
      <w:bookmarkStart w:id="550" w:name="_Toc152045741"/>
      <w:r>
        <w:rPr>
          <w:rFonts w:hint="eastAsia" w:ascii="宋体" w:hAnsi="宋体"/>
          <w:color w:val="000000"/>
          <w:szCs w:val="21"/>
        </w:rPr>
        <w:t>19.7 保修责任</w:t>
      </w:r>
      <w:bookmarkEnd w:id="544"/>
      <w:bookmarkEnd w:id="545"/>
      <w:bookmarkEnd w:id="546"/>
      <w:bookmarkEnd w:id="547"/>
      <w:bookmarkEnd w:id="548"/>
      <w:bookmarkEnd w:id="549"/>
      <w:bookmarkEnd w:id="550"/>
    </w:p>
    <w:p>
      <w:pPr>
        <w:spacing w:line="400" w:lineRule="exact"/>
        <w:ind w:firstLine="420" w:firstLineChars="200"/>
        <w:jc w:val="left"/>
        <w:rPr>
          <w:rFonts w:ascii="宋体" w:hAnsi="宋体"/>
          <w:color w:val="000000"/>
          <w:szCs w:val="21"/>
        </w:rPr>
      </w:pPr>
      <w:r>
        <w:rPr>
          <w:rFonts w:hint="eastAsia" w:ascii="宋体" w:hAnsi="宋体"/>
          <w:color w:val="000000"/>
          <w:szCs w:val="21"/>
        </w:rPr>
        <w:t>（1）工程质量保修范围：</w:t>
      </w:r>
      <w:r>
        <w:rPr>
          <w:rFonts w:hint="eastAsia" w:ascii="宋体" w:hAnsi="宋体"/>
          <w:color w:val="000000"/>
          <w:szCs w:val="21"/>
          <w:u w:val="single"/>
        </w:rPr>
        <w:t xml:space="preserve">  按《建设工程质量管理条例》的规定和《建筑工程质量保修书》 约定执行   </w:t>
      </w:r>
      <w:r>
        <w:rPr>
          <w:rFonts w:hint="eastAsia" w:ascii="宋体" w:hAnsi="宋体"/>
          <w:color w:val="000000"/>
          <w:szCs w:val="21"/>
        </w:rPr>
        <w:t>。</w:t>
      </w:r>
    </w:p>
    <w:p>
      <w:pPr>
        <w:spacing w:line="400" w:lineRule="exact"/>
        <w:ind w:firstLine="420" w:firstLineChars="200"/>
        <w:jc w:val="left"/>
        <w:rPr>
          <w:rFonts w:ascii="宋体" w:hAnsi="宋体"/>
          <w:color w:val="000000"/>
          <w:szCs w:val="21"/>
        </w:rPr>
      </w:pPr>
      <w:r>
        <w:rPr>
          <w:rFonts w:hint="eastAsia" w:ascii="宋体" w:hAnsi="宋体"/>
          <w:color w:val="000000"/>
          <w:szCs w:val="21"/>
        </w:rPr>
        <w:t>（2）工程质量保修期限</w:t>
      </w:r>
      <w:r>
        <w:rPr>
          <w:rFonts w:hint="eastAsia" w:ascii="宋体" w:hAnsi="宋体"/>
          <w:color w:val="000000"/>
          <w:szCs w:val="21"/>
          <w:u w:val="single"/>
        </w:rPr>
        <w:t xml:space="preserve">：  按《建设工程质量管理条例》的规定和《建筑工程质量保修书》 约定执行 </w:t>
      </w:r>
      <w:r>
        <w:rPr>
          <w:rFonts w:hint="eastAsia" w:ascii="宋体" w:hAnsi="宋体"/>
          <w:color w:val="000000"/>
          <w:szCs w:val="21"/>
        </w:rPr>
        <w:t xml:space="preserve"> 。</w:t>
      </w:r>
    </w:p>
    <w:p>
      <w:pPr>
        <w:spacing w:line="400" w:lineRule="exact"/>
        <w:ind w:firstLine="420" w:firstLineChars="200"/>
        <w:jc w:val="left"/>
        <w:rPr>
          <w:rFonts w:ascii="宋体" w:hAnsi="宋体"/>
          <w:color w:val="000000"/>
          <w:szCs w:val="21"/>
          <w:u w:val="single"/>
        </w:rPr>
      </w:pPr>
      <w:r>
        <w:rPr>
          <w:rFonts w:hint="eastAsia" w:ascii="宋体" w:hAnsi="宋体"/>
          <w:color w:val="000000"/>
          <w:szCs w:val="21"/>
        </w:rPr>
        <w:t>（3）工程质量保修责任：</w:t>
      </w:r>
      <w:r>
        <w:rPr>
          <w:rFonts w:hint="eastAsia" w:ascii="宋体" w:hAnsi="宋体"/>
          <w:color w:val="000000"/>
          <w:szCs w:val="21"/>
          <w:u w:val="single"/>
        </w:rPr>
        <w:t xml:space="preserve">  遵守《建设工程质量管理条例》的相关规定，承包人承包范围内的质量缺陷，除发包人使用不当，第三方责任，不可抗力造成外，均属于承包人保修范围。（1）承包人应接到修理通知后24小时内派人维修，承包人不在约定期限内派人修理，发包人可委托其他人员维修，保修费用从质量保证金内扣除；（2）发生须紧急抢修事故，承包人在接到事故通知后，应立即到达事故现场抢修，若因承包人施工质量引起的事故，抢修费用由承包人承担；（3）在国家规定的工程合理使用期限内，承包人确保工程的质量，因承包人原因致使工程在合理使用期限内造成人身和财产损害的承包人承担全部损害赔偿责任。</w:t>
      </w:r>
    </w:p>
    <w:p>
      <w:pPr>
        <w:spacing w:line="400" w:lineRule="exact"/>
        <w:ind w:firstLine="420" w:firstLineChars="200"/>
        <w:jc w:val="left"/>
        <w:rPr>
          <w:rFonts w:ascii="宋体" w:hAnsi="宋体"/>
          <w:color w:val="000000"/>
          <w:szCs w:val="21"/>
        </w:rPr>
      </w:pPr>
      <w:r>
        <w:rPr>
          <w:rFonts w:hint="eastAsia" w:ascii="宋体" w:hAnsi="宋体"/>
          <w:color w:val="000000"/>
          <w:szCs w:val="21"/>
        </w:rPr>
        <w:t>质量保修书是竣工验收申请报告的组成内容。承包人应当按照有关法律法规规定和合同所附的格式出具质量保修书，质量保修书的主要内容应当与本款上述约定内容一致。承包人在递交合同条款第18.2款约定的竣工验收报告的同时，将质量保修书一并报送监理人。</w:t>
      </w:r>
    </w:p>
    <w:p>
      <w:pPr>
        <w:spacing w:line="400" w:lineRule="exact"/>
        <w:ind w:firstLine="420" w:firstLineChars="200"/>
        <w:jc w:val="left"/>
        <w:rPr>
          <w:rFonts w:ascii="宋体" w:hAnsi="宋体"/>
          <w:color w:val="000000"/>
          <w:szCs w:val="21"/>
        </w:rPr>
      </w:pPr>
      <w:bookmarkStart w:id="551" w:name="_Toc482196047"/>
      <w:bookmarkStart w:id="552" w:name="_Toc144974713"/>
      <w:bookmarkStart w:id="553" w:name="_Toc342296498"/>
      <w:bookmarkStart w:id="554" w:name="_Toc152042521"/>
      <w:bookmarkStart w:id="555" w:name="_Toc152045742"/>
      <w:bookmarkStart w:id="556" w:name="_Toc241459739"/>
      <w:bookmarkStart w:id="557" w:name="_Toc179632760"/>
      <w:r>
        <w:rPr>
          <w:rFonts w:hint="eastAsia" w:ascii="宋体" w:hAnsi="宋体"/>
          <w:color w:val="000000"/>
          <w:szCs w:val="21"/>
        </w:rPr>
        <w:t>20. 保险</w:t>
      </w:r>
      <w:bookmarkEnd w:id="551"/>
      <w:bookmarkEnd w:id="552"/>
      <w:bookmarkEnd w:id="553"/>
      <w:bookmarkEnd w:id="554"/>
      <w:bookmarkEnd w:id="555"/>
      <w:bookmarkEnd w:id="556"/>
      <w:bookmarkEnd w:id="557"/>
    </w:p>
    <w:p>
      <w:pPr>
        <w:spacing w:line="400" w:lineRule="exact"/>
        <w:ind w:firstLine="420" w:firstLineChars="200"/>
        <w:jc w:val="left"/>
        <w:rPr>
          <w:rFonts w:ascii="宋体" w:hAnsi="宋体"/>
          <w:color w:val="000000"/>
          <w:szCs w:val="21"/>
        </w:rPr>
      </w:pPr>
      <w:bookmarkStart w:id="558" w:name="_Toc482196048"/>
      <w:bookmarkStart w:id="559" w:name="_Toc179632761"/>
      <w:bookmarkStart w:id="560" w:name="_Toc152042522"/>
      <w:bookmarkStart w:id="561" w:name="_Toc152045743"/>
      <w:bookmarkStart w:id="562" w:name="_Toc342296499"/>
      <w:bookmarkStart w:id="563" w:name="_Toc144974714"/>
      <w:bookmarkStart w:id="564" w:name="_Toc241459740"/>
      <w:r>
        <w:rPr>
          <w:rFonts w:hint="eastAsia" w:ascii="宋体" w:hAnsi="宋体"/>
          <w:color w:val="000000"/>
          <w:szCs w:val="21"/>
        </w:rPr>
        <w:t>20.1 工程保险</w:t>
      </w:r>
      <w:bookmarkEnd w:id="558"/>
      <w:bookmarkEnd w:id="559"/>
      <w:bookmarkEnd w:id="560"/>
      <w:bookmarkEnd w:id="561"/>
      <w:bookmarkEnd w:id="562"/>
      <w:bookmarkEnd w:id="563"/>
      <w:bookmarkEnd w:id="564"/>
    </w:p>
    <w:p>
      <w:pPr>
        <w:spacing w:line="400" w:lineRule="exact"/>
        <w:ind w:firstLine="420" w:firstLineChars="200"/>
        <w:jc w:val="left"/>
        <w:rPr>
          <w:rFonts w:ascii="宋体" w:hAnsi="宋体"/>
          <w:color w:val="000000"/>
          <w:szCs w:val="21"/>
        </w:rPr>
      </w:pPr>
      <w:bookmarkStart w:id="565" w:name="_Toc152045744"/>
      <w:bookmarkStart w:id="566" w:name="_Toc179632762"/>
      <w:bookmarkStart w:id="567" w:name="_Toc152042523"/>
      <w:bookmarkStart w:id="568" w:name="_Toc144974715"/>
      <w:r>
        <w:rPr>
          <w:rFonts w:hint="eastAsia" w:ascii="宋体" w:hAnsi="宋体"/>
          <w:color w:val="000000"/>
          <w:szCs w:val="21"/>
        </w:rPr>
        <w:t>本工程 不投保 (投保/不投保)工程保险。投保工程保险时，险种为：</w:t>
      </w:r>
      <w:r>
        <w:rPr>
          <w:rFonts w:hint="eastAsia" w:ascii="宋体" w:hAnsi="宋体"/>
          <w:color w:val="000000"/>
          <w:szCs w:val="21"/>
          <w:u w:val="single"/>
        </w:rPr>
        <w:t xml:space="preserve">      /     </w:t>
      </w:r>
      <w:r>
        <w:rPr>
          <w:rFonts w:hint="eastAsia" w:ascii="宋体" w:hAnsi="宋体"/>
          <w:color w:val="000000"/>
          <w:szCs w:val="21"/>
        </w:rPr>
        <w:t>，并符合以下约定。</w:t>
      </w:r>
    </w:p>
    <w:p>
      <w:pPr>
        <w:spacing w:line="400" w:lineRule="exact"/>
        <w:ind w:firstLine="420" w:firstLineChars="200"/>
        <w:jc w:val="left"/>
        <w:rPr>
          <w:rFonts w:ascii="宋体" w:hAnsi="宋体"/>
          <w:color w:val="000000"/>
          <w:szCs w:val="21"/>
        </w:rPr>
      </w:pPr>
      <w:r>
        <w:rPr>
          <w:rFonts w:hint="eastAsia" w:ascii="宋体" w:hAnsi="宋体"/>
          <w:color w:val="000000"/>
          <w:szCs w:val="21"/>
        </w:rPr>
        <w:t>（1） 投保人：</w:t>
      </w:r>
      <w:r>
        <w:rPr>
          <w:rFonts w:hint="eastAsia" w:ascii="宋体" w:hAnsi="宋体"/>
          <w:color w:val="000000"/>
          <w:szCs w:val="21"/>
          <w:u w:val="single"/>
        </w:rPr>
        <w:t xml:space="preserve">                               /                              </w:t>
      </w:r>
      <w:r>
        <w:rPr>
          <w:rFonts w:hint="eastAsia" w:ascii="宋体" w:hAnsi="宋体"/>
          <w:color w:val="000000"/>
          <w:szCs w:val="21"/>
        </w:rPr>
        <w:t>。</w:t>
      </w:r>
    </w:p>
    <w:p>
      <w:pPr>
        <w:spacing w:line="400" w:lineRule="exact"/>
        <w:ind w:firstLine="420" w:firstLineChars="200"/>
        <w:jc w:val="left"/>
        <w:rPr>
          <w:rFonts w:ascii="宋体" w:hAnsi="宋体"/>
          <w:color w:val="000000"/>
          <w:szCs w:val="21"/>
        </w:rPr>
      </w:pPr>
      <w:r>
        <w:rPr>
          <w:rFonts w:hint="eastAsia" w:ascii="宋体" w:hAnsi="宋体"/>
          <w:color w:val="000000"/>
          <w:szCs w:val="21"/>
        </w:rPr>
        <w:t>（2）投保内容：</w:t>
      </w:r>
      <w:r>
        <w:rPr>
          <w:rFonts w:hint="eastAsia" w:ascii="宋体" w:hAnsi="宋体"/>
          <w:color w:val="000000"/>
          <w:szCs w:val="21"/>
          <w:u w:val="single"/>
        </w:rPr>
        <w:t xml:space="preserve">                          /                               </w:t>
      </w:r>
      <w:r>
        <w:rPr>
          <w:rFonts w:hint="eastAsia" w:ascii="宋体" w:hAnsi="宋体"/>
          <w:color w:val="000000"/>
          <w:szCs w:val="21"/>
        </w:rPr>
        <w:t xml:space="preserve"> 。</w:t>
      </w:r>
    </w:p>
    <w:p>
      <w:pPr>
        <w:spacing w:line="400" w:lineRule="exact"/>
        <w:ind w:firstLine="420" w:firstLineChars="200"/>
        <w:jc w:val="left"/>
        <w:rPr>
          <w:rFonts w:ascii="宋体" w:hAnsi="宋体"/>
          <w:color w:val="000000"/>
          <w:szCs w:val="21"/>
        </w:rPr>
      </w:pPr>
      <w:r>
        <w:rPr>
          <w:rFonts w:hint="eastAsia" w:ascii="宋体" w:hAnsi="宋体"/>
          <w:color w:val="000000"/>
          <w:szCs w:val="21"/>
        </w:rPr>
        <w:t>（3）保险费率：由投保人与合同双方同意的保险人商定。</w:t>
      </w:r>
    </w:p>
    <w:p>
      <w:pPr>
        <w:spacing w:line="400" w:lineRule="exact"/>
        <w:ind w:firstLine="420" w:firstLineChars="200"/>
        <w:jc w:val="left"/>
        <w:rPr>
          <w:rFonts w:ascii="宋体" w:hAnsi="宋体"/>
          <w:color w:val="000000"/>
          <w:szCs w:val="21"/>
        </w:rPr>
      </w:pPr>
      <w:r>
        <w:rPr>
          <w:rFonts w:hint="eastAsia" w:ascii="宋体" w:hAnsi="宋体"/>
          <w:color w:val="000000"/>
          <w:szCs w:val="21"/>
        </w:rPr>
        <w:t>（4）保险金额：</w:t>
      </w:r>
      <w:r>
        <w:rPr>
          <w:rFonts w:hint="eastAsia" w:ascii="宋体" w:hAnsi="宋体"/>
          <w:color w:val="000000"/>
          <w:szCs w:val="21"/>
          <w:u w:val="single"/>
        </w:rPr>
        <w:t xml:space="preserve">                          /                                </w:t>
      </w:r>
      <w:r>
        <w:rPr>
          <w:rFonts w:hint="eastAsia" w:ascii="宋体" w:hAnsi="宋体"/>
          <w:color w:val="000000"/>
          <w:szCs w:val="21"/>
        </w:rPr>
        <w:t xml:space="preserve"> 。</w:t>
      </w:r>
    </w:p>
    <w:p>
      <w:pPr>
        <w:spacing w:line="400" w:lineRule="exact"/>
        <w:ind w:firstLine="420" w:firstLineChars="200"/>
        <w:jc w:val="left"/>
        <w:rPr>
          <w:rFonts w:ascii="宋体" w:hAnsi="宋体"/>
          <w:color w:val="000000"/>
          <w:szCs w:val="21"/>
        </w:rPr>
      </w:pPr>
      <w:r>
        <w:rPr>
          <w:rFonts w:hint="eastAsia" w:ascii="宋体" w:hAnsi="宋体"/>
          <w:color w:val="000000"/>
          <w:szCs w:val="21"/>
        </w:rPr>
        <w:t>（5）保险期限：</w:t>
      </w:r>
      <w:r>
        <w:rPr>
          <w:rFonts w:hint="eastAsia" w:ascii="宋体" w:hAnsi="宋体"/>
          <w:color w:val="000000"/>
          <w:szCs w:val="21"/>
          <w:u w:val="single"/>
        </w:rPr>
        <w:t xml:space="preserve">                         /                                 </w:t>
      </w:r>
      <w:r>
        <w:rPr>
          <w:rFonts w:hint="eastAsia" w:ascii="宋体" w:hAnsi="宋体"/>
          <w:color w:val="000000"/>
          <w:szCs w:val="21"/>
        </w:rPr>
        <w:t xml:space="preserve"> 。</w:t>
      </w:r>
    </w:p>
    <w:bookmarkEnd w:id="565"/>
    <w:bookmarkEnd w:id="566"/>
    <w:bookmarkEnd w:id="567"/>
    <w:bookmarkEnd w:id="568"/>
    <w:p>
      <w:pPr>
        <w:spacing w:line="400" w:lineRule="exact"/>
        <w:ind w:firstLine="420" w:firstLineChars="200"/>
        <w:jc w:val="left"/>
        <w:rPr>
          <w:rFonts w:ascii="宋体" w:hAnsi="宋体"/>
          <w:color w:val="000000"/>
          <w:szCs w:val="21"/>
        </w:rPr>
      </w:pPr>
      <w:bookmarkStart w:id="569" w:name="_Toc342296500"/>
      <w:bookmarkStart w:id="570" w:name="_Toc241459741"/>
      <w:bookmarkStart w:id="571" w:name="_Toc144974717"/>
      <w:bookmarkStart w:id="572" w:name="_Toc152042525"/>
      <w:bookmarkStart w:id="573" w:name="_Toc179632764"/>
      <w:bookmarkStart w:id="574" w:name="_Toc152045746"/>
      <w:bookmarkStart w:id="575" w:name="_Toc482196049"/>
      <w:r>
        <w:rPr>
          <w:rFonts w:hint="eastAsia" w:ascii="宋体" w:hAnsi="宋体"/>
          <w:color w:val="000000"/>
          <w:szCs w:val="21"/>
        </w:rPr>
        <w:t>20.4 第三者责任险</w:t>
      </w:r>
      <w:bookmarkEnd w:id="569"/>
      <w:bookmarkEnd w:id="570"/>
      <w:bookmarkEnd w:id="571"/>
      <w:bookmarkEnd w:id="572"/>
      <w:bookmarkEnd w:id="573"/>
      <w:bookmarkEnd w:id="574"/>
      <w:bookmarkEnd w:id="575"/>
    </w:p>
    <w:p>
      <w:pPr>
        <w:spacing w:line="400" w:lineRule="exact"/>
        <w:ind w:firstLine="420" w:firstLineChars="200"/>
        <w:jc w:val="left"/>
        <w:rPr>
          <w:rFonts w:ascii="宋体" w:hAnsi="宋体"/>
          <w:color w:val="000000"/>
          <w:szCs w:val="21"/>
        </w:rPr>
      </w:pPr>
      <w:r>
        <w:rPr>
          <w:rFonts w:hint="eastAsia" w:ascii="宋体" w:hAnsi="宋体"/>
          <w:color w:val="000000"/>
          <w:szCs w:val="21"/>
        </w:rPr>
        <w:t>20.4.2保险金额：</w:t>
      </w:r>
      <w:r>
        <w:rPr>
          <w:rFonts w:hint="eastAsia" w:ascii="宋体" w:hAnsi="宋体"/>
          <w:color w:val="000000"/>
          <w:szCs w:val="21"/>
          <w:u w:val="single"/>
        </w:rPr>
        <w:t xml:space="preserve">                                 /                     </w:t>
      </w:r>
      <w:r>
        <w:rPr>
          <w:rFonts w:hint="eastAsia" w:ascii="宋体" w:hAnsi="宋体"/>
          <w:color w:val="000000"/>
          <w:szCs w:val="21"/>
        </w:rPr>
        <w:t xml:space="preserve"> ，保险费率由承包人与发包人同意的保险人商定，相关保险费由</w:t>
      </w:r>
      <w:r>
        <w:rPr>
          <w:rFonts w:hint="eastAsia" w:ascii="宋体" w:hAnsi="宋体"/>
          <w:color w:val="000000"/>
          <w:szCs w:val="21"/>
          <w:u w:val="single"/>
        </w:rPr>
        <w:t xml:space="preserve">    /         </w:t>
      </w:r>
      <w:r>
        <w:rPr>
          <w:rFonts w:hint="eastAsia" w:ascii="宋体" w:hAnsi="宋体"/>
          <w:color w:val="000000"/>
          <w:szCs w:val="21"/>
        </w:rPr>
        <w:t xml:space="preserve">承担。                               </w:t>
      </w:r>
    </w:p>
    <w:p>
      <w:pPr>
        <w:spacing w:line="400" w:lineRule="exact"/>
        <w:ind w:firstLine="420" w:firstLineChars="200"/>
        <w:jc w:val="left"/>
        <w:rPr>
          <w:rFonts w:ascii="宋体" w:hAnsi="宋体"/>
          <w:color w:val="000000"/>
          <w:szCs w:val="21"/>
        </w:rPr>
      </w:pPr>
      <w:commentRangeStart w:id="1"/>
      <w:bookmarkStart w:id="576" w:name="_Toc241459742"/>
      <w:bookmarkStart w:id="577" w:name="_Toc152045747"/>
      <w:bookmarkStart w:id="578" w:name="_Toc342296501"/>
      <w:bookmarkStart w:id="579" w:name="_Toc179632765"/>
      <w:bookmarkStart w:id="580" w:name="_Toc482196050"/>
      <w:bookmarkStart w:id="581" w:name="_Toc144974718"/>
      <w:bookmarkStart w:id="582" w:name="_Toc152042526"/>
      <w:r>
        <w:rPr>
          <w:rFonts w:hint="eastAsia" w:ascii="宋体" w:hAnsi="宋体"/>
          <w:color w:val="000000"/>
          <w:szCs w:val="21"/>
        </w:rPr>
        <w:t>20.5 其他保险</w:t>
      </w:r>
      <w:commentRangeEnd w:id="1"/>
      <w:r>
        <w:commentReference w:id="1"/>
      </w:r>
      <w:bookmarkEnd w:id="576"/>
      <w:bookmarkEnd w:id="577"/>
      <w:bookmarkEnd w:id="578"/>
      <w:bookmarkEnd w:id="579"/>
      <w:bookmarkEnd w:id="580"/>
      <w:bookmarkEnd w:id="581"/>
      <w:bookmarkEnd w:id="582"/>
    </w:p>
    <w:p>
      <w:pPr>
        <w:spacing w:line="400" w:lineRule="exact"/>
        <w:ind w:firstLine="420" w:firstLineChars="200"/>
        <w:jc w:val="left"/>
        <w:rPr>
          <w:rFonts w:ascii="宋体" w:hAnsi="宋体"/>
          <w:color w:val="000000"/>
          <w:szCs w:val="21"/>
        </w:rPr>
      </w:pPr>
      <w:r>
        <w:rPr>
          <w:rFonts w:hint="eastAsia" w:ascii="宋体" w:hAnsi="宋体"/>
          <w:color w:val="000000"/>
          <w:szCs w:val="21"/>
        </w:rPr>
        <w:t>承包人应为其施工设备、进场材料和工程设备等办理的保险：</w:t>
      </w:r>
      <w:r>
        <w:rPr>
          <w:rFonts w:hint="eastAsia" w:ascii="宋体" w:hAnsi="宋体"/>
          <w:color w:val="000000"/>
          <w:szCs w:val="21"/>
          <w:u w:val="single"/>
        </w:rPr>
        <w:t xml:space="preserve">      /              </w:t>
      </w:r>
      <w:r>
        <w:rPr>
          <w:rFonts w:hint="eastAsia" w:ascii="宋体" w:hAnsi="宋体"/>
          <w:color w:val="000000"/>
          <w:szCs w:val="21"/>
        </w:rPr>
        <w:t>。</w:t>
      </w:r>
    </w:p>
    <w:p>
      <w:pPr>
        <w:spacing w:line="400" w:lineRule="exact"/>
        <w:ind w:firstLine="420" w:firstLineChars="200"/>
        <w:jc w:val="left"/>
        <w:rPr>
          <w:rFonts w:ascii="宋体" w:hAnsi="宋体"/>
          <w:color w:val="000000"/>
          <w:szCs w:val="21"/>
        </w:rPr>
      </w:pPr>
      <w:bookmarkStart w:id="583" w:name="_Toc152045748"/>
      <w:bookmarkStart w:id="584" w:name="_Toc241459743"/>
      <w:bookmarkStart w:id="585" w:name="_Toc152042527"/>
      <w:bookmarkStart w:id="586" w:name="_Toc482196051"/>
      <w:bookmarkStart w:id="587" w:name="_Toc144974719"/>
      <w:bookmarkStart w:id="588" w:name="_Toc342296502"/>
      <w:bookmarkStart w:id="589" w:name="_Toc179632766"/>
      <w:r>
        <w:rPr>
          <w:rFonts w:hint="eastAsia" w:ascii="宋体" w:hAnsi="宋体"/>
          <w:color w:val="000000"/>
          <w:szCs w:val="21"/>
        </w:rPr>
        <w:t>20.6 对各项保险的一般要求</w:t>
      </w:r>
      <w:bookmarkEnd w:id="583"/>
      <w:bookmarkEnd w:id="584"/>
      <w:bookmarkEnd w:id="585"/>
      <w:bookmarkEnd w:id="586"/>
      <w:bookmarkEnd w:id="587"/>
      <w:bookmarkEnd w:id="588"/>
      <w:bookmarkEnd w:id="589"/>
    </w:p>
    <w:p>
      <w:pPr>
        <w:spacing w:line="400" w:lineRule="exact"/>
        <w:ind w:firstLine="420" w:firstLineChars="200"/>
        <w:jc w:val="left"/>
        <w:rPr>
          <w:rFonts w:ascii="宋体" w:hAnsi="宋体"/>
          <w:color w:val="000000"/>
          <w:szCs w:val="21"/>
        </w:rPr>
      </w:pPr>
      <w:r>
        <w:rPr>
          <w:rFonts w:hint="eastAsia" w:ascii="宋体" w:hAnsi="宋体"/>
          <w:color w:val="000000"/>
          <w:szCs w:val="21"/>
        </w:rPr>
        <w:t>20.6.1保险凭证</w:t>
      </w:r>
    </w:p>
    <w:p>
      <w:pPr>
        <w:spacing w:line="400" w:lineRule="exact"/>
        <w:ind w:firstLine="420" w:firstLineChars="200"/>
        <w:jc w:val="left"/>
        <w:rPr>
          <w:rFonts w:ascii="宋体" w:hAnsi="宋体"/>
          <w:color w:val="000000"/>
          <w:szCs w:val="21"/>
        </w:rPr>
      </w:pPr>
      <w:r>
        <w:rPr>
          <w:rFonts w:hint="eastAsia" w:ascii="宋体" w:hAnsi="宋体"/>
          <w:color w:val="000000"/>
          <w:szCs w:val="21"/>
        </w:rPr>
        <w:t>承包人向发包人提交各项保险生效的证据和保险单副本的期限：</w:t>
      </w:r>
      <w:r>
        <w:rPr>
          <w:rFonts w:hint="eastAsia" w:ascii="宋体" w:hAnsi="宋体"/>
          <w:color w:val="000000"/>
          <w:szCs w:val="21"/>
          <w:u w:val="single"/>
        </w:rPr>
        <w:t xml:space="preserve">     /        </w:t>
      </w:r>
      <w:r>
        <w:rPr>
          <w:rFonts w:hint="eastAsia" w:ascii="宋体" w:hAnsi="宋体"/>
          <w:color w:val="000000"/>
          <w:szCs w:val="21"/>
        </w:rPr>
        <w:t xml:space="preserve"> 。</w:t>
      </w:r>
    </w:p>
    <w:p>
      <w:pPr>
        <w:spacing w:line="400" w:lineRule="exact"/>
        <w:ind w:firstLine="420" w:firstLineChars="200"/>
        <w:jc w:val="left"/>
        <w:rPr>
          <w:rFonts w:ascii="宋体" w:hAnsi="宋体"/>
          <w:color w:val="000000"/>
          <w:szCs w:val="21"/>
        </w:rPr>
      </w:pPr>
      <w:r>
        <w:rPr>
          <w:rFonts w:hint="eastAsia" w:ascii="宋体" w:hAnsi="宋体"/>
          <w:color w:val="000000"/>
          <w:szCs w:val="21"/>
        </w:rPr>
        <w:t>20.6.4保险金不足的补偿</w:t>
      </w:r>
    </w:p>
    <w:p>
      <w:pPr>
        <w:spacing w:line="400" w:lineRule="exact"/>
        <w:ind w:firstLine="420" w:firstLineChars="200"/>
        <w:jc w:val="left"/>
        <w:rPr>
          <w:rFonts w:ascii="宋体" w:hAnsi="宋体"/>
          <w:color w:val="000000"/>
          <w:szCs w:val="21"/>
        </w:rPr>
      </w:pPr>
      <w:r>
        <w:rPr>
          <w:rFonts w:hint="eastAsia" w:ascii="宋体" w:hAnsi="宋体"/>
          <w:color w:val="000000"/>
          <w:szCs w:val="21"/>
        </w:rPr>
        <w:t>保险金不足以补偿损失时，承包人和发包人负责补偿的责任分摊：</w:t>
      </w:r>
      <w:r>
        <w:rPr>
          <w:rFonts w:hint="eastAsia" w:ascii="宋体" w:hAnsi="宋体"/>
          <w:color w:val="000000"/>
          <w:szCs w:val="21"/>
          <w:u w:val="single"/>
        </w:rPr>
        <w:t xml:space="preserve">      /         </w:t>
      </w:r>
      <w:r>
        <w:rPr>
          <w:rFonts w:hint="eastAsia" w:ascii="宋体" w:hAnsi="宋体"/>
          <w:color w:val="000000"/>
          <w:szCs w:val="21"/>
        </w:rPr>
        <w:t>。</w:t>
      </w:r>
    </w:p>
    <w:p>
      <w:pPr>
        <w:spacing w:line="400" w:lineRule="exact"/>
        <w:ind w:firstLine="420" w:firstLineChars="200"/>
        <w:jc w:val="left"/>
        <w:rPr>
          <w:rFonts w:ascii="宋体" w:hAnsi="宋体"/>
          <w:color w:val="000000"/>
          <w:szCs w:val="21"/>
        </w:rPr>
      </w:pPr>
      <w:bookmarkStart w:id="590" w:name="_Toc144974720"/>
      <w:bookmarkStart w:id="591" w:name="_Toc482196052"/>
      <w:bookmarkStart w:id="592" w:name="_Toc152042528"/>
      <w:bookmarkStart w:id="593" w:name="_Toc241459744"/>
      <w:bookmarkStart w:id="594" w:name="_Toc179632767"/>
      <w:bookmarkStart w:id="595" w:name="_Toc152045749"/>
      <w:bookmarkStart w:id="596" w:name="_Toc342296503"/>
      <w:r>
        <w:rPr>
          <w:rFonts w:hint="eastAsia" w:ascii="宋体" w:hAnsi="宋体"/>
          <w:color w:val="000000"/>
          <w:szCs w:val="21"/>
        </w:rPr>
        <w:t>21. 不可抗力</w:t>
      </w:r>
      <w:bookmarkEnd w:id="590"/>
      <w:bookmarkEnd w:id="591"/>
      <w:bookmarkEnd w:id="592"/>
      <w:bookmarkEnd w:id="593"/>
      <w:bookmarkEnd w:id="594"/>
      <w:bookmarkEnd w:id="595"/>
      <w:bookmarkEnd w:id="596"/>
    </w:p>
    <w:p>
      <w:pPr>
        <w:spacing w:line="400" w:lineRule="exact"/>
        <w:ind w:firstLine="420" w:firstLineChars="200"/>
        <w:jc w:val="left"/>
        <w:rPr>
          <w:rFonts w:ascii="宋体" w:hAnsi="宋体"/>
          <w:color w:val="000000"/>
          <w:szCs w:val="21"/>
        </w:rPr>
      </w:pPr>
      <w:bookmarkStart w:id="597" w:name="_Toc152045750"/>
      <w:bookmarkStart w:id="598" w:name="_Toc241459745"/>
      <w:bookmarkStart w:id="599" w:name="_Toc342296504"/>
      <w:bookmarkStart w:id="600" w:name="_Toc152042529"/>
      <w:bookmarkStart w:id="601" w:name="_Toc179632768"/>
      <w:bookmarkStart w:id="602" w:name="_Toc482196053"/>
      <w:bookmarkStart w:id="603" w:name="_Toc144974721"/>
      <w:r>
        <w:rPr>
          <w:rFonts w:hint="eastAsia" w:ascii="宋体" w:hAnsi="宋体"/>
          <w:color w:val="000000"/>
          <w:szCs w:val="21"/>
        </w:rPr>
        <w:t>21.1 不可抗力的确认</w:t>
      </w:r>
      <w:bookmarkEnd w:id="597"/>
      <w:bookmarkEnd w:id="598"/>
      <w:bookmarkEnd w:id="599"/>
      <w:bookmarkEnd w:id="600"/>
      <w:bookmarkEnd w:id="601"/>
      <w:bookmarkEnd w:id="602"/>
      <w:bookmarkEnd w:id="603"/>
    </w:p>
    <w:p>
      <w:pPr>
        <w:spacing w:line="400" w:lineRule="exact"/>
        <w:ind w:firstLine="420" w:firstLineChars="200"/>
        <w:jc w:val="left"/>
        <w:rPr>
          <w:rFonts w:ascii="宋体" w:hAnsi="宋体"/>
          <w:color w:val="000000"/>
          <w:szCs w:val="21"/>
        </w:rPr>
      </w:pPr>
      <w:r>
        <w:rPr>
          <w:rFonts w:hint="eastAsia" w:ascii="宋体" w:hAnsi="宋体"/>
          <w:color w:val="000000"/>
          <w:szCs w:val="21"/>
        </w:rPr>
        <w:t>21.1.1通用合同条款第21.1.1项约定的不可抗力以外的其他情形：自然灾害，如地震、海啸、台风、洪水、冰雹，和有一定人为性的异常事件，如征收、征用、禁令等政府行为和战争、罢工、骚乱等  。</w:t>
      </w:r>
    </w:p>
    <w:p>
      <w:pPr>
        <w:spacing w:line="400" w:lineRule="exact"/>
        <w:ind w:firstLine="420" w:firstLineChars="200"/>
        <w:jc w:val="left"/>
        <w:rPr>
          <w:rFonts w:ascii="宋体" w:hAnsi="宋体"/>
          <w:color w:val="000000"/>
          <w:szCs w:val="21"/>
        </w:rPr>
      </w:pPr>
      <w:r>
        <w:rPr>
          <w:rFonts w:hint="eastAsia" w:ascii="宋体" w:hAnsi="宋体"/>
          <w:color w:val="000000"/>
          <w:szCs w:val="21"/>
        </w:rPr>
        <w:t>不可抗力的等级范围约定：</w:t>
      </w:r>
      <w:r>
        <w:rPr>
          <w:rFonts w:hint="eastAsia" w:ascii="宋体" w:hAnsi="宋体"/>
          <w:color w:val="000000"/>
          <w:szCs w:val="21"/>
          <w:u w:val="single"/>
        </w:rPr>
        <w:t xml:space="preserve">一级为自然灾害，如地震、海啸、台风、洪水、冰雹；二级为人为性的异常事件，如征收、征用、禁令等政府行为和战争、罢工、骚乱等    </w:t>
      </w:r>
      <w:r>
        <w:rPr>
          <w:rFonts w:hint="eastAsia" w:ascii="宋体" w:hAnsi="宋体"/>
          <w:color w:val="000000"/>
          <w:szCs w:val="21"/>
        </w:rPr>
        <w:t>。</w:t>
      </w:r>
    </w:p>
    <w:p>
      <w:pPr>
        <w:spacing w:line="400" w:lineRule="exact"/>
        <w:ind w:firstLine="420" w:firstLineChars="200"/>
        <w:jc w:val="left"/>
        <w:rPr>
          <w:rFonts w:ascii="宋体" w:hAnsi="宋体"/>
          <w:color w:val="000000"/>
          <w:szCs w:val="21"/>
        </w:rPr>
      </w:pPr>
      <w:bookmarkStart w:id="604" w:name="_Toc152042531"/>
      <w:bookmarkStart w:id="605" w:name="_Toc482196054"/>
      <w:bookmarkStart w:id="606" w:name="_Toc179632770"/>
      <w:bookmarkStart w:id="607" w:name="_Toc241459746"/>
      <w:bookmarkStart w:id="608" w:name="_Toc152045752"/>
      <w:bookmarkStart w:id="609" w:name="_Toc144974723"/>
      <w:bookmarkStart w:id="610" w:name="_Toc342296505"/>
      <w:r>
        <w:rPr>
          <w:rFonts w:hint="eastAsia" w:ascii="宋体" w:hAnsi="宋体"/>
          <w:color w:val="000000"/>
          <w:szCs w:val="21"/>
        </w:rPr>
        <w:t>21.3 不可抗力后果及其处理</w:t>
      </w:r>
      <w:bookmarkEnd w:id="604"/>
      <w:bookmarkEnd w:id="605"/>
      <w:bookmarkEnd w:id="606"/>
      <w:bookmarkEnd w:id="607"/>
      <w:bookmarkEnd w:id="608"/>
      <w:bookmarkEnd w:id="609"/>
      <w:bookmarkEnd w:id="610"/>
    </w:p>
    <w:p>
      <w:pPr>
        <w:spacing w:line="400" w:lineRule="exact"/>
        <w:ind w:firstLine="420" w:firstLineChars="200"/>
        <w:jc w:val="left"/>
        <w:rPr>
          <w:rFonts w:ascii="宋体" w:hAnsi="宋体"/>
          <w:color w:val="000000"/>
          <w:szCs w:val="21"/>
        </w:rPr>
      </w:pPr>
      <w:r>
        <w:rPr>
          <w:rFonts w:hint="eastAsia" w:ascii="宋体" w:hAnsi="宋体"/>
          <w:color w:val="000000"/>
          <w:szCs w:val="21"/>
        </w:rPr>
        <w:t>21.3.1不可抗力造成损害的责任</w:t>
      </w:r>
    </w:p>
    <w:p>
      <w:pPr>
        <w:spacing w:line="400" w:lineRule="exact"/>
        <w:ind w:firstLine="420" w:firstLineChars="200"/>
        <w:jc w:val="left"/>
        <w:rPr>
          <w:rFonts w:ascii="宋体" w:hAnsi="宋体"/>
          <w:color w:val="000000"/>
          <w:szCs w:val="21"/>
        </w:rPr>
      </w:pPr>
      <w:r>
        <w:rPr>
          <w:rFonts w:hint="eastAsia" w:ascii="宋体" w:hAnsi="宋体"/>
          <w:color w:val="000000"/>
          <w:szCs w:val="21"/>
        </w:rPr>
        <w:t xml:space="preserve">不可抗力导致的人员伤亡、财产损失、费用增加和（或）工期延误等后果，由合同双方按通用合同条款第21.3.1项约定的原则承担。                                                                      </w:t>
      </w:r>
    </w:p>
    <w:p>
      <w:pPr>
        <w:spacing w:line="400" w:lineRule="exact"/>
        <w:ind w:firstLine="420" w:firstLineChars="200"/>
        <w:jc w:val="left"/>
        <w:rPr>
          <w:rFonts w:ascii="宋体" w:hAnsi="宋体"/>
          <w:color w:val="000000"/>
          <w:szCs w:val="21"/>
        </w:rPr>
      </w:pPr>
      <w:bookmarkStart w:id="611" w:name="_Toc144974732"/>
      <w:bookmarkStart w:id="612" w:name="_Toc152045762"/>
      <w:bookmarkStart w:id="613" w:name="_Toc342296506"/>
      <w:bookmarkStart w:id="614" w:name="_Toc482196055"/>
      <w:bookmarkStart w:id="615" w:name="_Toc179632780"/>
      <w:bookmarkStart w:id="616" w:name="_Toc152042541"/>
      <w:bookmarkStart w:id="617" w:name="_Toc241459747"/>
      <w:r>
        <w:rPr>
          <w:rFonts w:hint="eastAsia" w:ascii="宋体" w:hAnsi="宋体"/>
          <w:color w:val="000000"/>
          <w:szCs w:val="21"/>
        </w:rPr>
        <w:t>24. 争议的解决</w:t>
      </w:r>
      <w:bookmarkEnd w:id="611"/>
      <w:bookmarkEnd w:id="612"/>
      <w:bookmarkEnd w:id="613"/>
      <w:bookmarkEnd w:id="614"/>
      <w:bookmarkEnd w:id="615"/>
      <w:bookmarkEnd w:id="616"/>
      <w:bookmarkEnd w:id="617"/>
    </w:p>
    <w:p>
      <w:pPr>
        <w:spacing w:line="400" w:lineRule="exact"/>
        <w:ind w:firstLine="420" w:firstLineChars="200"/>
        <w:jc w:val="left"/>
        <w:rPr>
          <w:rFonts w:ascii="宋体" w:hAnsi="宋体"/>
          <w:color w:val="000000"/>
          <w:szCs w:val="21"/>
        </w:rPr>
      </w:pPr>
      <w:bookmarkStart w:id="618" w:name="_Toc482196056"/>
      <w:bookmarkStart w:id="619" w:name="_Toc342296507"/>
      <w:bookmarkStart w:id="620" w:name="_Toc144974733"/>
      <w:bookmarkStart w:id="621" w:name="_Toc152042542"/>
      <w:bookmarkStart w:id="622" w:name="_Toc152045763"/>
      <w:bookmarkStart w:id="623" w:name="_Toc179632781"/>
      <w:bookmarkStart w:id="624" w:name="_Toc241459748"/>
      <w:r>
        <w:rPr>
          <w:rFonts w:hint="eastAsia" w:ascii="宋体" w:hAnsi="宋体"/>
          <w:color w:val="000000"/>
          <w:szCs w:val="21"/>
        </w:rPr>
        <w:t>24.1 争议的解决方式</w:t>
      </w:r>
      <w:bookmarkEnd w:id="618"/>
      <w:bookmarkEnd w:id="619"/>
      <w:bookmarkEnd w:id="620"/>
      <w:bookmarkEnd w:id="621"/>
      <w:bookmarkEnd w:id="622"/>
      <w:bookmarkEnd w:id="623"/>
      <w:bookmarkEnd w:id="624"/>
    </w:p>
    <w:p>
      <w:pPr>
        <w:spacing w:line="400" w:lineRule="exact"/>
        <w:ind w:firstLine="420" w:firstLineChars="200"/>
        <w:jc w:val="left"/>
        <w:rPr>
          <w:rFonts w:ascii="宋体" w:hAnsi="宋体"/>
          <w:color w:val="000000"/>
          <w:szCs w:val="21"/>
        </w:rPr>
      </w:pPr>
      <w:bookmarkStart w:id="625" w:name="_Toc144974734"/>
      <w:bookmarkStart w:id="626" w:name="_Toc152042543"/>
      <w:bookmarkStart w:id="627" w:name="_Toc152045764"/>
      <w:bookmarkStart w:id="628" w:name="_Toc179632782"/>
      <w:r>
        <w:rPr>
          <w:rFonts w:hint="eastAsia" w:ascii="宋体" w:hAnsi="宋体"/>
          <w:color w:val="000000"/>
          <w:szCs w:val="21"/>
        </w:rPr>
        <w:t>因本合同引起的或与本合同有关的任何争议，合同双方友好协商不成、不愿提请争议组评审或者不愿接受争议评审组意见的，选择下列第</w:t>
      </w:r>
      <w:r>
        <w:rPr>
          <w:rFonts w:hint="eastAsia" w:ascii="宋体" w:hAnsi="宋体"/>
          <w:color w:val="000000"/>
          <w:szCs w:val="21"/>
          <w:u w:val="single"/>
        </w:rPr>
        <w:t xml:space="preserve">  贰 </w:t>
      </w:r>
      <w:r>
        <w:rPr>
          <w:rFonts w:hint="eastAsia" w:ascii="宋体" w:hAnsi="宋体"/>
          <w:color w:val="000000"/>
          <w:szCs w:val="21"/>
        </w:rPr>
        <w:t xml:space="preserve"> 种方式解决：</w:t>
      </w:r>
    </w:p>
    <w:p>
      <w:pPr>
        <w:spacing w:line="400" w:lineRule="exact"/>
        <w:ind w:firstLine="420" w:firstLineChars="200"/>
        <w:jc w:val="left"/>
        <w:rPr>
          <w:rFonts w:ascii="宋体" w:hAnsi="宋体"/>
          <w:color w:val="000000"/>
          <w:szCs w:val="21"/>
        </w:rPr>
      </w:pPr>
      <w:r>
        <w:rPr>
          <w:rFonts w:hint="eastAsia" w:ascii="宋体" w:hAnsi="宋体"/>
          <w:color w:val="000000"/>
          <w:szCs w:val="21"/>
        </w:rPr>
        <w:t>（壹）提请</w:t>
      </w:r>
      <w:r>
        <w:rPr>
          <w:rFonts w:hint="eastAsia" w:ascii="宋体" w:hAnsi="宋体"/>
          <w:color w:val="000000"/>
          <w:szCs w:val="21"/>
          <w:u w:val="single"/>
        </w:rPr>
        <w:t xml:space="preserve">  北京市   </w:t>
      </w:r>
      <w:r>
        <w:rPr>
          <w:rFonts w:hint="eastAsia" w:ascii="宋体" w:hAnsi="宋体"/>
          <w:color w:val="000000"/>
          <w:szCs w:val="21"/>
        </w:rPr>
        <w:t>仲裁委员会按照该会仲裁规则进行仲裁，仲裁裁决是终局的，对合同双方均有约束力。</w:t>
      </w:r>
    </w:p>
    <w:p>
      <w:pPr>
        <w:spacing w:line="400" w:lineRule="exact"/>
        <w:ind w:firstLine="420" w:firstLineChars="200"/>
        <w:jc w:val="left"/>
        <w:rPr>
          <w:rFonts w:ascii="宋体" w:hAnsi="宋体"/>
          <w:color w:val="000000"/>
          <w:szCs w:val="21"/>
        </w:rPr>
      </w:pPr>
      <w:r>
        <w:rPr>
          <w:rFonts w:hint="eastAsia" w:ascii="宋体" w:hAnsi="宋体"/>
          <w:color w:val="000000"/>
          <w:szCs w:val="21"/>
        </w:rPr>
        <w:t>（贰）向门头沟区人民法院提起诉讼。</w:t>
      </w:r>
    </w:p>
    <w:bookmarkEnd w:id="625"/>
    <w:bookmarkEnd w:id="626"/>
    <w:bookmarkEnd w:id="627"/>
    <w:bookmarkEnd w:id="628"/>
    <w:p>
      <w:pPr>
        <w:spacing w:line="400" w:lineRule="exact"/>
        <w:ind w:firstLine="420" w:firstLineChars="200"/>
        <w:jc w:val="left"/>
        <w:rPr>
          <w:rFonts w:ascii="宋体" w:hAnsi="宋体"/>
          <w:color w:val="000000"/>
          <w:szCs w:val="21"/>
        </w:rPr>
      </w:pPr>
      <w:bookmarkStart w:id="629" w:name="_Toc241459749"/>
      <w:bookmarkStart w:id="630" w:name="_Toc144974735"/>
      <w:bookmarkStart w:id="631" w:name="_Toc179632783"/>
      <w:bookmarkStart w:id="632" w:name="_Toc482196057"/>
      <w:bookmarkStart w:id="633" w:name="_Toc342296508"/>
      <w:bookmarkStart w:id="634" w:name="_Toc152042544"/>
      <w:bookmarkStart w:id="635" w:name="_Toc152045765"/>
      <w:r>
        <w:rPr>
          <w:rFonts w:hint="eastAsia" w:ascii="宋体" w:hAnsi="宋体"/>
          <w:color w:val="000000"/>
          <w:szCs w:val="21"/>
        </w:rPr>
        <w:t>24.3 争议评审</w:t>
      </w:r>
      <w:bookmarkEnd w:id="629"/>
      <w:bookmarkEnd w:id="630"/>
      <w:bookmarkEnd w:id="631"/>
      <w:bookmarkEnd w:id="632"/>
      <w:bookmarkEnd w:id="633"/>
      <w:bookmarkEnd w:id="634"/>
      <w:bookmarkEnd w:id="635"/>
    </w:p>
    <w:p>
      <w:pPr>
        <w:spacing w:line="400" w:lineRule="exact"/>
        <w:ind w:firstLine="420" w:firstLineChars="200"/>
        <w:jc w:val="left"/>
        <w:rPr>
          <w:rFonts w:ascii="宋体" w:hAnsi="宋体"/>
          <w:color w:val="000000"/>
          <w:szCs w:val="21"/>
        </w:rPr>
      </w:pPr>
      <w:r>
        <w:rPr>
          <w:rFonts w:hint="eastAsia" w:ascii="宋体" w:hAnsi="宋体"/>
          <w:color w:val="000000"/>
          <w:szCs w:val="21"/>
        </w:rPr>
        <w:t>24.3.4争议评审组邀请合同双方代表人和有关人员举行调查会的期限：</w:t>
      </w:r>
      <w:r>
        <w:rPr>
          <w:rFonts w:hint="eastAsia" w:ascii="宋体" w:hAnsi="宋体"/>
          <w:color w:val="000000"/>
          <w:szCs w:val="21"/>
          <w:u w:val="single"/>
        </w:rPr>
        <w:t xml:space="preserve">调查会前15日内    </w:t>
      </w:r>
      <w:r>
        <w:rPr>
          <w:rFonts w:hint="eastAsia" w:ascii="宋体" w:hAnsi="宋体"/>
          <w:color w:val="000000"/>
          <w:szCs w:val="21"/>
        </w:rPr>
        <w:t xml:space="preserve"> 。</w:t>
      </w:r>
    </w:p>
    <w:p>
      <w:pPr>
        <w:spacing w:line="400" w:lineRule="exact"/>
        <w:ind w:firstLine="420" w:firstLineChars="200"/>
        <w:jc w:val="left"/>
        <w:rPr>
          <w:rFonts w:ascii="宋体" w:hAnsi="宋体"/>
          <w:color w:val="000000"/>
          <w:szCs w:val="21"/>
        </w:rPr>
      </w:pPr>
      <w:r>
        <w:rPr>
          <w:rFonts w:hint="eastAsia" w:ascii="宋体" w:hAnsi="宋体"/>
          <w:color w:val="000000"/>
          <w:szCs w:val="21"/>
        </w:rPr>
        <w:t>24.3.5争议评审组在调查会后作出争议评审意见的期限：</w:t>
      </w:r>
      <w:r>
        <w:rPr>
          <w:rFonts w:hint="eastAsia" w:ascii="宋体" w:hAnsi="宋体"/>
          <w:color w:val="000000"/>
          <w:szCs w:val="21"/>
          <w:u w:val="single"/>
        </w:rPr>
        <w:t xml:space="preserve">   调查会后15日内     </w:t>
      </w:r>
      <w:r>
        <w:rPr>
          <w:rFonts w:hint="eastAsia" w:ascii="宋体" w:hAnsi="宋体"/>
          <w:color w:val="000000"/>
          <w:szCs w:val="21"/>
        </w:rPr>
        <w:t>。</w:t>
      </w:r>
    </w:p>
    <w:p>
      <w:pPr>
        <w:spacing w:line="360" w:lineRule="auto"/>
        <w:ind w:firstLine="420" w:firstLineChars="200"/>
        <w:rPr>
          <w:rFonts w:ascii="宋体" w:hAnsi="宋体"/>
          <w:szCs w:val="21"/>
        </w:rPr>
      </w:pPr>
      <w:r>
        <w:rPr>
          <w:rFonts w:hint="eastAsia" w:ascii="宋体" w:hAnsi="宋体"/>
          <w:szCs w:val="21"/>
        </w:rPr>
        <w:t>25  补充条款</w:t>
      </w:r>
    </w:p>
    <w:p>
      <w:pPr>
        <w:spacing w:line="360" w:lineRule="auto"/>
        <w:ind w:firstLine="420" w:firstLineChars="200"/>
        <w:rPr>
          <w:rFonts w:ascii="宋体" w:hAnsi="宋体"/>
          <w:szCs w:val="21"/>
        </w:rPr>
      </w:pPr>
      <w:r>
        <w:rPr>
          <w:rFonts w:hint="eastAsia" w:ascii="宋体" w:hAnsi="宋体"/>
          <w:szCs w:val="21"/>
        </w:rPr>
        <w:t>25.1   本工程结算审计后，审计核减附加按照审减额（审额与审定投资额的差额）的5%计算，审减额度超过审定额度5%部分对应的审计服务费，由施工单位支付。</w:t>
      </w:r>
    </w:p>
    <w:p>
      <w:pPr>
        <w:spacing w:line="360" w:lineRule="auto"/>
        <w:ind w:firstLine="420" w:firstLineChars="200"/>
        <w:rPr>
          <w:rFonts w:ascii="宋体" w:hAnsi="宋体"/>
          <w:szCs w:val="21"/>
        </w:rPr>
      </w:pPr>
      <w:r>
        <w:rPr>
          <w:rFonts w:hint="eastAsia" w:ascii="宋体" w:hAnsi="宋体"/>
          <w:szCs w:val="21"/>
        </w:rPr>
        <w:t>25.2   承包人施工前应主动探明相关情况，并在施工过程中应严格按照国家规定的操作规范作业，注意保护自身和对第三人的人身、财产安全，由于承包人故意或者过错造成对自身或者第三人人身、财产损害的，由承包人自行承担全部法律责任。</w:t>
      </w:r>
    </w:p>
    <w:p>
      <w:pPr>
        <w:spacing w:line="360" w:lineRule="auto"/>
        <w:ind w:firstLine="420" w:firstLineChars="200"/>
        <w:rPr>
          <w:rFonts w:ascii="宋体" w:hAnsi="宋体"/>
          <w:szCs w:val="21"/>
        </w:rPr>
      </w:pPr>
      <w:r>
        <w:rPr>
          <w:rFonts w:hint="eastAsia" w:ascii="宋体" w:hAnsi="宋体"/>
          <w:szCs w:val="21"/>
        </w:rPr>
        <w:t>25.3   承包人竣工前应将所有建筑垃圾运输至北京市有关部门制定的特定场所作无害化处理，并承担由此产生的所有费用，严禁将全部或部分建筑垃圾遗留在发包人院内、建筑物内及其附近、严禁将建筑垃圾隐埋于上述所及范围内的地下土层内或者作为回填土。承包人违反前述约定，发包人任何时候发现前述情形时，有权要求承包人承担工程合同金额的5%违约金，承包人应无条件地承担，验收前承包人应向发包人作上述书面承诺。</w:t>
      </w:r>
    </w:p>
    <w:p>
      <w:pPr>
        <w:spacing w:line="360" w:lineRule="auto"/>
        <w:ind w:firstLine="420" w:firstLineChars="200"/>
        <w:rPr>
          <w:rFonts w:ascii="宋体"/>
          <w:szCs w:val="21"/>
        </w:rPr>
      </w:pPr>
      <w:r>
        <w:rPr>
          <w:rFonts w:hint="eastAsia" w:ascii="宋体"/>
          <w:szCs w:val="21"/>
        </w:rPr>
        <w:t xml:space="preserve">25.4   </w:t>
      </w:r>
      <w:r>
        <w:rPr>
          <w:rFonts w:hint="eastAsia" w:ascii="宋体" w:hAnsi="宋体"/>
          <w:szCs w:val="21"/>
        </w:rPr>
        <w:t>发生紧急事故时，因承包人的原因没有及时地赶赴事故现场抢修的，造成实际损失时所发生的合理费用由承包人承担。</w:t>
      </w:r>
    </w:p>
    <w:p>
      <w:pPr>
        <w:rPr>
          <w:rFonts w:ascii="宋体" w:hAnsi="宋体"/>
          <w:szCs w:val="21"/>
        </w:rPr>
      </w:pPr>
      <w:r>
        <w:rPr>
          <w:rFonts w:hint="eastAsia" w:ascii="宋体" w:hAnsi="宋体"/>
          <w:szCs w:val="21"/>
        </w:rPr>
        <w:t xml:space="preserve">    25.5   发生自然灾害时，事后发现工程质量存在重大问题，承包人对此负有重要责任时，由此而造成的损失由承包人承担。</w:t>
      </w:r>
    </w:p>
    <w:p>
      <w:pPr>
        <w:widowControl/>
        <w:jc w:val="left"/>
        <w:rPr>
          <w:rFonts w:ascii="宋体" w:hAnsi="宋体"/>
          <w:szCs w:val="21"/>
        </w:rPr>
      </w:pPr>
      <w:r>
        <w:rPr>
          <w:rFonts w:hint="eastAsia" w:ascii="宋体" w:hAnsi="宋体"/>
          <w:szCs w:val="21"/>
        </w:rPr>
        <w:t xml:space="preserve">    25.6   承包人应在合同签订前在工程所在地银行以银行保函的形式存入不少于项目中标金额的5%资金，该笔资金用于本项目发生欠薪时支付农民工工资及其他事项的应急保障。</w:t>
      </w:r>
    </w:p>
    <w:p>
      <w:pPr>
        <w:ind w:firstLine="420" w:firstLineChars="200"/>
        <w:rPr>
          <w:rFonts w:ascii="宋体" w:hAnsi="宋体"/>
          <w:szCs w:val="21"/>
        </w:rPr>
      </w:pPr>
      <w:r>
        <w:rPr>
          <w:rFonts w:hint="eastAsia" w:ascii="宋体"/>
          <w:szCs w:val="21"/>
        </w:rPr>
        <w:t xml:space="preserve">25.7   </w:t>
      </w:r>
      <w:r>
        <w:rPr>
          <w:rFonts w:hint="eastAsia" w:ascii="宋体" w:hAnsi="宋体"/>
          <w:szCs w:val="21"/>
        </w:rPr>
        <w:t>承包人已充分知悉本项目资金为政府财政拨款，并同意因政府财政资金拨付延迟而导致发包人支付款项延误的，不视为发包人违约。</w:t>
      </w:r>
    </w:p>
    <w:p>
      <w:pPr>
        <w:tabs>
          <w:tab w:val="center" w:pos="4153"/>
          <w:tab w:val="right" w:pos="8306"/>
        </w:tabs>
        <w:autoSpaceDE w:val="0"/>
        <w:autoSpaceDN w:val="0"/>
        <w:adjustRightInd w:val="0"/>
        <w:snapToGrid w:val="0"/>
        <w:ind w:firstLine="420" w:firstLineChars="200"/>
        <w:jc w:val="left"/>
        <w:rPr>
          <w:rFonts w:ascii="宋体" w:hAnsi="宋体"/>
          <w:kern w:val="0"/>
          <w:szCs w:val="21"/>
        </w:rPr>
      </w:pPr>
      <w:r>
        <w:rPr>
          <w:rFonts w:hint="eastAsia" w:ascii="宋体"/>
          <w:kern w:val="0"/>
          <w:szCs w:val="21"/>
        </w:rPr>
        <w:t xml:space="preserve">25.8   </w:t>
      </w:r>
      <w:r>
        <w:rPr>
          <w:rFonts w:hint="eastAsia" w:ascii="宋体" w:hAnsi="宋体"/>
          <w:kern w:val="0"/>
          <w:szCs w:val="21"/>
        </w:rPr>
        <w:t>承包人编制专业分包、暂估价材料和工程设备等招标文件及合同文件，但因此类文件中存在缺漏或错误而产生的责任仍由承包人自行承担，并不因发包人的审核而减轻或免除。</w:t>
      </w:r>
    </w:p>
    <w:p>
      <w:pPr>
        <w:spacing w:line="360" w:lineRule="auto"/>
        <w:ind w:firstLine="420" w:firstLineChars="200"/>
        <w:rPr>
          <w:rFonts w:ascii="宋体"/>
          <w:szCs w:val="21"/>
        </w:rPr>
      </w:pPr>
      <w:r>
        <w:rPr>
          <w:rFonts w:hint="eastAsia" w:ascii="宋体" w:hAnsi="宋体"/>
          <w:szCs w:val="21"/>
        </w:rPr>
        <w:t>以上全部专用条款与通用条款约定不一致的，以专用条款为准。</w:t>
      </w:r>
    </w:p>
    <w:p>
      <w:r>
        <w:br w:type="page"/>
      </w:r>
    </w:p>
    <w:p/>
    <w:p/>
    <w:p/>
    <w:p/>
    <w:p/>
    <w:p>
      <w:bookmarkStart w:id="636" w:name="_Toc241459657"/>
    </w:p>
    <w:p>
      <w:pPr>
        <w:keepNext/>
        <w:keepLines/>
        <w:spacing w:after="156" w:afterLines="50" w:line="300" w:lineRule="auto"/>
        <w:jc w:val="center"/>
        <w:outlineLvl w:val="0"/>
        <w:rPr>
          <w:rFonts w:ascii="宋体" w:hAnsi="宋体" w:cs="Arial"/>
          <w:b/>
          <w:color w:val="000000"/>
          <w:kern w:val="44"/>
          <w:sz w:val="36"/>
          <w:szCs w:val="36"/>
        </w:rPr>
      </w:pPr>
      <w:bookmarkStart w:id="637" w:name="_Toc74235823"/>
      <w:bookmarkStart w:id="638" w:name="_Toc6872786"/>
    </w:p>
    <w:p>
      <w:pPr>
        <w:keepNext/>
        <w:keepLines/>
        <w:spacing w:after="156" w:afterLines="50" w:line="300" w:lineRule="auto"/>
        <w:jc w:val="center"/>
        <w:outlineLvl w:val="0"/>
        <w:rPr>
          <w:rFonts w:ascii="宋体" w:hAnsi="宋体" w:cs="Arial"/>
          <w:b/>
          <w:color w:val="000000"/>
          <w:kern w:val="44"/>
          <w:sz w:val="36"/>
          <w:szCs w:val="36"/>
        </w:rPr>
      </w:pPr>
    </w:p>
    <w:p>
      <w:pPr>
        <w:keepNext/>
        <w:keepLines/>
        <w:spacing w:after="156" w:afterLines="50" w:line="300" w:lineRule="auto"/>
        <w:jc w:val="center"/>
        <w:outlineLvl w:val="0"/>
        <w:rPr>
          <w:rFonts w:ascii="宋体" w:hAnsi="宋体" w:cs="Arial"/>
          <w:b/>
          <w:color w:val="000000"/>
          <w:kern w:val="44"/>
          <w:sz w:val="36"/>
          <w:szCs w:val="36"/>
        </w:rPr>
      </w:pPr>
    </w:p>
    <w:p>
      <w:pPr>
        <w:keepNext/>
        <w:keepLines/>
        <w:spacing w:after="156" w:afterLines="50" w:line="300" w:lineRule="auto"/>
        <w:jc w:val="center"/>
        <w:outlineLvl w:val="1"/>
        <w:rPr>
          <w:rFonts w:ascii="宋体" w:hAnsi="宋体" w:cs="Arial"/>
          <w:b/>
          <w:color w:val="000000"/>
          <w:kern w:val="44"/>
          <w:sz w:val="36"/>
          <w:szCs w:val="36"/>
        </w:rPr>
      </w:pPr>
      <w:bookmarkStart w:id="639" w:name="_Toc28253"/>
      <w:r>
        <w:rPr>
          <w:rFonts w:hint="eastAsia" w:ascii="宋体" w:hAnsi="宋体" w:cs="Arial"/>
          <w:b/>
          <w:color w:val="000000"/>
          <w:kern w:val="44"/>
          <w:sz w:val="36"/>
          <w:szCs w:val="36"/>
        </w:rPr>
        <w:t>第五部分    通用合同条款部分</w:t>
      </w:r>
      <w:bookmarkEnd w:id="637"/>
      <w:bookmarkEnd w:id="638"/>
      <w:bookmarkEnd w:id="639"/>
    </w:p>
    <w:p>
      <w:pPr>
        <w:rPr>
          <w:rFonts w:ascii="宋体" w:hAnsi="宋体"/>
          <w:color w:val="000000"/>
          <w:sz w:val="28"/>
          <w:szCs w:val="28"/>
        </w:rPr>
      </w:pPr>
    </w:p>
    <w:p>
      <w:pPr>
        <w:rPr>
          <w:rFonts w:ascii="宋体" w:hAnsi="宋体"/>
          <w:color w:val="000000"/>
          <w:sz w:val="28"/>
          <w:szCs w:val="28"/>
        </w:rPr>
      </w:pPr>
    </w:p>
    <w:p>
      <w:pPr>
        <w:rPr>
          <w:rFonts w:ascii="宋体" w:hAnsi="宋体"/>
          <w:color w:val="000000"/>
          <w:sz w:val="28"/>
          <w:szCs w:val="28"/>
        </w:rPr>
      </w:pPr>
    </w:p>
    <w:bookmarkEnd w:id="636"/>
    <w:p>
      <w:pPr>
        <w:rPr>
          <w:rFonts w:ascii="宋体" w:hAnsi="宋体"/>
          <w:color w:val="000000"/>
        </w:rPr>
      </w:pPr>
    </w:p>
    <w:p>
      <w:pPr>
        <w:rPr>
          <w:rFonts w:ascii="宋体" w:hAnsi="宋体"/>
          <w:color w:val="000000"/>
        </w:rPr>
      </w:pPr>
    </w:p>
    <w:p>
      <w:pPr>
        <w:rPr>
          <w:rFonts w:ascii="宋体" w:hAnsi="宋体"/>
          <w:color w:val="000000"/>
        </w:rPr>
      </w:pPr>
    </w:p>
    <w:p>
      <w:pPr>
        <w:rPr>
          <w:rFonts w:ascii="宋体" w:hAnsi="宋体"/>
          <w:color w:val="000000"/>
        </w:rPr>
      </w:pPr>
    </w:p>
    <w:p>
      <w:pPr>
        <w:rPr>
          <w:rFonts w:ascii="宋体" w:hAnsi="宋体"/>
          <w:color w:val="000000"/>
        </w:rPr>
      </w:pPr>
    </w:p>
    <w:p>
      <w:pPr>
        <w:rPr>
          <w:rFonts w:ascii="宋体" w:hAnsi="宋体"/>
          <w:color w:val="000000"/>
        </w:rPr>
      </w:pPr>
    </w:p>
    <w:p>
      <w:pPr>
        <w:rPr>
          <w:rFonts w:ascii="宋体" w:hAnsi="宋体"/>
          <w:color w:val="000000"/>
        </w:rPr>
      </w:pPr>
    </w:p>
    <w:p>
      <w:pPr>
        <w:rPr>
          <w:rFonts w:ascii="宋体" w:hAnsi="宋体"/>
          <w:color w:val="000000"/>
        </w:rPr>
      </w:pPr>
    </w:p>
    <w:p>
      <w:pPr>
        <w:rPr>
          <w:rFonts w:ascii="宋体" w:hAnsi="宋体"/>
          <w:color w:val="000000"/>
        </w:rPr>
      </w:pPr>
    </w:p>
    <w:p>
      <w:pPr>
        <w:rPr>
          <w:rFonts w:ascii="宋体" w:hAnsi="宋体"/>
          <w:color w:val="000000"/>
        </w:rPr>
      </w:pPr>
    </w:p>
    <w:p>
      <w:pPr>
        <w:rPr>
          <w:rFonts w:ascii="宋体" w:hAnsi="宋体"/>
          <w:color w:val="000000"/>
        </w:rPr>
      </w:pPr>
    </w:p>
    <w:p>
      <w:pPr>
        <w:rPr>
          <w:rFonts w:ascii="宋体" w:hAnsi="宋体"/>
          <w:color w:val="000000"/>
        </w:rPr>
      </w:pPr>
    </w:p>
    <w:p>
      <w:pPr>
        <w:rPr>
          <w:rFonts w:ascii="宋体" w:hAnsi="宋体"/>
          <w:color w:val="000000"/>
        </w:rPr>
      </w:pPr>
    </w:p>
    <w:p>
      <w:pPr>
        <w:rPr>
          <w:rFonts w:ascii="宋体" w:hAnsi="宋体"/>
          <w:color w:val="000000"/>
        </w:rPr>
      </w:pPr>
    </w:p>
    <w:p>
      <w:pPr>
        <w:rPr>
          <w:rFonts w:ascii="宋体" w:hAnsi="宋体"/>
          <w:color w:val="000000"/>
        </w:rPr>
      </w:pPr>
    </w:p>
    <w:p>
      <w:pPr>
        <w:rPr>
          <w:rFonts w:ascii="宋体" w:hAnsi="宋体"/>
          <w:color w:val="000000"/>
        </w:rPr>
      </w:pPr>
    </w:p>
    <w:p>
      <w:pPr>
        <w:rPr>
          <w:rFonts w:ascii="宋体" w:hAnsi="宋体"/>
          <w:color w:val="000000"/>
        </w:rPr>
      </w:pPr>
    </w:p>
    <w:p>
      <w:pPr>
        <w:rPr>
          <w:rFonts w:ascii="宋体" w:hAnsi="宋体"/>
          <w:color w:val="000000"/>
        </w:rPr>
      </w:pPr>
    </w:p>
    <w:p>
      <w:pPr>
        <w:rPr>
          <w:rFonts w:ascii="宋体" w:hAnsi="宋体"/>
          <w:color w:val="000000"/>
        </w:rPr>
      </w:pPr>
    </w:p>
    <w:p>
      <w:pPr>
        <w:widowControl/>
        <w:jc w:val="left"/>
        <w:rPr>
          <w:rFonts w:ascii="宋体" w:hAnsi="宋体"/>
          <w:color w:val="000000"/>
        </w:rPr>
      </w:pPr>
    </w:p>
    <w:p>
      <w:pPr>
        <w:jc w:val="left"/>
        <w:rPr>
          <w:rFonts w:ascii="宋体" w:hAnsi="宋体"/>
          <w:color w:val="000000"/>
        </w:rPr>
      </w:pPr>
    </w:p>
    <w:p>
      <w:pPr>
        <w:jc w:val="left"/>
        <w:rPr>
          <w:rFonts w:ascii="宋体" w:hAnsi="宋体"/>
          <w:color w:val="000000"/>
        </w:rPr>
      </w:pPr>
    </w:p>
    <w:p>
      <w:pPr>
        <w:keepNext/>
        <w:keepLines/>
        <w:autoSpaceDE w:val="0"/>
        <w:autoSpaceDN w:val="0"/>
        <w:adjustRightInd w:val="0"/>
        <w:spacing w:before="120" w:line="300" w:lineRule="auto"/>
        <w:jc w:val="center"/>
        <w:outlineLvl w:val="1"/>
        <w:rPr>
          <w:rFonts w:ascii="Arial" w:hAnsi="Arial" w:eastAsia="黑体"/>
          <w:b/>
          <w:kern w:val="0"/>
          <w:sz w:val="30"/>
          <w:szCs w:val="20"/>
        </w:rPr>
      </w:pPr>
      <w:r>
        <w:rPr>
          <w:rFonts w:ascii="Arial" w:hAnsi="Arial" w:eastAsia="黑体"/>
          <w:b/>
          <w:kern w:val="0"/>
          <w:sz w:val="30"/>
          <w:szCs w:val="20"/>
        </w:rPr>
        <w:br w:type="page"/>
      </w:r>
      <w:bookmarkStart w:id="640" w:name="_Toc74235824"/>
      <w:r>
        <w:rPr>
          <w:rFonts w:hint="eastAsia" w:ascii="Arial" w:hAnsi="Arial" w:eastAsia="黑体"/>
          <w:b/>
          <w:kern w:val="0"/>
          <w:sz w:val="30"/>
          <w:szCs w:val="20"/>
        </w:rPr>
        <w:t>通用合同条款</w:t>
      </w:r>
      <w:bookmarkEnd w:id="640"/>
    </w:p>
    <w:p>
      <w:pPr>
        <w:rPr>
          <w:rFonts w:ascii="宋体" w:hAnsi="宋体"/>
          <w:color w:val="000000"/>
        </w:rPr>
      </w:pPr>
    </w:p>
    <w:p>
      <w:pPr>
        <w:spacing w:line="360" w:lineRule="auto"/>
        <w:rPr>
          <w:rFonts w:ascii="宋体" w:hAnsi="宋体"/>
          <w:b/>
          <w:color w:val="000000"/>
          <w:sz w:val="28"/>
          <w:szCs w:val="28"/>
        </w:rPr>
      </w:pPr>
      <w:bookmarkStart w:id="641" w:name="_Toc482195811"/>
      <w:bookmarkStart w:id="642" w:name="_Toc338944704"/>
      <w:bookmarkStart w:id="643" w:name="_Toc342296262"/>
      <w:r>
        <w:rPr>
          <w:rFonts w:hint="eastAsia" w:ascii="宋体" w:hAnsi="宋体"/>
          <w:b/>
          <w:color w:val="000000"/>
          <w:sz w:val="28"/>
          <w:szCs w:val="28"/>
        </w:rPr>
        <w:t>1. 一般约定</w:t>
      </w:r>
      <w:bookmarkEnd w:id="641"/>
      <w:bookmarkEnd w:id="642"/>
      <w:bookmarkEnd w:id="643"/>
    </w:p>
    <w:p>
      <w:pPr>
        <w:spacing w:line="360" w:lineRule="auto"/>
        <w:rPr>
          <w:rFonts w:ascii="宋体" w:hAnsi="宋体"/>
          <w:color w:val="000000"/>
        </w:rPr>
      </w:pPr>
      <w:bookmarkStart w:id="644" w:name="_Toc482195812"/>
      <w:bookmarkStart w:id="645" w:name="_Toc338944705"/>
      <w:bookmarkStart w:id="646" w:name="_Toc342296263"/>
      <w:r>
        <w:rPr>
          <w:rFonts w:hint="eastAsia" w:ascii="宋体" w:hAnsi="宋体"/>
          <w:color w:val="000000"/>
        </w:rPr>
        <w:t>1.1 词语定义</w:t>
      </w:r>
      <w:bookmarkEnd w:id="644"/>
      <w:bookmarkEnd w:id="645"/>
      <w:bookmarkEnd w:id="646"/>
    </w:p>
    <w:p>
      <w:pPr>
        <w:spacing w:line="360" w:lineRule="auto"/>
        <w:rPr>
          <w:rFonts w:ascii="宋体" w:hAnsi="宋体"/>
          <w:color w:val="000000"/>
        </w:rPr>
      </w:pPr>
      <w:r>
        <w:rPr>
          <w:rFonts w:hint="eastAsia" w:ascii="宋体" w:hAnsi="宋体"/>
          <w:color w:val="000000"/>
        </w:rPr>
        <w:t>通用合同条款、专用合同条款中的下列词语应具有本款所赋予的含义。</w:t>
      </w:r>
    </w:p>
    <w:p>
      <w:pPr>
        <w:spacing w:line="360" w:lineRule="auto"/>
        <w:rPr>
          <w:rFonts w:ascii="宋体" w:hAnsi="宋体"/>
          <w:color w:val="000000"/>
        </w:rPr>
      </w:pPr>
      <w:r>
        <w:rPr>
          <w:rFonts w:hint="eastAsia" w:ascii="宋体" w:hAnsi="宋体"/>
          <w:color w:val="000000"/>
        </w:rPr>
        <w:t>1.1.1 合同</w:t>
      </w:r>
    </w:p>
    <w:p>
      <w:pPr>
        <w:spacing w:line="360" w:lineRule="auto"/>
        <w:rPr>
          <w:rFonts w:ascii="宋体" w:hAnsi="宋体"/>
          <w:color w:val="000000"/>
        </w:rPr>
      </w:pPr>
      <w:r>
        <w:rPr>
          <w:rFonts w:hint="eastAsia" w:ascii="宋体" w:hAnsi="宋体"/>
          <w:color w:val="000000"/>
        </w:rPr>
        <w:t>1.1.1.1 合同文件（或称合同）：指合同协议书、中标通知书、投标函及投标函附录、专用合同条款、通用合同条款、技术标准和要求、图纸、已标价工程量清单，以及其他合同文件。</w:t>
      </w:r>
    </w:p>
    <w:p>
      <w:pPr>
        <w:spacing w:line="360" w:lineRule="auto"/>
        <w:rPr>
          <w:rFonts w:ascii="宋体" w:hAnsi="宋体"/>
          <w:color w:val="000000"/>
        </w:rPr>
      </w:pPr>
      <w:r>
        <w:rPr>
          <w:rFonts w:hint="eastAsia" w:ascii="宋体" w:hAnsi="宋体"/>
          <w:color w:val="000000"/>
        </w:rPr>
        <w:t>1.1.1.2 合同协议书：指第1.5款所指的合同协议书。</w:t>
      </w:r>
    </w:p>
    <w:p>
      <w:pPr>
        <w:spacing w:line="360" w:lineRule="auto"/>
        <w:rPr>
          <w:rFonts w:ascii="宋体" w:hAnsi="宋体"/>
          <w:color w:val="000000"/>
        </w:rPr>
      </w:pPr>
      <w:r>
        <w:rPr>
          <w:rFonts w:hint="eastAsia" w:ascii="宋体" w:hAnsi="宋体"/>
          <w:color w:val="000000"/>
        </w:rPr>
        <w:t>1.1.1.3 中标通知书：指发包人通知承包人成交的函件。</w:t>
      </w:r>
    </w:p>
    <w:p>
      <w:pPr>
        <w:spacing w:line="360" w:lineRule="auto"/>
        <w:rPr>
          <w:rFonts w:ascii="宋体" w:hAnsi="宋体"/>
          <w:dstrike/>
          <w:color w:val="000000"/>
          <w:szCs w:val="21"/>
        </w:rPr>
      </w:pPr>
      <w:r>
        <w:rPr>
          <w:rFonts w:hint="eastAsia" w:ascii="宋体" w:hAnsi="宋体"/>
          <w:color w:val="000000"/>
        </w:rPr>
        <w:t>1.1.1.4 投标函：指构成合同文件组成部分的由承包人填写并签署的投标函。</w:t>
      </w:r>
    </w:p>
    <w:p>
      <w:pPr>
        <w:spacing w:line="360" w:lineRule="auto"/>
        <w:rPr>
          <w:rFonts w:ascii="宋体" w:hAnsi="宋体"/>
          <w:color w:val="000000"/>
        </w:rPr>
      </w:pPr>
      <w:r>
        <w:rPr>
          <w:rFonts w:hint="eastAsia" w:ascii="宋体" w:hAnsi="宋体"/>
          <w:color w:val="000000"/>
        </w:rPr>
        <w:t>1.1.1.5 投标函附录：指附在投标函后构成合同文件的投标函附录。</w:t>
      </w:r>
    </w:p>
    <w:p>
      <w:pPr>
        <w:spacing w:line="360" w:lineRule="auto"/>
        <w:rPr>
          <w:rFonts w:ascii="宋体" w:hAnsi="宋体"/>
          <w:color w:val="000000"/>
        </w:rPr>
      </w:pPr>
      <w:r>
        <w:rPr>
          <w:rFonts w:hint="eastAsia" w:ascii="宋体" w:hAnsi="宋体"/>
          <w:color w:val="000000"/>
        </w:rPr>
        <w:t>1.1.1.6 技术标准和要求：指构成合同文件组成部分的名为技术标准和要求的文件，包括合同双方当事人约定对其所作的修改或补充。</w:t>
      </w:r>
    </w:p>
    <w:p>
      <w:pPr>
        <w:spacing w:line="360" w:lineRule="auto"/>
        <w:rPr>
          <w:rFonts w:ascii="宋体" w:hAnsi="宋体"/>
          <w:color w:val="000000"/>
        </w:rPr>
      </w:pPr>
      <w:r>
        <w:rPr>
          <w:rFonts w:hint="eastAsia" w:ascii="宋体" w:hAnsi="宋体"/>
          <w:color w:val="000000"/>
        </w:rPr>
        <w:t>1.1.1.7图纸：指包含在合同中的工程图纸，以及由发包人按合同约定提供的任何补充和修改的图纸，包括配套的说明。</w:t>
      </w:r>
    </w:p>
    <w:p>
      <w:pPr>
        <w:spacing w:line="360" w:lineRule="auto"/>
        <w:rPr>
          <w:rFonts w:ascii="宋体" w:hAnsi="宋体"/>
          <w:color w:val="000000"/>
        </w:rPr>
      </w:pPr>
      <w:r>
        <w:rPr>
          <w:rFonts w:hint="eastAsia" w:ascii="宋体" w:hAnsi="宋体"/>
          <w:color w:val="000000"/>
        </w:rPr>
        <w:t>1.1.1.8 已标价工程量清单：指构成合同文件组成部分的由承包人按照规定的格式和要求填写并标明价格的工程量清单。</w:t>
      </w:r>
    </w:p>
    <w:p>
      <w:pPr>
        <w:spacing w:line="360" w:lineRule="auto"/>
        <w:rPr>
          <w:rFonts w:ascii="宋体" w:hAnsi="宋体"/>
          <w:color w:val="000000"/>
        </w:rPr>
      </w:pPr>
      <w:r>
        <w:rPr>
          <w:rFonts w:hint="eastAsia" w:ascii="宋体" w:hAnsi="宋体"/>
          <w:color w:val="000000"/>
        </w:rPr>
        <w:t>1.1.1.9 其他合同文件：指经合同双方当事人确认构成合同文件的其他文件。</w:t>
      </w:r>
    </w:p>
    <w:p>
      <w:pPr>
        <w:spacing w:line="360" w:lineRule="auto"/>
        <w:rPr>
          <w:rFonts w:ascii="宋体" w:hAnsi="宋体"/>
          <w:color w:val="000000"/>
        </w:rPr>
      </w:pPr>
      <w:r>
        <w:rPr>
          <w:rFonts w:hint="eastAsia" w:ascii="宋体" w:hAnsi="宋体"/>
          <w:color w:val="000000"/>
        </w:rPr>
        <w:t>1.1.2 合同当事人和人员</w:t>
      </w:r>
    </w:p>
    <w:p>
      <w:pPr>
        <w:spacing w:line="360" w:lineRule="auto"/>
        <w:rPr>
          <w:rFonts w:ascii="宋体" w:hAnsi="宋体"/>
          <w:color w:val="000000"/>
        </w:rPr>
      </w:pPr>
      <w:r>
        <w:rPr>
          <w:rFonts w:hint="eastAsia" w:ascii="宋体" w:hAnsi="宋体"/>
          <w:color w:val="000000"/>
        </w:rPr>
        <w:t>1.1.2.1 合同当事人:指发包人和（或）承包人。</w:t>
      </w:r>
    </w:p>
    <w:p>
      <w:pPr>
        <w:spacing w:line="360" w:lineRule="auto"/>
        <w:rPr>
          <w:rFonts w:ascii="宋体" w:hAnsi="宋体"/>
          <w:color w:val="000000"/>
        </w:rPr>
      </w:pPr>
      <w:r>
        <w:rPr>
          <w:rFonts w:hint="eastAsia" w:ascii="宋体" w:hAnsi="宋体"/>
          <w:color w:val="000000"/>
        </w:rPr>
        <w:t>1.1.2.2 发包人：指专用合同条款中指明并与承包人在合同协议书中签字的当事人。</w:t>
      </w:r>
    </w:p>
    <w:p>
      <w:pPr>
        <w:spacing w:line="360" w:lineRule="auto"/>
        <w:rPr>
          <w:rFonts w:ascii="宋体" w:hAnsi="宋体"/>
          <w:color w:val="000000"/>
        </w:rPr>
      </w:pPr>
      <w:r>
        <w:rPr>
          <w:rFonts w:hint="eastAsia" w:ascii="宋体" w:hAnsi="宋体"/>
          <w:color w:val="000000"/>
        </w:rPr>
        <w:t>1.1.2.3 承包人：指与发包人签订合同协议书的当事人。</w:t>
      </w:r>
    </w:p>
    <w:p>
      <w:pPr>
        <w:spacing w:line="360" w:lineRule="auto"/>
        <w:rPr>
          <w:rFonts w:ascii="宋体" w:hAnsi="宋体"/>
          <w:color w:val="000000"/>
        </w:rPr>
      </w:pPr>
      <w:r>
        <w:rPr>
          <w:rFonts w:hint="eastAsia" w:ascii="宋体" w:hAnsi="宋体"/>
          <w:color w:val="000000"/>
        </w:rPr>
        <w:t>1.1.2.4 承包人项目经理：指承包人派驻施工场地的全权负责人。</w:t>
      </w:r>
    </w:p>
    <w:p>
      <w:pPr>
        <w:spacing w:line="360" w:lineRule="auto"/>
        <w:rPr>
          <w:rFonts w:ascii="宋体" w:hAnsi="宋体"/>
          <w:color w:val="000000"/>
        </w:rPr>
      </w:pPr>
      <w:r>
        <w:rPr>
          <w:rFonts w:hint="eastAsia" w:ascii="宋体" w:hAnsi="宋体"/>
          <w:color w:val="000000"/>
        </w:rPr>
        <w:t>1.1.2.5 分包人：指从承包人处分包合同中某一部分工程，并与其签订分包合同的分包人。</w:t>
      </w:r>
    </w:p>
    <w:p>
      <w:pPr>
        <w:spacing w:line="360" w:lineRule="auto"/>
        <w:rPr>
          <w:rFonts w:ascii="宋体" w:hAnsi="宋体"/>
          <w:color w:val="000000"/>
        </w:rPr>
      </w:pPr>
      <w:r>
        <w:rPr>
          <w:rFonts w:hint="eastAsia" w:ascii="宋体" w:hAnsi="宋体"/>
          <w:color w:val="000000"/>
        </w:rPr>
        <w:t>1.1.2.6 监理人：指在专用合同条款中指明的，受发包人委托对合同履行实施管理的法人或其他组织。</w:t>
      </w:r>
    </w:p>
    <w:p>
      <w:pPr>
        <w:spacing w:line="360" w:lineRule="auto"/>
        <w:rPr>
          <w:rFonts w:ascii="宋体" w:hAnsi="宋体"/>
          <w:color w:val="000000"/>
        </w:rPr>
      </w:pPr>
      <w:r>
        <w:rPr>
          <w:rFonts w:hint="eastAsia" w:ascii="宋体" w:hAnsi="宋体"/>
          <w:color w:val="000000"/>
        </w:rPr>
        <w:t>1.1.2.7 总监理工程师（总监）：指由监理人委派常驻施工场地对合同履行实施管理的全权负责人。</w:t>
      </w:r>
    </w:p>
    <w:p>
      <w:pPr>
        <w:spacing w:line="360" w:lineRule="auto"/>
        <w:ind w:firstLine="420" w:firstLineChars="200"/>
        <w:rPr>
          <w:rFonts w:ascii="宋体" w:hAnsi="宋体"/>
          <w:color w:val="000000"/>
        </w:rPr>
      </w:pPr>
      <w:r>
        <w:rPr>
          <w:rFonts w:hint="eastAsia" w:ascii="宋体" w:hAnsi="宋体"/>
          <w:color w:val="000000"/>
        </w:rPr>
        <w:t>1.1.3 工程和设备</w:t>
      </w:r>
    </w:p>
    <w:p>
      <w:pPr>
        <w:spacing w:line="360" w:lineRule="auto"/>
        <w:ind w:firstLine="718" w:firstLineChars="342"/>
        <w:rPr>
          <w:rFonts w:ascii="宋体" w:hAnsi="宋体"/>
          <w:color w:val="000000"/>
        </w:rPr>
      </w:pPr>
      <w:r>
        <w:rPr>
          <w:rFonts w:hint="eastAsia" w:ascii="宋体" w:hAnsi="宋体"/>
          <w:color w:val="000000"/>
        </w:rPr>
        <w:t>1.1.3.1 工程：指永久工程和（或）临时工程。</w:t>
      </w:r>
    </w:p>
    <w:p>
      <w:pPr>
        <w:spacing w:line="360" w:lineRule="auto"/>
        <w:ind w:firstLine="718" w:firstLineChars="342"/>
        <w:rPr>
          <w:rFonts w:ascii="宋体" w:hAnsi="宋体"/>
          <w:color w:val="000000"/>
        </w:rPr>
      </w:pPr>
      <w:r>
        <w:rPr>
          <w:rFonts w:hint="eastAsia" w:ascii="宋体" w:hAnsi="宋体"/>
          <w:color w:val="000000"/>
        </w:rPr>
        <w:t>1.1.3.2 永久工程：指按合同约定建造并移交给发包人的工程，包括工程设备。</w:t>
      </w:r>
    </w:p>
    <w:p>
      <w:pPr>
        <w:spacing w:line="360" w:lineRule="auto"/>
        <w:ind w:firstLine="718" w:firstLineChars="342"/>
        <w:rPr>
          <w:rFonts w:ascii="宋体" w:hAnsi="宋体"/>
          <w:color w:val="000000"/>
        </w:rPr>
      </w:pPr>
      <w:r>
        <w:rPr>
          <w:rFonts w:hint="eastAsia" w:ascii="宋体" w:hAnsi="宋体"/>
          <w:color w:val="000000"/>
        </w:rPr>
        <w:t>1.1.3.3 临时工程：指为完成合同约定的永久工程所修建的各类临时性工程，不包括施工设备。</w:t>
      </w:r>
    </w:p>
    <w:p>
      <w:pPr>
        <w:spacing w:line="360" w:lineRule="auto"/>
        <w:ind w:firstLine="718" w:firstLineChars="342"/>
        <w:rPr>
          <w:rFonts w:ascii="宋体" w:hAnsi="宋体"/>
          <w:color w:val="000000"/>
        </w:rPr>
      </w:pPr>
      <w:r>
        <w:rPr>
          <w:rFonts w:hint="eastAsia" w:ascii="宋体" w:hAnsi="宋体"/>
          <w:color w:val="000000"/>
        </w:rPr>
        <w:t>1.1.3.4 单位工程：指专用合同条款中指明特定范围的永久工程。</w:t>
      </w:r>
    </w:p>
    <w:p>
      <w:pPr>
        <w:spacing w:line="360" w:lineRule="auto"/>
        <w:ind w:firstLine="718" w:firstLineChars="342"/>
        <w:rPr>
          <w:rFonts w:ascii="宋体" w:hAnsi="宋体"/>
          <w:color w:val="000000"/>
        </w:rPr>
      </w:pPr>
      <w:r>
        <w:rPr>
          <w:rFonts w:hint="eastAsia" w:ascii="宋体" w:hAnsi="宋体"/>
          <w:color w:val="000000"/>
        </w:rPr>
        <w:t>1.1.3.5 工程设备：指构成或计划构成永久工程一部分的机电设备、金属结构设备、仪器装置及其他类似的设备和装置。</w:t>
      </w:r>
    </w:p>
    <w:p>
      <w:pPr>
        <w:spacing w:line="360" w:lineRule="auto"/>
        <w:ind w:firstLine="718" w:firstLineChars="342"/>
        <w:rPr>
          <w:rFonts w:ascii="宋体" w:hAnsi="宋体"/>
          <w:color w:val="000000"/>
        </w:rPr>
      </w:pPr>
      <w:r>
        <w:rPr>
          <w:rFonts w:hint="eastAsia" w:ascii="宋体" w:hAnsi="宋体"/>
          <w:color w:val="000000"/>
        </w:rPr>
        <w:t>1.1.3.6 施工设备：指为完成合同约定的各项工作所需的设备、器具和其他物品，不包括临时工程和材料。</w:t>
      </w:r>
    </w:p>
    <w:p>
      <w:pPr>
        <w:spacing w:line="360" w:lineRule="auto"/>
        <w:ind w:firstLine="718" w:firstLineChars="342"/>
        <w:rPr>
          <w:rFonts w:ascii="宋体" w:hAnsi="宋体"/>
          <w:color w:val="000000"/>
        </w:rPr>
      </w:pPr>
      <w:r>
        <w:rPr>
          <w:rFonts w:hint="eastAsia" w:ascii="宋体" w:hAnsi="宋体"/>
          <w:color w:val="000000"/>
        </w:rPr>
        <w:t>1.1.3.7 临时设施：指为完成合同约定的各项工作所服务的临时性生产和生活设施。</w:t>
      </w:r>
    </w:p>
    <w:p>
      <w:pPr>
        <w:spacing w:line="360" w:lineRule="auto"/>
        <w:ind w:firstLine="718" w:firstLineChars="342"/>
        <w:rPr>
          <w:rFonts w:ascii="宋体" w:hAnsi="宋体"/>
          <w:color w:val="000000"/>
        </w:rPr>
      </w:pPr>
      <w:r>
        <w:rPr>
          <w:rFonts w:hint="eastAsia" w:ascii="宋体" w:hAnsi="宋体"/>
          <w:color w:val="000000"/>
        </w:rPr>
        <w:t>1.1.3.8 承包人设备：指承包人自带的施工设备。</w:t>
      </w:r>
    </w:p>
    <w:p>
      <w:pPr>
        <w:spacing w:line="360" w:lineRule="auto"/>
        <w:ind w:firstLine="718" w:firstLineChars="342"/>
        <w:rPr>
          <w:rFonts w:ascii="宋体" w:hAnsi="宋体"/>
          <w:color w:val="000000"/>
        </w:rPr>
      </w:pPr>
      <w:r>
        <w:rPr>
          <w:rFonts w:hint="eastAsia" w:ascii="宋体" w:hAnsi="宋体"/>
          <w:color w:val="000000"/>
        </w:rPr>
        <w:t>1.1.3.9 施工场地（或称工地、现场）：指用于合同工程施工的场所，以及在合同中指定作为施工场地组成部分的其他场所，包括永久占地和临时占地。</w:t>
      </w:r>
    </w:p>
    <w:p>
      <w:pPr>
        <w:spacing w:line="360" w:lineRule="auto"/>
        <w:ind w:firstLine="718" w:firstLineChars="342"/>
        <w:rPr>
          <w:rFonts w:ascii="宋体" w:hAnsi="宋体"/>
          <w:color w:val="000000"/>
        </w:rPr>
      </w:pPr>
      <w:r>
        <w:rPr>
          <w:rFonts w:hint="eastAsia" w:ascii="宋体" w:hAnsi="宋体"/>
          <w:color w:val="000000"/>
        </w:rPr>
        <w:t>1.1.3.10 永久占地：指专用合同条款中指明为实施合同工程需永久占用的土地。</w:t>
      </w:r>
    </w:p>
    <w:p>
      <w:pPr>
        <w:spacing w:line="360" w:lineRule="auto"/>
        <w:ind w:firstLine="718" w:firstLineChars="342"/>
        <w:rPr>
          <w:rFonts w:ascii="宋体" w:hAnsi="宋体"/>
          <w:color w:val="000000"/>
        </w:rPr>
      </w:pPr>
      <w:r>
        <w:rPr>
          <w:rFonts w:hint="eastAsia" w:ascii="宋体" w:hAnsi="宋体"/>
          <w:color w:val="000000"/>
        </w:rPr>
        <w:t>1.1.3.11 临时占地：指专用合同条款中指明为实施合同工程需临时占用的土地。</w:t>
      </w:r>
    </w:p>
    <w:p>
      <w:pPr>
        <w:spacing w:line="360" w:lineRule="auto"/>
        <w:ind w:firstLine="420" w:firstLineChars="200"/>
        <w:rPr>
          <w:rFonts w:ascii="宋体" w:hAnsi="宋体"/>
          <w:color w:val="000000"/>
        </w:rPr>
      </w:pPr>
      <w:r>
        <w:rPr>
          <w:rFonts w:hint="eastAsia" w:ascii="宋体" w:hAnsi="宋体"/>
          <w:color w:val="000000"/>
        </w:rPr>
        <w:t>1.1.4 日期</w:t>
      </w:r>
    </w:p>
    <w:p>
      <w:pPr>
        <w:spacing w:line="360" w:lineRule="auto"/>
        <w:ind w:firstLine="718" w:firstLineChars="342"/>
        <w:rPr>
          <w:rFonts w:ascii="宋体" w:hAnsi="宋体"/>
          <w:color w:val="000000"/>
        </w:rPr>
      </w:pPr>
      <w:r>
        <w:rPr>
          <w:rFonts w:hint="eastAsia" w:ascii="宋体" w:hAnsi="宋体"/>
          <w:color w:val="000000"/>
        </w:rPr>
        <w:t>1.1.4.1 开工通知：指监理人按第11.1款通知承包人开工的函件。</w:t>
      </w:r>
    </w:p>
    <w:p>
      <w:pPr>
        <w:spacing w:line="360" w:lineRule="auto"/>
        <w:ind w:firstLine="718" w:firstLineChars="342"/>
        <w:rPr>
          <w:rFonts w:ascii="宋体" w:hAnsi="宋体"/>
          <w:color w:val="000000"/>
        </w:rPr>
      </w:pPr>
      <w:r>
        <w:rPr>
          <w:rFonts w:hint="eastAsia" w:ascii="宋体" w:hAnsi="宋体"/>
          <w:color w:val="000000"/>
        </w:rPr>
        <w:t>1.1.4.2 开工日期：指监理人按第11.1款发出的开工通知中写明的开工日期。</w:t>
      </w:r>
    </w:p>
    <w:p>
      <w:pPr>
        <w:spacing w:line="360" w:lineRule="auto"/>
        <w:ind w:firstLine="718" w:firstLineChars="342"/>
        <w:rPr>
          <w:rFonts w:ascii="宋体" w:hAnsi="宋体"/>
          <w:color w:val="000000"/>
        </w:rPr>
      </w:pPr>
      <w:r>
        <w:rPr>
          <w:rFonts w:hint="eastAsia" w:ascii="宋体" w:hAnsi="宋体"/>
          <w:color w:val="000000"/>
        </w:rPr>
        <w:t>1.1.4.3工期：指承包人在投标函中承诺的完成合同工程所需的期限，包括按第11.3款、第11.4款和第11.6款约定所作的变更。</w:t>
      </w:r>
    </w:p>
    <w:p>
      <w:pPr>
        <w:spacing w:line="360" w:lineRule="auto"/>
        <w:ind w:firstLine="718" w:firstLineChars="342"/>
        <w:rPr>
          <w:rFonts w:ascii="宋体" w:hAnsi="宋体"/>
          <w:color w:val="000000"/>
        </w:rPr>
      </w:pPr>
      <w:r>
        <w:rPr>
          <w:rFonts w:hint="eastAsia" w:ascii="宋体" w:hAnsi="宋体"/>
          <w:color w:val="000000"/>
        </w:rPr>
        <w:t>1.1.4.4 竣工日期：指第1.1.4.3目约定工期届满时的日期。实际竣工日期以工程接收证书中写明的日期为准。</w:t>
      </w:r>
    </w:p>
    <w:p>
      <w:pPr>
        <w:spacing w:line="360" w:lineRule="auto"/>
        <w:ind w:firstLine="718" w:firstLineChars="342"/>
        <w:rPr>
          <w:rFonts w:ascii="宋体" w:hAnsi="宋体"/>
          <w:color w:val="000000"/>
        </w:rPr>
      </w:pPr>
      <w:r>
        <w:rPr>
          <w:rFonts w:hint="eastAsia" w:ascii="宋体" w:hAnsi="宋体"/>
          <w:color w:val="000000"/>
        </w:rPr>
        <w:t>1.1.4.5 缺陷责任期：指履行第19.2款约定的缺陷责任的期限，具体期限由专用合同条款约定，包括根据第19.3款约定所作的延长。</w:t>
      </w:r>
    </w:p>
    <w:p>
      <w:pPr>
        <w:spacing w:line="360" w:lineRule="auto"/>
        <w:ind w:firstLine="718" w:firstLineChars="342"/>
        <w:rPr>
          <w:rFonts w:ascii="宋体" w:hAnsi="宋体"/>
          <w:color w:val="000000"/>
        </w:rPr>
      </w:pPr>
      <w:r>
        <w:rPr>
          <w:rFonts w:hint="eastAsia" w:ascii="宋体" w:hAnsi="宋体"/>
          <w:color w:val="000000"/>
        </w:rPr>
        <w:t>1.1.4.6 基准日期：指投标截止时间前28天的日期。</w:t>
      </w:r>
    </w:p>
    <w:p>
      <w:pPr>
        <w:spacing w:line="360" w:lineRule="auto"/>
        <w:ind w:firstLine="718" w:firstLineChars="342"/>
        <w:rPr>
          <w:rFonts w:ascii="宋体" w:hAnsi="宋体"/>
          <w:color w:val="000000"/>
        </w:rPr>
      </w:pPr>
      <w:r>
        <w:rPr>
          <w:rFonts w:hint="eastAsia" w:ascii="宋体" w:hAnsi="宋体"/>
          <w:color w:val="000000"/>
        </w:rPr>
        <w:t>1.1.4.7 天：除特别指明外，指日历天。合同中按天计算时间的，开始当天不计入，从次日开始计算。期限最后一天的截止时间为当天24:00。</w:t>
      </w:r>
    </w:p>
    <w:p>
      <w:pPr>
        <w:spacing w:line="360" w:lineRule="auto"/>
        <w:ind w:firstLine="420" w:firstLineChars="200"/>
        <w:rPr>
          <w:rFonts w:ascii="宋体" w:hAnsi="宋体"/>
          <w:color w:val="000000"/>
        </w:rPr>
      </w:pPr>
      <w:r>
        <w:rPr>
          <w:rFonts w:hint="eastAsia" w:ascii="宋体" w:hAnsi="宋体"/>
          <w:color w:val="000000"/>
        </w:rPr>
        <w:t>1.1.5 合同价格和费用</w:t>
      </w:r>
    </w:p>
    <w:p>
      <w:pPr>
        <w:spacing w:line="360" w:lineRule="auto"/>
        <w:ind w:firstLine="718" w:firstLineChars="342"/>
        <w:rPr>
          <w:rFonts w:ascii="宋体" w:hAnsi="宋体"/>
          <w:color w:val="000000"/>
        </w:rPr>
      </w:pPr>
      <w:r>
        <w:rPr>
          <w:rFonts w:hint="eastAsia" w:ascii="宋体" w:hAnsi="宋体"/>
          <w:color w:val="000000"/>
        </w:rPr>
        <w:t>1.1.5.1 签约合同价：指签定合同时合同协议书中写明的，包括了暂列金额、暂估价的合同总金额。</w:t>
      </w:r>
    </w:p>
    <w:p>
      <w:pPr>
        <w:spacing w:line="360" w:lineRule="auto"/>
        <w:ind w:firstLine="718" w:firstLineChars="342"/>
        <w:rPr>
          <w:rFonts w:ascii="宋体" w:hAnsi="宋体"/>
          <w:color w:val="000000"/>
        </w:rPr>
      </w:pPr>
      <w:r>
        <w:rPr>
          <w:rFonts w:hint="eastAsia" w:ascii="宋体" w:hAnsi="宋体"/>
          <w:color w:val="000000"/>
        </w:rPr>
        <w:t>1.1.5.2 合同价格：指承包人按合同约定完成了包括缺陷责任期内的全部承包工作后，发包人应付给承包人的金额，包括在履行合同过程中按合同约定进行的变更和调整。</w:t>
      </w:r>
    </w:p>
    <w:p>
      <w:pPr>
        <w:spacing w:line="360" w:lineRule="auto"/>
        <w:ind w:firstLine="718" w:firstLineChars="342"/>
        <w:rPr>
          <w:rFonts w:ascii="宋体" w:hAnsi="宋体"/>
          <w:color w:val="000000"/>
        </w:rPr>
      </w:pPr>
      <w:r>
        <w:rPr>
          <w:rFonts w:hint="eastAsia" w:ascii="宋体" w:hAnsi="宋体"/>
          <w:color w:val="000000"/>
        </w:rPr>
        <w:t>1.1.5.3 费用：指为履行合同所发生的或将要发生的所有合理开支，包括管理费和应分摊的其他费用，但不包括利润。</w:t>
      </w:r>
    </w:p>
    <w:p>
      <w:pPr>
        <w:spacing w:line="360" w:lineRule="auto"/>
        <w:ind w:firstLine="718" w:firstLineChars="342"/>
        <w:rPr>
          <w:rFonts w:ascii="宋体" w:hAnsi="宋体"/>
          <w:color w:val="000000"/>
        </w:rPr>
      </w:pPr>
      <w:r>
        <w:rPr>
          <w:rFonts w:hint="eastAsia" w:ascii="宋体" w:hAnsi="宋体"/>
          <w:color w:val="000000"/>
        </w:rPr>
        <w:t>1.1.5.4 暂列金额：指已标价工程量清单中所列的暂列金额，用于在签订协议书时尚未确定或不可预见变更的施工及其所需材料、工程设备、服务等的金额，包括以计日工方式支付的金额。</w:t>
      </w:r>
    </w:p>
    <w:p>
      <w:pPr>
        <w:spacing w:line="360" w:lineRule="auto"/>
        <w:ind w:firstLine="718" w:firstLineChars="342"/>
        <w:rPr>
          <w:rFonts w:ascii="宋体" w:hAnsi="宋体"/>
          <w:color w:val="000000"/>
        </w:rPr>
      </w:pPr>
      <w:r>
        <w:rPr>
          <w:rFonts w:hint="eastAsia" w:ascii="宋体" w:hAnsi="宋体"/>
          <w:color w:val="000000"/>
        </w:rPr>
        <w:t>1.1.5.5暂估价：指发包人在工程量清单中给定的用于支付必然发生但暂时不能确定价格的材料、设备以及专业工程的金额。</w:t>
      </w:r>
    </w:p>
    <w:p>
      <w:pPr>
        <w:spacing w:line="360" w:lineRule="auto"/>
        <w:ind w:firstLine="718" w:firstLineChars="342"/>
        <w:rPr>
          <w:rFonts w:ascii="宋体" w:hAnsi="宋体"/>
          <w:color w:val="000000"/>
        </w:rPr>
      </w:pPr>
      <w:r>
        <w:rPr>
          <w:rFonts w:hint="eastAsia" w:ascii="宋体" w:hAnsi="宋体"/>
          <w:color w:val="000000"/>
        </w:rPr>
        <w:t>1.1.5.6 计日工：指对零星工作采取的一种计价方式，按合同中的计日工子目及其单价计价付款。</w:t>
      </w:r>
    </w:p>
    <w:p>
      <w:pPr>
        <w:spacing w:line="360" w:lineRule="auto"/>
        <w:rPr>
          <w:rFonts w:ascii="宋体" w:hAnsi="宋体"/>
          <w:color w:val="000000"/>
        </w:rPr>
      </w:pPr>
      <w:r>
        <w:rPr>
          <w:rFonts w:hint="eastAsia" w:ascii="宋体" w:hAnsi="宋体"/>
          <w:color w:val="000000"/>
        </w:rPr>
        <w:t>1.1.5.7 质量保证金（或称保留金）：指按第17.4.1项约定用于保证在缺陷责任期内履行缺陷修复义务的金额。</w:t>
      </w:r>
    </w:p>
    <w:p>
      <w:pPr>
        <w:spacing w:line="360" w:lineRule="auto"/>
        <w:rPr>
          <w:rFonts w:ascii="宋体" w:hAnsi="宋体"/>
          <w:color w:val="000000"/>
        </w:rPr>
      </w:pPr>
      <w:r>
        <w:rPr>
          <w:rFonts w:hint="eastAsia" w:ascii="宋体" w:hAnsi="宋体"/>
          <w:color w:val="000000"/>
        </w:rPr>
        <w:t>1.1.6 其他</w:t>
      </w:r>
    </w:p>
    <w:p>
      <w:pPr>
        <w:spacing w:line="360" w:lineRule="auto"/>
        <w:rPr>
          <w:rFonts w:ascii="宋体" w:hAnsi="宋体"/>
          <w:color w:val="000000"/>
        </w:rPr>
      </w:pPr>
      <w:r>
        <w:rPr>
          <w:rFonts w:hint="eastAsia" w:ascii="宋体" w:hAnsi="宋体"/>
          <w:color w:val="000000"/>
        </w:rPr>
        <w:t>1.1.6.1 书面形式：指合同文件、信函、电报、传真等可以有形地表现所载内容的形式。</w:t>
      </w:r>
    </w:p>
    <w:p>
      <w:pPr>
        <w:spacing w:line="360" w:lineRule="auto"/>
        <w:rPr>
          <w:rFonts w:ascii="宋体" w:hAnsi="宋体"/>
          <w:color w:val="000000"/>
        </w:rPr>
      </w:pPr>
      <w:bookmarkStart w:id="647" w:name="_Toc152045613"/>
      <w:bookmarkStart w:id="648" w:name="_Toc179632631"/>
      <w:bookmarkStart w:id="649" w:name="_Toc338944706"/>
      <w:bookmarkStart w:id="650" w:name="_Toc342296264"/>
      <w:bookmarkStart w:id="651" w:name="_Toc152042391"/>
      <w:bookmarkStart w:id="652" w:name="_Toc482195813"/>
      <w:bookmarkStart w:id="653" w:name="_Toc144974581"/>
      <w:r>
        <w:rPr>
          <w:rFonts w:hint="eastAsia" w:ascii="宋体" w:hAnsi="宋体"/>
          <w:color w:val="000000"/>
        </w:rPr>
        <w:t>1.2 语言文字</w:t>
      </w:r>
      <w:bookmarkEnd w:id="647"/>
      <w:bookmarkEnd w:id="648"/>
      <w:bookmarkEnd w:id="649"/>
      <w:bookmarkEnd w:id="650"/>
      <w:bookmarkEnd w:id="651"/>
      <w:bookmarkEnd w:id="652"/>
      <w:bookmarkEnd w:id="653"/>
    </w:p>
    <w:p>
      <w:pPr>
        <w:spacing w:line="360" w:lineRule="auto"/>
        <w:rPr>
          <w:rFonts w:ascii="宋体" w:hAnsi="宋体"/>
          <w:color w:val="000000"/>
        </w:rPr>
      </w:pPr>
      <w:r>
        <w:rPr>
          <w:rFonts w:hint="eastAsia" w:ascii="宋体" w:hAnsi="宋体"/>
          <w:color w:val="000000"/>
        </w:rPr>
        <w:t>除专用术语外，合同使用的语言文字为中文。必要时专用术语应附有中文注释。</w:t>
      </w:r>
    </w:p>
    <w:p>
      <w:pPr>
        <w:spacing w:line="360" w:lineRule="auto"/>
        <w:rPr>
          <w:rFonts w:ascii="宋体" w:hAnsi="宋体"/>
          <w:color w:val="000000"/>
        </w:rPr>
      </w:pPr>
      <w:bookmarkStart w:id="654" w:name="_Toc152042392"/>
      <w:bookmarkStart w:id="655" w:name="_Toc144974582"/>
      <w:bookmarkStart w:id="656" w:name="_Toc338944707"/>
      <w:bookmarkStart w:id="657" w:name="_Toc152045614"/>
      <w:bookmarkStart w:id="658" w:name="_Toc179632632"/>
      <w:bookmarkStart w:id="659" w:name="_Toc482195814"/>
      <w:bookmarkStart w:id="660" w:name="_Toc342296265"/>
      <w:r>
        <w:rPr>
          <w:rFonts w:hint="eastAsia" w:ascii="宋体" w:hAnsi="宋体"/>
          <w:color w:val="000000"/>
        </w:rPr>
        <w:t>1.3 法律</w:t>
      </w:r>
      <w:bookmarkEnd w:id="654"/>
      <w:bookmarkEnd w:id="655"/>
      <w:bookmarkEnd w:id="656"/>
      <w:bookmarkEnd w:id="657"/>
      <w:bookmarkEnd w:id="658"/>
      <w:bookmarkEnd w:id="659"/>
      <w:bookmarkEnd w:id="660"/>
    </w:p>
    <w:p>
      <w:pPr>
        <w:spacing w:line="360" w:lineRule="auto"/>
        <w:rPr>
          <w:rFonts w:ascii="宋体" w:hAnsi="宋体"/>
          <w:color w:val="000000"/>
        </w:rPr>
      </w:pPr>
      <w:r>
        <w:rPr>
          <w:rFonts w:hint="eastAsia" w:ascii="宋体" w:hAnsi="宋体"/>
          <w:color w:val="000000"/>
        </w:rPr>
        <w:t>适用于合同的法律包括中华人民共和国法律、行政法规、部门规章，以及工程所在地的地方法规、自治条例、单行条例和地方政府规章。</w:t>
      </w:r>
    </w:p>
    <w:p>
      <w:pPr>
        <w:spacing w:line="360" w:lineRule="auto"/>
        <w:rPr>
          <w:rFonts w:ascii="宋体" w:hAnsi="宋体"/>
          <w:color w:val="000000"/>
        </w:rPr>
      </w:pPr>
      <w:bookmarkStart w:id="661" w:name="_Toc342296266"/>
      <w:bookmarkStart w:id="662" w:name="_Toc338944708"/>
      <w:bookmarkStart w:id="663" w:name="_Toc482195815"/>
      <w:r>
        <w:rPr>
          <w:rFonts w:hint="eastAsia" w:ascii="宋体" w:hAnsi="宋体"/>
          <w:color w:val="000000"/>
        </w:rPr>
        <w:t>1.4 合同文件的优先顺序</w:t>
      </w:r>
      <w:bookmarkEnd w:id="661"/>
      <w:bookmarkEnd w:id="662"/>
      <w:bookmarkEnd w:id="663"/>
    </w:p>
    <w:p>
      <w:pPr>
        <w:spacing w:line="360" w:lineRule="auto"/>
        <w:rPr>
          <w:rFonts w:ascii="宋体" w:hAnsi="宋体"/>
          <w:color w:val="000000"/>
        </w:rPr>
      </w:pPr>
      <w:r>
        <w:rPr>
          <w:rFonts w:hint="eastAsia" w:ascii="宋体" w:hAnsi="宋体"/>
          <w:color w:val="000000"/>
        </w:rPr>
        <w:t>组成合同的各项文件应互相解释，互为说明。除专用合同条款另有约定外，解释合同文件的优先顺序如下：</w:t>
      </w:r>
    </w:p>
    <w:p>
      <w:pPr>
        <w:spacing w:line="360" w:lineRule="auto"/>
        <w:rPr>
          <w:rFonts w:ascii="宋体" w:hAnsi="宋体"/>
          <w:color w:val="000000"/>
        </w:rPr>
      </w:pPr>
      <w:r>
        <w:rPr>
          <w:rFonts w:hint="eastAsia" w:ascii="宋体" w:hAnsi="宋体"/>
          <w:color w:val="000000"/>
        </w:rPr>
        <w:t>（1）合同协议书；</w:t>
      </w:r>
    </w:p>
    <w:p>
      <w:pPr>
        <w:spacing w:line="360" w:lineRule="auto"/>
        <w:rPr>
          <w:rFonts w:ascii="宋体" w:hAnsi="宋体"/>
          <w:color w:val="000000"/>
        </w:rPr>
      </w:pPr>
      <w:r>
        <w:rPr>
          <w:rFonts w:hint="eastAsia" w:ascii="宋体" w:hAnsi="宋体"/>
          <w:color w:val="000000"/>
        </w:rPr>
        <w:t>（2）中标通知书；</w:t>
      </w:r>
    </w:p>
    <w:p>
      <w:pPr>
        <w:spacing w:line="360" w:lineRule="auto"/>
        <w:rPr>
          <w:rFonts w:ascii="宋体" w:hAnsi="宋体"/>
          <w:color w:val="000000"/>
        </w:rPr>
      </w:pPr>
      <w:r>
        <w:rPr>
          <w:rFonts w:hint="eastAsia" w:ascii="宋体" w:hAnsi="宋体"/>
          <w:color w:val="000000"/>
        </w:rPr>
        <w:t>（3）投标函及投标函附录；</w:t>
      </w:r>
    </w:p>
    <w:p>
      <w:pPr>
        <w:spacing w:line="360" w:lineRule="auto"/>
        <w:rPr>
          <w:rFonts w:ascii="宋体" w:hAnsi="宋体"/>
          <w:color w:val="000000"/>
        </w:rPr>
      </w:pPr>
      <w:r>
        <w:rPr>
          <w:rFonts w:hint="eastAsia" w:ascii="宋体" w:hAnsi="宋体"/>
          <w:color w:val="000000"/>
        </w:rPr>
        <w:t>（4）专用合同条款；</w:t>
      </w:r>
    </w:p>
    <w:p>
      <w:pPr>
        <w:spacing w:line="360" w:lineRule="auto"/>
        <w:rPr>
          <w:rFonts w:ascii="宋体" w:hAnsi="宋体"/>
          <w:color w:val="000000"/>
        </w:rPr>
      </w:pPr>
      <w:r>
        <w:rPr>
          <w:rFonts w:hint="eastAsia" w:ascii="宋体" w:hAnsi="宋体"/>
          <w:color w:val="000000"/>
        </w:rPr>
        <w:t>（5）通用合同条款；</w:t>
      </w:r>
    </w:p>
    <w:p>
      <w:pPr>
        <w:spacing w:line="360" w:lineRule="auto"/>
        <w:rPr>
          <w:rFonts w:ascii="宋体" w:hAnsi="宋体"/>
          <w:color w:val="000000"/>
        </w:rPr>
      </w:pPr>
      <w:r>
        <w:rPr>
          <w:rFonts w:hint="eastAsia" w:ascii="宋体" w:hAnsi="宋体"/>
          <w:color w:val="000000"/>
        </w:rPr>
        <w:t>（6）技术标准和要求；</w:t>
      </w:r>
    </w:p>
    <w:p>
      <w:pPr>
        <w:spacing w:line="360" w:lineRule="auto"/>
        <w:rPr>
          <w:rFonts w:ascii="宋体" w:hAnsi="宋体"/>
          <w:color w:val="000000"/>
        </w:rPr>
      </w:pPr>
      <w:r>
        <w:rPr>
          <w:rFonts w:hint="eastAsia" w:ascii="宋体" w:hAnsi="宋体"/>
          <w:color w:val="000000"/>
        </w:rPr>
        <w:t>（7）图纸；</w:t>
      </w:r>
    </w:p>
    <w:p>
      <w:pPr>
        <w:spacing w:line="360" w:lineRule="auto"/>
        <w:rPr>
          <w:rFonts w:ascii="宋体" w:hAnsi="宋体"/>
          <w:color w:val="000000"/>
        </w:rPr>
      </w:pPr>
      <w:r>
        <w:rPr>
          <w:rFonts w:hint="eastAsia" w:ascii="宋体" w:hAnsi="宋体"/>
          <w:color w:val="000000"/>
        </w:rPr>
        <w:t>（8）已标价工程量清单；</w:t>
      </w:r>
    </w:p>
    <w:p>
      <w:pPr>
        <w:spacing w:line="360" w:lineRule="auto"/>
        <w:rPr>
          <w:rFonts w:ascii="宋体" w:hAnsi="宋体"/>
          <w:color w:val="000000"/>
        </w:rPr>
      </w:pPr>
      <w:r>
        <w:rPr>
          <w:rFonts w:hint="eastAsia" w:ascii="宋体" w:hAnsi="宋体"/>
          <w:color w:val="000000"/>
        </w:rPr>
        <w:t>（9）其他合同文件。</w:t>
      </w:r>
    </w:p>
    <w:p>
      <w:pPr>
        <w:spacing w:line="360" w:lineRule="auto"/>
        <w:rPr>
          <w:rFonts w:ascii="宋体" w:hAnsi="宋体"/>
          <w:color w:val="000000"/>
        </w:rPr>
      </w:pPr>
      <w:bookmarkStart w:id="664" w:name="_Toc338944709"/>
      <w:bookmarkStart w:id="665" w:name="_Toc342296267"/>
      <w:bookmarkStart w:id="666" w:name="_Toc482195816"/>
      <w:r>
        <w:rPr>
          <w:rFonts w:hint="eastAsia" w:ascii="宋体" w:hAnsi="宋体"/>
          <w:color w:val="000000"/>
        </w:rPr>
        <w:t>1.5 合同协议书</w:t>
      </w:r>
      <w:bookmarkEnd w:id="664"/>
      <w:bookmarkEnd w:id="665"/>
      <w:bookmarkEnd w:id="666"/>
    </w:p>
    <w:p>
      <w:pPr>
        <w:spacing w:line="360" w:lineRule="auto"/>
        <w:rPr>
          <w:rFonts w:ascii="宋体" w:hAnsi="宋体"/>
          <w:color w:val="000000"/>
        </w:rPr>
      </w:pPr>
      <w:r>
        <w:rPr>
          <w:rFonts w:hint="eastAsia" w:ascii="宋体" w:hAnsi="宋体"/>
          <w:color w:val="000000"/>
        </w:rPr>
        <w:t>承包人按中标通知书规定的时间与发包人签订合同协议书。除法律另有规定或合同另有约定外，发包人和承包人的法定代表人或其委托代理人在合同协议书上签字并盖单位章后，合同生效。</w:t>
      </w:r>
    </w:p>
    <w:p>
      <w:pPr>
        <w:spacing w:line="360" w:lineRule="auto"/>
        <w:rPr>
          <w:rFonts w:ascii="宋体" w:hAnsi="宋体"/>
          <w:color w:val="000000"/>
        </w:rPr>
      </w:pPr>
      <w:bookmarkStart w:id="667" w:name="_Toc482195817"/>
      <w:bookmarkStart w:id="668" w:name="_Toc338944710"/>
      <w:bookmarkStart w:id="669" w:name="_Toc342296268"/>
      <w:r>
        <w:rPr>
          <w:rFonts w:hint="eastAsia" w:ascii="宋体" w:hAnsi="宋体"/>
          <w:color w:val="000000"/>
        </w:rPr>
        <w:t>1.6 图纸和承包人文件</w:t>
      </w:r>
      <w:bookmarkEnd w:id="667"/>
      <w:bookmarkEnd w:id="668"/>
      <w:bookmarkEnd w:id="669"/>
    </w:p>
    <w:p>
      <w:pPr>
        <w:spacing w:line="360" w:lineRule="auto"/>
        <w:rPr>
          <w:rFonts w:ascii="宋体" w:hAnsi="宋体"/>
          <w:color w:val="000000"/>
        </w:rPr>
      </w:pPr>
      <w:r>
        <w:rPr>
          <w:rFonts w:hint="eastAsia" w:ascii="宋体" w:hAnsi="宋体"/>
          <w:color w:val="000000"/>
        </w:rPr>
        <w:t>1.6.1图纸的提供</w:t>
      </w:r>
    </w:p>
    <w:p>
      <w:pPr>
        <w:spacing w:line="360" w:lineRule="auto"/>
        <w:rPr>
          <w:rFonts w:ascii="宋体" w:hAnsi="宋体"/>
          <w:color w:val="000000"/>
        </w:rPr>
      </w:pPr>
      <w:r>
        <w:rPr>
          <w:rFonts w:hint="eastAsia" w:ascii="宋体" w:hAnsi="宋体"/>
          <w:color w:val="000000"/>
        </w:rPr>
        <w:t>除专用合同条款另有约定外，图纸应在合理的期限内按照合同约定的数量提供给承包人。由于发包人未按时提供图纸造成工期延误的，按第11.3款的约定办理。</w:t>
      </w:r>
    </w:p>
    <w:p>
      <w:pPr>
        <w:spacing w:line="360" w:lineRule="auto"/>
        <w:rPr>
          <w:rFonts w:ascii="宋体" w:hAnsi="宋体"/>
          <w:color w:val="000000"/>
        </w:rPr>
      </w:pPr>
      <w:r>
        <w:rPr>
          <w:rFonts w:hint="eastAsia" w:ascii="宋体" w:hAnsi="宋体"/>
          <w:color w:val="000000"/>
        </w:rPr>
        <w:t>1.6.2 承包人提供的文件</w:t>
      </w:r>
    </w:p>
    <w:p>
      <w:pPr>
        <w:spacing w:line="360" w:lineRule="auto"/>
        <w:rPr>
          <w:rFonts w:ascii="宋体" w:hAnsi="宋体"/>
          <w:color w:val="000000"/>
        </w:rPr>
      </w:pPr>
      <w:r>
        <w:rPr>
          <w:rFonts w:hint="eastAsia" w:ascii="宋体" w:hAnsi="宋体"/>
          <w:color w:val="000000"/>
        </w:rPr>
        <w:t>　　按专用合同条款约定由承包人提供的文件，包括部分工程的大样图、加工图等，承包人应按约定的数量和期限报送监理人。监理人应在专用合同条款约定的期限内批复。</w:t>
      </w:r>
    </w:p>
    <w:p>
      <w:pPr>
        <w:spacing w:line="360" w:lineRule="auto"/>
        <w:rPr>
          <w:rFonts w:ascii="宋体" w:hAnsi="宋体"/>
          <w:color w:val="000000"/>
        </w:rPr>
      </w:pPr>
      <w:r>
        <w:rPr>
          <w:rFonts w:hint="eastAsia" w:ascii="宋体" w:hAnsi="宋体"/>
          <w:color w:val="000000"/>
        </w:rPr>
        <w:t>1.6.3 图纸的修改</w:t>
      </w:r>
    </w:p>
    <w:p>
      <w:pPr>
        <w:spacing w:line="360" w:lineRule="auto"/>
        <w:rPr>
          <w:rFonts w:ascii="宋体" w:hAnsi="宋体"/>
          <w:color w:val="000000"/>
        </w:rPr>
      </w:pPr>
      <w:r>
        <w:rPr>
          <w:rFonts w:hint="eastAsia" w:ascii="宋体" w:hAnsi="宋体"/>
          <w:color w:val="000000"/>
        </w:rPr>
        <w:t xml:space="preserve">图纸需要修改和补充的，应由监理人取得发包人同意后，在该工程或工程相应部位施工前的合理期限内签发图纸修改图给承包人，具体签发期限在专用合同条款中约定。承包人应按修改后的图纸施工。 </w:t>
      </w:r>
    </w:p>
    <w:p>
      <w:pPr>
        <w:spacing w:line="360" w:lineRule="auto"/>
        <w:rPr>
          <w:rFonts w:ascii="宋体" w:hAnsi="宋体"/>
          <w:color w:val="000000"/>
        </w:rPr>
      </w:pPr>
      <w:r>
        <w:rPr>
          <w:rFonts w:hint="eastAsia" w:ascii="宋体" w:hAnsi="宋体"/>
          <w:color w:val="000000"/>
        </w:rPr>
        <w:t>1.6.4 图纸的错误</w:t>
      </w:r>
    </w:p>
    <w:p>
      <w:pPr>
        <w:spacing w:line="360" w:lineRule="auto"/>
        <w:rPr>
          <w:rFonts w:ascii="宋体" w:hAnsi="宋体"/>
          <w:color w:val="000000"/>
        </w:rPr>
      </w:pPr>
      <w:r>
        <w:rPr>
          <w:rFonts w:hint="eastAsia" w:ascii="宋体" w:hAnsi="宋体"/>
          <w:color w:val="000000"/>
        </w:rPr>
        <w:t>承包人发现发包人提供的图纸存在明显错误或疏忽，应及时通知监理人。</w:t>
      </w:r>
    </w:p>
    <w:p>
      <w:pPr>
        <w:spacing w:line="360" w:lineRule="auto"/>
        <w:rPr>
          <w:rFonts w:ascii="宋体" w:hAnsi="宋体"/>
          <w:color w:val="000000"/>
        </w:rPr>
      </w:pPr>
      <w:r>
        <w:rPr>
          <w:rFonts w:hint="eastAsia" w:ascii="宋体" w:hAnsi="宋体"/>
          <w:color w:val="000000"/>
        </w:rPr>
        <w:t>1.6.5 图纸和承包人文件的保管</w:t>
      </w:r>
    </w:p>
    <w:p>
      <w:pPr>
        <w:spacing w:line="360" w:lineRule="auto"/>
        <w:rPr>
          <w:rFonts w:ascii="宋体" w:hAnsi="宋体"/>
          <w:color w:val="000000"/>
        </w:rPr>
      </w:pPr>
      <w:r>
        <w:rPr>
          <w:rFonts w:hint="eastAsia" w:ascii="宋体" w:hAnsi="宋体"/>
          <w:color w:val="000000"/>
        </w:rPr>
        <w:t>监理人和承包人均应在施工场地各保存一套完整的包含第1.6.1项、第1.6.2项、第1.6.3项约定内容的图纸和承包人文件。</w:t>
      </w:r>
    </w:p>
    <w:p>
      <w:pPr>
        <w:spacing w:line="360" w:lineRule="auto"/>
        <w:rPr>
          <w:rFonts w:ascii="宋体" w:hAnsi="宋体"/>
          <w:color w:val="000000"/>
        </w:rPr>
      </w:pPr>
      <w:bookmarkStart w:id="670" w:name="_Toc338944711"/>
      <w:bookmarkStart w:id="671" w:name="_Toc482195818"/>
      <w:bookmarkStart w:id="672" w:name="_Toc342296269"/>
      <w:r>
        <w:rPr>
          <w:rFonts w:hint="eastAsia" w:ascii="宋体" w:hAnsi="宋体"/>
          <w:color w:val="000000"/>
        </w:rPr>
        <w:t>1.7 联络</w:t>
      </w:r>
      <w:bookmarkEnd w:id="670"/>
      <w:bookmarkEnd w:id="671"/>
      <w:bookmarkEnd w:id="672"/>
    </w:p>
    <w:p>
      <w:pPr>
        <w:spacing w:line="360" w:lineRule="auto"/>
        <w:rPr>
          <w:rFonts w:ascii="宋体" w:hAnsi="宋体"/>
          <w:color w:val="000000"/>
        </w:rPr>
      </w:pPr>
      <w:r>
        <w:rPr>
          <w:rFonts w:hint="eastAsia" w:ascii="宋体" w:hAnsi="宋体"/>
          <w:color w:val="000000"/>
        </w:rPr>
        <w:t>1.7.1 与合同有关的通知、批准、证明、证书、指示、要求、请求、同意、意见、确定和决定等，均应采用书面形式。</w:t>
      </w:r>
    </w:p>
    <w:p>
      <w:pPr>
        <w:spacing w:line="360" w:lineRule="auto"/>
        <w:rPr>
          <w:rFonts w:ascii="宋体" w:hAnsi="宋体"/>
          <w:color w:val="000000"/>
        </w:rPr>
      </w:pPr>
      <w:r>
        <w:rPr>
          <w:rFonts w:hint="eastAsia" w:ascii="宋体" w:hAnsi="宋体"/>
          <w:color w:val="000000"/>
        </w:rPr>
        <w:t>1.7.2 第1.7.1项中的通知、批准、证明、证书、指示、要求、请求、同意、意见、确定和决定等来往函件，均应在合同约定的期限内送达指定地点和接收人，并办理签收手续。</w:t>
      </w:r>
    </w:p>
    <w:p>
      <w:pPr>
        <w:spacing w:line="360" w:lineRule="auto"/>
        <w:rPr>
          <w:rFonts w:ascii="宋体" w:hAnsi="宋体"/>
          <w:color w:val="000000"/>
        </w:rPr>
      </w:pPr>
      <w:bookmarkStart w:id="673" w:name="_Toc152042397"/>
      <w:bookmarkStart w:id="674" w:name="_Toc338944712"/>
      <w:bookmarkStart w:id="675" w:name="_Toc179632637"/>
      <w:bookmarkStart w:id="676" w:name="_Toc342296270"/>
      <w:bookmarkStart w:id="677" w:name="_Toc482195819"/>
      <w:bookmarkStart w:id="678" w:name="_Toc152045619"/>
      <w:bookmarkStart w:id="679" w:name="_Toc144974587"/>
      <w:r>
        <w:rPr>
          <w:rFonts w:hint="eastAsia" w:ascii="宋体" w:hAnsi="宋体"/>
          <w:color w:val="000000"/>
        </w:rPr>
        <w:t>1.8 转让</w:t>
      </w:r>
      <w:bookmarkEnd w:id="673"/>
      <w:bookmarkEnd w:id="674"/>
      <w:bookmarkEnd w:id="675"/>
      <w:bookmarkEnd w:id="676"/>
      <w:bookmarkEnd w:id="677"/>
      <w:bookmarkEnd w:id="678"/>
      <w:bookmarkEnd w:id="679"/>
    </w:p>
    <w:p>
      <w:pPr>
        <w:spacing w:line="360" w:lineRule="auto"/>
        <w:rPr>
          <w:rFonts w:ascii="宋体" w:hAnsi="宋体"/>
          <w:color w:val="000000"/>
        </w:rPr>
      </w:pPr>
      <w:r>
        <w:rPr>
          <w:rFonts w:hint="eastAsia" w:ascii="宋体" w:hAnsi="宋体"/>
          <w:color w:val="000000"/>
        </w:rPr>
        <w:t>除合同另有约定外，未经对方当事人同意，一方当事人不得将合同权利全部或部分转让给第三人，也不得全部或部分转移合同义务。</w:t>
      </w:r>
    </w:p>
    <w:p>
      <w:pPr>
        <w:spacing w:line="360" w:lineRule="auto"/>
        <w:rPr>
          <w:rFonts w:ascii="宋体" w:hAnsi="宋体"/>
          <w:color w:val="000000"/>
        </w:rPr>
      </w:pPr>
      <w:bookmarkStart w:id="680" w:name="_Toc144974588"/>
      <w:bookmarkStart w:id="681" w:name="_Toc179632638"/>
      <w:bookmarkStart w:id="682" w:name="_Toc338944713"/>
      <w:bookmarkStart w:id="683" w:name="_Toc152042398"/>
      <w:bookmarkStart w:id="684" w:name="_Toc482195820"/>
      <w:bookmarkStart w:id="685" w:name="_Toc152045620"/>
      <w:bookmarkStart w:id="686" w:name="_Toc342296271"/>
      <w:r>
        <w:rPr>
          <w:rFonts w:hint="eastAsia" w:ascii="宋体" w:hAnsi="宋体"/>
          <w:color w:val="000000"/>
        </w:rPr>
        <w:t>1.9 严禁贿赂</w:t>
      </w:r>
      <w:bookmarkEnd w:id="680"/>
      <w:bookmarkEnd w:id="681"/>
      <w:bookmarkEnd w:id="682"/>
      <w:bookmarkEnd w:id="683"/>
      <w:bookmarkEnd w:id="684"/>
      <w:bookmarkEnd w:id="685"/>
      <w:bookmarkEnd w:id="686"/>
    </w:p>
    <w:p>
      <w:pPr>
        <w:spacing w:line="360" w:lineRule="auto"/>
        <w:rPr>
          <w:rFonts w:ascii="宋体" w:hAnsi="宋体"/>
          <w:color w:val="000000"/>
        </w:rPr>
      </w:pPr>
      <w:r>
        <w:rPr>
          <w:rFonts w:hint="eastAsia" w:ascii="宋体" w:hAnsi="宋体"/>
          <w:color w:val="000000"/>
        </w:rPr>
        <w:t>合同双方当事人不得以贿赂或变相贿赂的方式，谋取不当利益或损害对方权益。因贿赂造成对方损失的，行为人应赔偿损失，并承担相应的法律责任。</w:t>
      </w:r>
    </w:p>
    <w:p>
      <w:pPr>
        <w:spacing w:line="360" w:lineRule="auto"/>
        <w:rPr>
          <w:rFonts w:ascii="宋体" w:hAnsi="宋体"/>
          <w:color w:val="000000"/>
        </w:rPr>
      </w:pPr>
      <w:bookmarkStart w:id="687" w:name="_Toc179632639"/>
      <w:bookmarkStart w:id="688" w:name="_Toc144974589"/>
      <w:bookmarkStart w:id="689" w:name="_Toc482195821"/>
      <w:bookmarkStart w:id="690" w:name="_Toc152045621"/>
      <w:bookmarkStart w:id="691" w:name="_Toc342296272"/>
      <w:bookmarkStart w:id="692" w:name="_Toc152042399"/>
      <w:bookmarkStart w:id="693" w:name="_Toc338944714"/>
      <w:r>
        <w:rPr>
          <w:rFonts w:hint="eastAsia" w:ascii="宋体" w:hAnsi="宋体"/>
          <w:color w:val="000000"/>
        </w:rPr>
        <w:t>1.10 化石、文物</w:t>
      </w:r>
      <w:bookmarkEnd w:id="687"/>
      <w:bookmarkEnd w:id="688"/>
      <w:bookmarkEnd w:id="689"/>
      <w:bookmarkEnd w:id="690"/>
      <w:bookmarkEnd w:id="691"/>
      <w:bookmarkEnd w:id="692"/>
      <w:bookmarkEnd w:id="693"/>
    </w:p>
    <w:p>
      <w:pPr>
        <w:spacing w:line="360" w:lineRule="auto"/>
        <w:rPr>
          <w:rFonts w:ascii="宋体" w:hAnsi="宋体"/>
          <w:color w:val="000000"/>
        </w:rPr>
      </w:pPr>
      <w:r>
        <w:rPr>
          <w:rFonts w:hint="eastAsia" w:ascii="宋体" w:hAnsi="宋体"/>
          <w:color w:val="000000"/>
        </w:rPr>
        <w:t>1.10.1 在施工场地发掘的所有文物、古迹以及具有地质研究或考古价值的其他遗迹、化石、钱币或物品属于国家所有。一旦发现上述文物，承包人应采取有效合理的保护措施，防止任何人员移动或损坏上述物品，并立即报告当地文物行政部门，同时通知监理人。发包人、监理人和承包人应按文物行政部门要求采取妥善保护措施，由此导致费用增加和（或）工期延误由发包人承担。</w:t>
      </w:r>
    </w:p>
    <w:p>
      <w:pPr>
        <w:spacing w:line="360" w:lineRule="auto"/>
        <w:rPr>
          <w:rFonts w:ascii="宋体" w:hAnsi="宋体"/>
          <w:color w:val="000000"/>
        </w:rPr>
      </w:pPr>
      <w:r>
        <w:rPr>
          <w:rFonts w:hint="eastAsia" w:ascii="宋体" w:hAnsi="宋体"/>
          <w:color w:val="000000"/>
        </w:rPr>
        <w:t>1.10.2 承包人发现文物后不及时报告或隐瞒不报，致使文物丢失或损坏的，应赔偿损失，并承担相应的法律责任。</w:t>
      </w:r>
    </w:p>
    <w:p>
      <w:pPr>
        <w:spacing w:line="360" w:lineRule="auto"/>
        <w:rPr>
          <w:rFonts w:ascii="宋体" w:hAnsi="宋体"/>
          <w:color w:val="000000"/>
        </w:rPr>
      </w:pPr>
      <w:bookmarkStart w:id="694" w:name="_Toc482195822"/>
      <w:bookmarkStart w:id="695" w:name="_Toc152042400"/>
      <w:bookmarkStart w:id="696" w:name="_Toc338944715"/>
      <w:bookmarkStart w:id="697" w:name="_Toc179632640"/>
      <w:bookmarkStart w:id="698" w:name="_Toc342296273"/>
      <w:bookmarkStart w:id="699" w:name="_Toc152045622"/>
      <w:bookmarkStart w:id="700" w:name="_Toc144974590"/>
      <w:r>
        <w:rPr>
          <w:rFonts w:hint="eastAsia" w:ascii="宋体" w:hAnsi="宋体"/>
          <w:color w:val="000000"/>
        </w:rPr>
        <w:t>1.11 专利技术</w:t>
      </w:r>
      <w:bookmarkEnd w:id="694"/>
      <w:bookmarkEnd w:id="695"/>
      <w:bookmarkEnd w:id="696"/>
      <w:bookmarkEnd w:id="697"/>
      <w:bookmarkEnd w:id="698"/>
      <w:bookmarkEnd w:id="699"/>
      <w:bookmarkEnd w:id="700"/>
    </w:p>
    <w:p>
      <w:pPr>
        <w:spacing w:line="360" w:lineRule="auto"/>
        <w:rPr>
          <w:rFonts w:ascii="宋体" w:hAnsi="宋体"/>
          <w:color w:val="000000"/>
        </w:rPr>
      </w:pPr>
      <w:r>
        <w:rPr>
          <w:rFonts w:hint="eastAsia" w:ascii="宋体" w:hAnsi="宋体"/>
          <w:color w:val="000000"/>
        </w:rPr>
        <w:t>1.11.1 承包人在使用任何材料、承包人设备、工程设备或采用施工工艺时，因侵犯专利权或其他知识产权所引起的责任，由承包人承担，但由于遵照发包人提供的设计或技术标准和要求引起的除外。</w:t>
      </w:r>
    </w:p>
    <w:p>
      <w:pPr>
        <w:spacing w:line="360" w:lineRule="auto"/>
        <w:rPr>
          <w:rFonts w:ascii="宋体" w:hAnsi="宋体"/>
          <w:color w:val="000000"/>
        </w:rPr>
      </w:pPr>
      <w:r>
        <w:rPr>
          <w:rFonts w:hint="eastAsia" w:ascii="宋体" w:hAnsi="宋体"/>
          <w:color w:val="000000"/>
        </w:rPr>
        <w:t>1.11.2 承包人在响应文件中采用专利技术的，专利技术的使用费包含在投标报价内。</w:t>
      </w:r>
    </w:p>
    <w:p>
      <w:pPr>
        <w:spacing w:line="360" w:lineRule="auto"/>
        <w:rPr>
          <w:rFonts w:ascii="宋体" w:hAnsi="宋体"/>
          <w:color w:val="000000"/>
        </w:rPr>
      </w:pPr>
      <w:r>
        <w:rPr>
          <w:rFonts w:hint="eastAsia" w:ascii="宋体" w:hAnsi="宋体"/>
          <w:color w:val="000000"/>
        </w:rPr>
        <w:t>1.11.3 承包人的技术秘密和声明需要保密的资料和信息，发包人和监理人不得为合同以外的目的泄露给他人。</w:t>
      </w:r>
    </w:p>
    <w:p>
      <w:pPr>
        <w:spacing w:line="360" w:lineRule="auto"/>
        <w:rPr>
          <w:rFonts w:ascii="宋体" w:hAnsi="宋体"/>
          <w:color w:val="000000"/>
        </w:rPr>
      </w:pPr>
      <w:bookmarkStart w:id="701" w:name="_Toc338944716"/>
      <w:bookmarkStart w:id="702" w:name="_Toc179632641"/>
      <w:bookmarkStart w:id="703" w:name="_Toc342296274"/>
      <w:bookmarkStart w:id="704" w:name="_Toc152042401"/>
      <w:bookmarkStart w:id="705" w:name="_Toc152045623"/>
      <w:bookmarkStart w:id="706" w:name="_Toc482195823"/>
      <w:bookmarkStart w:id="707" w:name="_Toc144974591"/>
      <w:r>
        <w:rPr>
          <w:rFonts w:hint="eastAsia" w:ascii="宋体" w:hAnsi="宋体"/>
          <w:color w:val="000000"/>
        </w:rPr>
        <w:t>1.12 图纸和文件的保密</w:t>
      </w:r>
      <w:bookmarkEnd w:id="701"/>
      <w:bookmarkEnd w:id="702"/>
      <w:bookmarkEnd w:id="703"/>
      <w:bookmarkEnd w:id="704"/>
      <w:bookmarkEnd w:id="705"/>
      <w:bookmarkEnd w:id="706"/>
      <w:bookmarkEnd w:id="707"/>
    </w:p>
    <w:p>
      <w:pPr>
        <w:spacing w:line="360" w:lineRule="auto"/>
        <w:rPr>
          <w:rFonts w:ascii="宋体" w:hAnsi="宋体"/>
          <w:color w:val="000000"/>
        </w:rPr>
      </w:pPr>
      <w:r>
        <w:rPr>
          <w:rFonts w:hint="eastAsia" w:ascii="宋体" w:hAnsi="宋体"/>
          <w:color w:val="000000"/>
        </w:rPr>
        <w:t>1.12.1 发包人提供的图纸和文件，未经发包人同意，承包人不得为合同以外的目的泄露给他人或公开发表与引用。</w:t>
      </w:r>
    </w:p>
    <w:p>
      <w:pPr>
        <w:spacing w:line="360" w:lineRule="auto"/>
        <w:rPr>
          <w:rFonts w:ascii="宋体" w:hAnsi="宋体"/>
          <w:color w:val="000000"/>
        </w:rPr>
      </w:pPr>
      <w:r>
        <w:rPr>
          <w:rFonts w:hint="eastAsia" w:ascii="宋体" w:hAnsi="宋体"/>
          <w:color w:val="000000"/>
        </w:rPr>
        <w:t>1.12.2 承包人提供的文件，未经承包人同意，发包人和监理人不得为合同以外的目的泄露给他人或公开发表与引用。</w:t>
      </w:r>
    </w:p>
    <w:p>
      <w:pPr>
        <w:spacing w:line="360" w:lineRule="auto"/>
        <w:rPr>
          <w:rFonts w:ascii="宋体" w:hAnsi="宋体"/>
          <w:b/>
          <w:color w:val="000000"/>
          <w:sz w:val="28"/>
          <w:szCs w:val="28"/>
        </w:rPr>
      </w:pPr>
      <w:bookmarkStart w:id="708" w:name="_Toc342296275"/>
      <w:bookmarkStart w:id="709" w:name="_Toc482195824"/>
      <w:bookmarkStart w:id="710" w:name="_Toc338944717"/>
      <w:r>
        <w:rPr>
          <w:rFonts w:hint="eastAsia" w:ascii="宋体" w:hAnsi="宋体"/>
          <w:b/>
          <w:color w:val="000000"/>
          <w:sz w:val="28"/>
          <w:szCs w:val="28"/>
        </w:rPr>
        <w:t>2. 发包人义务</w:t>
      </w:r>
      <w:bookmarkEnd w:id="708"/>
      <w:bookmarkEnd w:id="709"/>
      <w:bookmarkEnd w:id="710"/>
    </w:p>
    <w:p>
      <w:pPr>
        <w:spacing w:line="360" w:lineRule="auto"/>
        <w:rPr>
          <w:rFonts w:ascii="宋体" w:hAnsi="宋体"/>
          <w:color w:val="000000"/>
        </w:rPr>
      </w:pPr>
      <w:bookmarkStart w:id="711" w:name="_Toc152042403"/>
      <w:bookmarkStart w:id="712" w:name="_Toc482195825"/>
      <w:bookmarkStart w:id="713" w:name="_Toc152045625"/>
      <w:bookmarkStart w:id="714" w:name="_Toc342296276"/>
      <w:bookmarkStart w:id="715" w:name="_Toc338944718"/>
      <w:bookmarkStart w:id="716" w:name="_Toc179632643"/>
      <w:bookmarkStart w:id="717" w:name="_Toc144974593"/>
      <w:r>
        <w:rPr>
          <w:rFonts w:hint="eastAsia" w:ascii="宋体" w:hAnsi="宋体"/>
          <w:color w:val="000000"/>
        </w:rPr>
        <w:t>2.1 遵守法律</w:t>
      </w:r>
      <w:bookmarkEnd w:id="711"/>
      <w:bookmarkEnd w:id="712"/>
      <w:bookmarkEnd w:id="713"/>
      <w:bookmarkEnd w:id="714"/>
      <w:bookmarkEnd w:id="715"/>
      <w:bookmarkEnd w:id="716"/>
      <w:bookmarkEnd w:id="717"/>
    </w:p>
    <w:p>
      <w:pPr>
        <w:spacing w:line="360" w:lineRule="auto"/>
        <w:rPr>
          <w:rFonts w:ascii="宋体" w:hAnsi="宋体"/>
          <w:color w:val="000000"/>
        </w:rPr>
      </w:pPr>
      <w:r>
        <w:rPr>
          <w:rFonts w:hint="eastAsia" w:ascii="宋体" w:hAnsi="宋体"/>
          <w:color w:val="000000"/>
        </w:rPr>
        <w:t>发包人在履行合同过程中应遵守法律，并保证承包人免于承担因发包人违反法律而引起的任何责任。</w:t>
      </w:r>
    </w:p>
    <w:p>
      <w:pPr>
        <w:spacing w:line="360" w:lineRule="auto"/>
        <w:rPr>
          <w:rFonts w:ascii="宋体" w:hAnsi="宋体"/>
          <w:color w:val="000000"/>
        </w:rPr>
      </w:pPr>
      <w:bookmarkStart w:id="718" w:name="_Toc482195826"/>
      <w:bookmarkStart w:id="719" w:name="_Toc152045626"/>
      <w:bookmarkStart w:id="720" w:name="_Toc179632644"/>
      <w:bookmarkStart w:id="721" w:name="_Toc152042404"/>
      <w:bookmarkStart w:id="722" w:name="_Toc338944719"/>
      <w:bookmarkStart w:id="723" w:name="_Toc342296277"/>
      <w:bookmarkStart w:id="724" w:name="_Toc144974594"/>
      <w:r>
        <w:rPr>
          <w:rFonts w:hint="eastAsia" w:ascii="宋体" w:hAnsi="宋体"/>
          <w:color w:val="000000"/>
        </w:rPr>
        <w:t>2.2 发出开工通知</w:t>
      </w:r>
      <w:bookmarkEnd w:id="718"/>
      <w:bookmarkEnd w:id="719"/>
      <w:bookmarkEnd w:id="720"/>
      <w:bookmarkEnd w:id="721"/>
      <w:bookmarkEnd w:id="722"/>
      <w:bookmarkEnd w:id="723"/>
      <w:bookmarkEnd w:id="724"/>
    </w:p>
    <w:p>
      <w:pPr>
        <w:spacing w:line="360" w:lineRule="auto"/>
        <w:rPr>
          <w:rFonts w:ascii="宋体" w:hAnsi="宋体"/>
          <w:color w:val="000000"/>
        </w:rPr>
      </w:pPr>
      <w:r>
        <w:rPr>
          <w:rFonts w:hint="eastAsia" w:ascii="宋体" w:hAnsi="宋体"/>
          <w:color w:val="000000"/>
        </w:rPr>
        <w:t>发包人应委托监理人按第11.1款的约定向承包人发出开工通知。</w:t>
      </w:r>
    </w:p>
    <w:p>
      <w:pPr>
        <w:spacing w:line="360" w:lineRule="auto"/>
        <w:rPr>
          <w:rFonts w:ascii="宋体" w:hAnsi="宋体"/>
          <w:color w:val="000000"/>
        </w:rPr>
      </w:pPr>
      <w:bookmarkStart w:id="725" w:name="_Toc482195827"/>
      <w:bookmarkStart w:id="726" w:name="_Toc338944720"/>
      <w:bookmarkStart w:id="727" w:name="_Toc342296278"/>
      <w:r>
        <w:rPr>
          <w:rFonts w:hint="eastAsia" w:ascii="宋体" w:hAnsi="宋体"/>
          <w:color w:val="000000"/>
        </w:rPr>
        <w:t>2.3 提供施工场地</w:t>
      </w:r>
      <w:bookmarkEnd w:id="725"/>
      <w:bookmarkEnd w:id="726"/>
      <w:bookmarkEnd w:id="727"/>
    </w:p>
    <w:p>
      <w:pPr>
        <w:spacing w:line="360" w:lineRule="auto"/>
        <w:rPr>
          <w:rFonts w:ascii="宋体" w:hAnsi="宋体"/>
          <w:color w:val="000000"/>
        </w:rPr>
      </w:pPr>
      <w:r>
        <w:rPr>
          <w:rFonts w:hint="eastAsia" w:ascii="宋体" w:hAnsi="宋体"/>
          <w:color w:val="000000"/>
        </w:rPr>
        <w:t>发包人应按专用合同条款约定向承包人提供施工场地，以及施工场地内地下管线和地下设施等有关资料，并保证资料的真实、准确、完整。</w:t>
      </w:r>
    </w:p>
    <w:p>
      <w:pPr>
        <w:spacing w:line="360" w:lineRule="auto"/>
        <w:rPr>
          <w:rFonts w:ascii="宋体" w:hAnsi="宋体"/>
          <w:color w:val="000000"/>
        </w:rPr>
      </w:pPr>
      <w:bookmarkStart w:id="728" w:name="_Toc179632646"/>
      <w:bookmarkStart w:id="729" w:name="_Toc152045628"/>
      <w:bookmarkStart w:id="730" w:name="_Toc152042406"/>
      <w:bookmarkStart w:id="731" w:name="_Toc144974596"/>
      <w:bookmarkStart w:id="732" w:name="_Toc482195828"/>
      <w:bookmarkStart w:id="733" w:name="_Toc338944721"/>
      <w:bookmarkStart w:id="734" w:name="_Toc342296279"/>
      <w:r>
        <w:rPr>
          <w:rFonts w:hint="eastAsia" w:ascii="宋体" w:hAnsi="宋体"/>
          <w:color w:val="000000"/>
        </w:rPr>
        <w:t>2.4 协助承包人办理证件和批件</w:t>
      </w:r>
      <w:bookmarkEnd w:id="728"/>
      <w:bookmarkEnd w:id="729"/>
      <w:bookmarkEnd w:id="730"/>
      <w:bookmarkEnd w:id="731"/>
      <w:bookmarkEnd w:id="732"/>
      <w:bookmarkEnd w:id="733"/>
      <w:bookmarkEnd w:id="734"/>
    </w:p>
    <w:p>
      <w:pPr>
        <w:spacing w:line="360" w:lineRule="auto"/>
        <w:rPr>
          <w:rFonts w:ascii="宋体" w:hAnsi="宋体"/>
          <w:color w:val="000000"/>
        </w:rPr>
      </w:pPr>
      <w:r>
        <w:rPr>
          <w:rFonts w:hint="eastAsia" w:ascii="宋体" w:hAnsi="宋体"/>
          <w:color w:val="000000"/>
        </w:rPr>
        <w:t>发包人应协助承包人办理法律规定的有关施工证件和批件。</w:t>
      </w:r>
    </w:p>
    <w:p>
      <w:pPr>
        <w:spacing w:line="360" w:lineRule="auto"/>
        <w:rPr>
          <w:rFonts w:ascii="宋体" w:hAnsi="宋体"/>
          <w:color w:val="000000"/>
        </w:rPr>
      </w:pPr>
      <w:bookmarkStart w:id="735" w:name="_Toc342296280"/>
      <w:bookmarkStart w:id="736" w:name="_Toc482195829"/>
      <w:bookmarkStart w:id="737" w:name="_Toc338944722"/>
      <w:r>
        <w:rPr>
          <w:rFonts w:hint="eastAsia" w:ascii="宋体" w:hAnsi="宋体"/>
          <w:color w:val="000000"/>
        </w:rPr>
        <w:t>2.5 组织设计交底</w:t>
      </w:r>
      <w:bookmarkEnd w:id="735"/>
      <w:bookmarkEnd w:id="736"/>
      <w:bookmarkEnd w:id="737"/>
    </w:p>
    <w:p>
      <w:pPr>
        <w:spacing w:line="360" w:lineRule="auto"/>
        <w:rPr>
          <w:rFonts w:ascii="宋体" w:hAnsi="宋体"/>
          <w:color w:val="000000"/>
        </w:rPr>
      </w:pPr>
      <w:r>
        <w:rPr>
          <w:rFonts w:hint="eastAsia" w:ascii="宋体" w:hAnsi="宋体"/>
          <w:color w:val="000000"/>
        </w:rPr>
        <w:t>发包人应根据合同进度计划，组织设计单位向承包人进行设计交底。</w:t>
      </w:r>
    </w:p>
    <w:p>
      <w:pPr>
        <w:spacing w:line="360" w:lineRule="auto"/>
        <w:rPr>
          <w:rFonts w:ascii="宋体" w:hAnsi="宋体"/>
          <w:color w:val="000000"/>
        </w:rPr>
      </w:pPr>
      <w:bookmarkStart w:id="738" w:name="_Toc342296281"/>
      <w:bookmarkStart w:id="739" w:name="_Toc482195830"/>
      <w:bookmarkStart w:id="740" w:name="_Toc338944723"/>
      <w:r>
        <w:rPr>
          <w:rFonts w:hint="eastAsia" w:ascii="宋体" w:hAnsi="宋体"/>
          <w:color w:val="000000"/>
        </w:rPr>
        <w:t>2.6 支付合同价款</w:t>
      </w:r>
      <w:bookmarkEnd w:id="738"/>
      <w:bookmarkEnd w:id="739"/>
      <w:bookmarkEnd w:id="740"/>
    </w:p>
    <w:p>
      <w:pPr>
        <w:spacing w:line="360" w:lineRule="auto"/>
        <w:rPr>
          <w:rFonts w:ascii="宋体" w:hAnsi="宋体"/>
          <w:color w:val="000000"/>
        </w:rPr>
      </w:pPr>
      <w:r>
        <w:rPr>
          <w:rFonts w:hint="eastAsia" w:ascii="宋体" w:hAnsi="宋体"/>
          <w:color w:val="000000"/>
        </w:rPr>
        <w:t>发包人应按合同约定向承包人及时支付合同价款。</w:t>
      </w:r>
    </w:p>
    <w:p>
      <w:pPr>
        <w:spacing w:line="360" w:lineRule="auto"/>
        <w:rPr>
          <w:rFonts w:ascii="宋体" w:hAnsi="宋体"/>
          <w:color w:val="000000"/>
        </w:rPr>
      </w:pPr>
      <w:bookmarkStart w:id="741" w:name="_Toc338944724"/>
      <w:bookmarkStart w:id="742" w:name="_Toc342296282"/>
      <w:bookmarkStart w:id="743" w:name="_Toc482195831"/>
      <w:bookmarkStart w:id="744" w:name="_Toc179632649"/>
      <w:bookmarkStart w:id="745" w:name="_Toc152042409"/>
      <w:bookmarkStart w:id="746" w:name="_Toc144974599"/>
      <w:bookmarkStart w:id="747" w:name="_Toc152045631"/>
      <w:r>
        <w:rPr>
          <w:rFonts w:hint="eastAsia" w:ascii="宋体" w:hAnsi="宋体"/>
          <w:color w:val="000000"/>
        </w:rPr>
        <w:t>2.7 组织竣工验收</w:t>
      </w:r>
      <w:bookmarkEnd w:id="741"/>
      <w:bookmarkEnd w:id="742"/>
      <w:bookmarkEnd w:id="743"/>
      <w:bookmarkEnd w:id="744"/>
      <w:bookmarkEnd w:id="745"/>
      <w:bookmarkEnd w:id="746"/>
      <w:bookmarkEnd w:id="747"/>
    </w:p>
    <w:p>
      <w:pPr>
        <w:spacing w:line="360" w:lineRule="auto"/>
        <w:rPr>
          <w:rFonts w:ascii="宋体" w:hAnsi="宋体"/>
          <w:color w:val="000000"/>
        </w:rPr>
      </w:pPr>
      <w:r>
        <w:rPr>
          <w:rFonts w:hint="eastAsia" w:ascii="宋体" w:hAnsi="宋体"/>
          <w:color w:val="000000"/>
        </w:rPr>
        <w:t>发包人应按合同约定及时组织竣工验收。</w:t>
      </w:r>
    </w:p>
    <w:p>
      <w:pPr>
        <w:spacing w:line="360" w:lineRule="auto"/>
        <w:rPr>
          <w:rFonts w:ascii="宋体" w:hAnsi="宋体"/>
          <w:color w:val="000000"/>
        </w:rPr>
      </w:pPr>
      <w:bookmarkStart w:id="748" w:name="_Toc342296283"/>
      <w:bookmarkStart w:id="749" w:name="_Toc482195832"/>
      <w:bookmarkStart w:id="750" w:name="_Toc338944725"/>
      <w:r>
        <w:rPr>
          <w:rFonts w:hint="eastAsia" w:ascii="宋体" w:hAnsi="宋体"/>
          <w:color w:val="000000"/>
        </w:rPr>
        <w:t>2.8 其他义务</w:t>
      </w:r>
      <w:bookmarkEnd w:id="748"/>
      <w:bookmarkEnd w:id="749"/>
      <w:bookmarkEnd w:id="750"/>
    </w:p>
    <w:p>
      <w:pPr>
        <w:spacing w:line="360" w:lineRule="auto"/>
        <w:rPr>
          <w:rFonts w:ascii="宋体" w:hAnsi="宋体"/>
          <w:color w:val="000000"/>
        </w:rPr>
      </w:pPr>
      <w:r>
        <w:rPr>
          <w:rFonts w:hint="eastAsia" w:ascii="宋体" w:hAnsi="宋体"/>
          <w:color w:val="000000"/>
        </w:rPr>
        <w:t>发包人应履行合同约定的其他义务。</w:t>
      </w:r>
    </w:p>
    <w:p>
      <w:pPr>
        <w:spacing w:line="360" w:lineRule="auto"/>
        <w:rPr>
          <w:rFonts w:ascii="宋体" w:hAnsi="宋体"/>
          <w:b/>
          <w:color w:val="000000"/>
          <w:sz w:val="28"/>
          <w:szCs w:val="28"/>
        </w:rPr>
      </w:pPr>
      <w:bookmarkStart w:id="751" w:name="_Toc482195833"/>
      <w:bookmarkStart w:id="752" w:name="_Toc342296284"/>
      <w:bookmarkStart w:id="753" w:name="_Toc338944726"/>
      <w:r>
        <w:rPr>
          <w:rFonts w:hint="eastAsia" w:ascii="宋体" w:hAnsi="宋体"/>
          <w:b/>
          <w:color w:val="000000"/>
          <w:sz w:val="28"/>
          <w:szCs w:val="28"/>
        </w:rPr>
        <w:t>3. 监理人</w:t>
      </w:r>
      <w:bookmarkEnd w:id="751"/>
      <w:bookmarkEnd w:id="752"/>
      <w:bookmarkEnd w:id="753"/>
    </w:p>
    <w:p>
      <w:pPr>
        <w:spacing w:line="360" w:lineRule="auto"/>
        <w:rPr>
          <w:rFonts w:ascii="宋体" w:hAnsi="宋体"/>
          <w:color w:val="000000"/>
        </w:rPr>
      </w:pPr>
      <w:bookmarkStart w:id="754" w:name="_Toc342296285"/>
      <w:bookmarkStart w:id="755" w:name="_Toc482195834"/>
      <w:bookmarkStart w:id="756" w:name="_Toc338944727"/>
      <w:r>
        <w:rPr>
          <w:rFonts w:hint="eastAsia" w:ascii="宋体" w:hAnsi="宋体"/>
          <w:color w:val="000000"/>
        </w:rPr>
        <w:t>3.1 监理人的职责和权力</w:t>
      </w:r>
      <w:bookmarkEnd w:id="754"/>
      <w:bookmarkEnd w:id="755"/>
      <w:bookmarkEnd w:id="756"/>
    </w:p>
    <w:p>
      <w:pPr>
        <w:spacing w:line="360" w:lineRule="auto"/>
        <w:rPr>
          <w:rFonts w:ascii="宋体" w:hAnsi="宋体"/>
          <w:color w:val="000000"/>
        </w:rPr>
      </w:pPr>
      <w:r>
        <w:rPr>
          <w:rFonts w:hint="eastAsia" w:ascii="宋体" w:hAnsi="宋体"/>
          <w:color w:val="000000"/>
        </w:rPr>
        <w:t>3.1.1 监理人受发包人委托，享有合同约定的权力。监理人在行使某项权力前需要经发包人事先批准而通用合同条款没有指明的，应在专用合同条款中指明。</w:t>
      </w:r>
    </w:p>
    <w:p>
      <w:pPr>
        <w:spacing w:line="360" w:lineRule="auto"/>
        <w:rPr>
          <w:rFonts w:ascii="宋体" w:hAnsi="宋体"/>
          <w:color w:val="000000"/>
        </w:rPr>
      </w:pPr>
      <w:r>
        <w:rPr>
          <w:rFonts w:hint="eastAsia" w:ascii="宋体" w:hAnsi="宋体"/>
          <w:color w:val="000000"/>
        </w:rPr>
        <w:t>3.1.2 监理人发出的任何指示应视为已得到发包人的批准，但监理人无权免除或变更合同约定的发包人和承包人的权利、义务和责任。</w:t>
      </w:r>
    </w:p>
    <w:p>
      <w:pPr>
        <w:spacing w:line="360" w:lineRule="auto"/>
        <w:rPr>
          <w:rFonts w:ascii="宋体" w:hAnsi="宋体"/>
          <w:color w:val="000000"/>
        </w:rPr>
      </w:pPr>
      <w:r>
        <w:rPr>
          <w:rFonts w:hint="eastAsia" w:ascii="宋体" w:hAnsi="宋体"/>
          <w:color w:val="000000"/>
        </w:rPr>
        <w:t>3.1.3 合同约定应由承包人承担的义务和责任，不因监理人对承包人提交文件的审查或批准，对工程、材料和设备的检查和检验，以及为实施监理作出的指示等职务行为而减轻或解除。</w:t>
      </w:r>
    </w:p>
    <w:p>
      <w:pPr>
        <w:spacing w:line="360" w:lineRule="auto"/>
        <w:rPr>
          <w:rFonts w:ascii="宋体" w:hAnsi="宋体"/>
          <w:color w:val="000000"/>
        </w:rPr>
      </w:pPr>
      <w:bookmarkStart w:id="757" w:name="_Toc179632653"/>
      <w:bookmarkStart w:id="758" w:name="_Toc152045635"/>
      <w:bookmarkStart w:id="759" w:name="_Toc338944728"/>
      <w:bookmarkStart w:id="760" w:name="_Toc342296286"/>
      <w:bookmarkStart w:id="761" w:name="_Toc152042413"/>
      <w:bookmarkStart w:id="762" w:name="_Toc482195835"/>
      <w:bookmarkStart w:id="763" w:name="_Toc144974603"/>
      <w:r>
        <w:rPr>
          <w:rFonts w:hint="eastAsia" w:ascii="宋体" w:hAnsi="宋体"/>
          <w:color w:val="000000"/>
        </w:rPr>
        <w:t>3.2 总监理工程师</w:t>
      </w:r>
      <w:bookmarkEnd w:id="757"/>
      <w:bookmarkEnd w:id="758"/>
      <w:bookmarkEnd w:id="759"/>
      <w:bookmarkEnd w:id="760"/>
      <w:bookmarkEnd w:id="761"/>
      <w:bookmarkEnd w:id="762"/>
      <w:bookmarkEnd w:id="763"/>
    </w:p>
    <w:p>
      <w:pPr>
        <w:spacing w:line="360" w:lineRule="auto"/>
        <w:rPr>
          <w:rFonts w:ascii="宋体" w:hAnsi="宋体"/>
          <w:color w:val="000000"/>
        </w:rPr>
      </w:pPr>
      <w:r>
        <w:rPr>
          <w:rFonts w:hint="eastAsia" w:ascii="宋体" w:hAnsi="宋体"/>
          <w:color w:val="000000"/>
        </w:rPr>
        <w:t>发包人应在发出开工通知前将总监理工程师的任命通知承包人。总监理工程师更换时，应在调离14天前通知承包人。总监理工程师短期离开施工场地的，应委派代表代行其职责，并通知承包人。</w:t>
      </w:r>
    </w:p>
    <w:p>
      <w:pPr>
        <w:spacing w:line="360" w:lineRule="auto"/>
        <w:rPr>
          <w:rFonts w:ascii="宋体" w:hAnsi="宋体"/>
          <w:color w:val="000000"/>
        </w:rPr>
      </w:pPr>
      <w:bookmarkStart w:id="764" w:name="_Toc342296287"/>
      <w:bookmarkStart w:id="765" w:name="_Toc338944729"/>
      <w:bookmarkStart w:id="766" w:name="_Toc482195836"/>
      <w:r>
        <w:rPr>
          <w:rFonts w:hint="eastAsia" w:ascii="宋体" w:hAnsi="宋体"/>
          <w:color w:val="000000"/>
        </w:rPr>
        <w:t>3.3 监理人员</w:t>
      </w:r>
      <w:bookmarkEnd w:id="764"/>
      <w:bookmarkEnd w:id="765"/>
      <w:bookmarkEnd w:id="766"/>
    </w:p>
    <w:p>
      <w:pPr>
        <w:spacing w:line="360" w:lineRule="auto"/>
        <w:rPr>
          <w:rFonts w:ascii="宋体" w:hAnsi="宋体"/>
          <w:color w:val="000000"/>
        </w:rPr>
      </w:pPr>
      <w:r>
        <w:rPr>
          <w:rFonts w:hint="eastAsia" w:ascii="宋体" w:hAnsi="宋体"/>
          <w:color w:val="000000"/>
        </w:rPr>
        <w:t>3.3.1 总监理工程师可以授权其他监理人员负责执行其指派的一项或多项监理工作。总监理工程师应将被授权监理人员的姓名及其授权范围通知承包人。被授权的监理人员在授权范围内发出的指示视为已得到总监理工程师的同意，与总监理工程师发出的指示具有同等效力。总监理工程师撤销某项授权时，应将撤销授权的决定及时通知承包人。</w:t>
      </w:r>
    </w:p>
    <w:p>
      <w:pPr>
        <w:spacing w:line="360" w:lineRule="auto"/>
        <w:rPr>
          <w:rFonts w:ascii="宋体" w:hAnsi="宋体"/>
          <w:color w:val="000000"/>
        </w:rPr>
      </w:pPr>
      <w:r>
        <w:rPr>
          <w:rFonts w:hint="eastAsia" w:ascii="宋体" w:hAnsi="宋体"/>
          <w:color w:val="000000"/>
        </w:rPr>
        <w:t>3.3.2 监理人员对承包人的任何工作、工程或其采用的材料和工程设备未在约定的或合理的期限内提出否定意见的，视为已获批准，但不影响监理人在以后拒绝该项工作、工程、材料或工程设备的权利。</w:t>
      </w:r>
    </w:p>
    <w:p>
      <w:pPr>
        <w:spacing w:line="360" w:lineRule="auto"/>
        <w:rPr>
          <w:rFonts w:ascii="宋体" w:hAnsi="宋体"/>
          <w:color w:val="000000"/>
        </w:rPr>
      </w:pPr>
      <w:r>
        <w:rPr>
          <w:rFonts w:hint="eastAsia" w:ascii="宋体" w:hAnsi="宋体"/>
          <w:color w:val="000000"/>
        </w:rPr>
        <w:t>3.3.3 承包人对总监理工程师授权的监理人员发出的指示有疑问的，可向总监理工程师提出书面异议，总监理工程师应在48小时内对该指示予以确认、更改或撤销。</w:t>
      </w:r>
    </w:p>
    <w:p>
      <w:pPr>
        <w:spacing w:line="360" w:lineRule="auto"/>
        <w:rPr>
          <w:rFonts w:ascii="宋体" w:hAnsi="宋体"/>
          <w:color w:val="000000"/>
        </w:rPr>
      </w:pPr>
      <w:r>
        <w:rPr>
          <w:rFonts w:hint="eastAsia" w:ascii="宋体" w:hAnsi="宋体"/>
          <w:color w:val="000000"/>
        </w:rPr>
        <w:t>3.3.4 除专用合同条款另有约定外，总监理工程师不应将第3.5款约定应由总监理工程师作出确定的权力授权或委托给其他监理人员。</w:t>
      </w:r>
    </w:p>
    <w:p>
      <w:pPr>
        <w:spacing w:line="360" w:lineRule="auto"/>
        <w:rPr>
          <w:rFonts w:ascii="宋体" w:hAnsi="宋体"/>
          <w:color w:val="000000"/>
        </w:rPr>
      </w:pPr>
      <w:bookmarkStart w:id="767" w:name="_Toc338944730"/>
      <w:bookmarkStart w:id="768" w:name="_Toc482195837"/>
      <w:bookmarkStart w:id="769" w:name="_Toc342296288"/>
      <w:r>
        <w:rPr>
          <w:rFonts w:hint="eastAsia" w:ascii="宋体" w:hAnsi="宋体"/>
          <w:color w:val="000000"/>
        </w:rPr>
        <w:t>3.4 监理人的指示</w:t>
      </w:r>
      <w:bookmarkEnd w:id="767"/>
      <w:bookmarkEnd w:id="768"/>
      <w:bookmarkEnd w:id="769"/>
    </w:p>
    <w:p>
      <w:pPr>
        <w:spacing w:line="360" w:lineRule="auto"/>
        <w:rPr>
          <w:rFonts w:ascii="宋体" w:hAnsi="宋体"/>
          <w:color w:val="000000"/>
        </w:rPr>
      </w:pPr>
      <w:r>
        <w:rPr>
          <w:rFonts w:hint="eastAsia" w:ascii="宋体" w:hAnsi="宋体"/>
          <w:color w:val="000000"/>
        </w:rPr>
        <w:t>3.4.1 监理人应按第3.1款的约定向承包人发出指示，监理人的指示应盖有监理人授权的施工场地机构章，并由总监理工程师或总监理工程师按第3.3.1项约定授权的监理人员签字。</w:t>
      </w:r>
    </w:p>
    <w:p>
      <w:pPr>
        <w:spacing w:line="360" w:lineRule="auto"/>
        <w:rPr>
          <w:rFonts w:ascii="宋体" w:hAnsi="宋体"/>
          <w:color w:val="000000"/>
        </w:rPr>
      </w:pPr>
      <w:r>
        <w:rPr>
          <w:rFonts w:hint="eastAsia" w:ascii="宋体" w:hAnsi="宋体"/>
          <w:color w:val="000000"/>
        </w:rPr>
        <w:t>3.4.2 承包人收到监理人按第3.4.1项作出的指示后应遵照执行。指示构成变更的，应按第15条处理。</w:t>
      </w:r>
    </w:p>
    <w:p>
      <w:pPr>
        <w:spacing w:line="360" w:lineRule="auto"/>
        <w:rPr>
          <w:rFonts w:ascii="宋体" w:hAnsi="宋体"/>
          <w:color w:val="000000"/>
        </w:rPr>
      </w:pPr>
      <w:r>
        <w:rPr>
          <w:rFonts w:hint="eastAsia" w:ascii="宋体" w:hAnsi="宋体"/>
          <w:color w:val="000000"/>
        </w:rPr>
        <w:t>3.4.3 在紧急情况下，总监理工程师或被授权的监理人员可以当场签发临时书面指示，承包人应遵照执行。承包人应在收到上述临时书面指示后24小时内，向监理人发出书面确认函。监理人在收到书面确认函后24小时内未予答复的，该书面确认函应被视为监理人的正式指示。</w:t>
      </w:r>
    </w:p>
    <w:p>
      <w:pPr>
        <w:spacing w:line="360" w:lineRule="auto"/>
        <w:rPr>
          <w:rFonts w:ascii="宋体" w:hAnsi="宋体"/>
          <w:color w:val="000000"/>
        </w:rPr>
      </w:pPr>
      <w:r>
        <w:rPr>
          <w:rFonts w:hint="eastAsia" w:ascii="宋体" w:hAnsi="宋体"/>
          <w:color w:val="000000"/>
        </w:rPr>
        <w:t>3.4.4 除合同另有约定外，承包人只从总监理工程师或按第3.3.1项被授权的监理人员处取得指示。</w:t>
      </w:r>
    </w:p>
    <w:p>
      <w:pPr>
        <w:spacing w:line="360" w:lineRule="auto"/>
        <w:rPr>
          <w:rFonts w:ascii="宋体" w:hAnsi="宋体"/>
          <w:color w:val="000000"/>
        </w:rPr>
      </w:pPr>
      <w:r>
        <w:rPr>
          <w:rFonts w:hint="eastAsia" w:ascii="宋体" w:hAnsi="宋体"/>
          <w:color w:val="000000"/>
        </w:rPr>
        <w:t xml:space="preserve">3.4.5 由于监理人未能按合同约定发出指示、指示延误或指示错误而导致承包人费用增加和（或）工期延误的，由发包人承担赔偿责任。 </w:t>
      </w:r>
    </w:p>
    <w:p>
      <w:pPr>
        <w:spacing w:line="360" w:lineRule="auto"/>
        <w:rPr>
          <w:rFonts w:ascii="宋体" w:hAnsi="宋体"/>
          <w:color w:val="000000"/>
        </w:rPr>
      </w:pPr>
      <w:bookmarkStart w:id="770" w:name="_Toc144974606"/>
      <w:bookmarkStart w:id="771" w:name="_Toc342296289"/>
      <w:bookmarkStart w:id="772" w:name="_Toc338944731"/>
      <w:bookmarkStart w:id="773" w:name="_Toc152042416"/>
      <w:bookmarkStart w:id="774" w:name="_Toc482195838"/>
      <w:bookmarkStart w:id="775" w:name="_Toc179632656"/>
      <w:bookmarkStart w:id="776" w:name="_Toc152045638"/>
      <w:r>
        <w:rPr>
          <w:rFonts w:hint="eastAsia" w:ascii="宋体" w:hAnsi="宋体"/>
          <w:color w:val="000000"/>
        </w:rPr>
        <w:t>3.5 商定或确定</w:t>
      </w:r>
      <w:bookmarkEnd w:id="770"/>
      <w:bookmarkEnd w:id="771"/>
      <w:bookmarkEnd w:id="772"/>
      <w:bookmarkEnd w:id="773"/>
      <w:bookmarkEnd w:id="774"/>
      <w:bookmarkEnd w:id="775"/>
      <w:bookmarkEnd w:id="776"/>
    </w:p>
    <w:p>
      <w:pPr>
        <w:spacing w:line="360" w:lineRule="auto"/>
        <w:rPr>
          <w:rFonts w:ascii="宋体" w:hAnsi="宋体"/>
          <w:color w:val="000000"/>
        </w:rPr>
      </w:pPr>
      <w:r>
        <w:rPr>
          <w:rFonts w:hint="eastAsia" w:ascii="宋体" w:hAnsi="宋体"/>
          <w:color w:val="000000"/>
        </w:rPr>
        <w:t>3.5.1合同约定总监理工程师应按照本款对任何事项进行商定或确定时，总监理工程师应与合同当事人协商，尽量达成一致。不能达成一致的，总监理工程师应认真研究后审慎确定。</w:t>
      </w:r>
    </w:p>
    <w:p>
      <w:pPr>
        <w:spacing w:line="360" w:lineRule="auto"/>
        <w:rPr>
          <w:rFonts w:ascii="宋体" w:hAnsi="宋体"/>
          <w:color w:val="000000"/>
        </w:rPr>
      </w:pPr>
      <w:r>
        <w:rPr>
          <w:rFonts w:hint="eastAsia" w:ascii="宋体" w:hAnsi="宋体"/>
          <w:color w:val="000000"/>
        </w:rPr>
        <w:t>3.5.2 总监理工程师应将商定或确定的事项通知合同当事人，并附详细依据。对总监理工程师的确定有异议的，构成争议，按照第24条的约定处理。在争议解决前，双方应暂按总监理工程师的确定执行，按照第24条的约定对总监理工程师的确定作出修改的，按修改后的结果执行。</w:t>
      </w:r>
    </w:p>
    <w:p>
      <w:pPr>
        <w:spacing w:line="360" w:lineRule="auto"/>
        <w:rPr>
          <w:rFonts w:ascii="宋体" w:hAnsi="宋体"/>
          <w:b/>
          <w:color w:val="000000"/>
          <w:sz w:val="28"/>
          <w:szCs w:val="28"/>
        </w:rPr>
      </w:pPr>
      <w:bookmarkStart w:id="777" w:name="_Toc342296290"/>
      <w:bookmarkStart w:id="778" w:name="_Toc338944732"/>
      <w:bookmarkStart w:id="779" w:name="_Toc482195839"/>
      <w:r>
        <w:rPr>
          <w:rFonts w:hint="eastAsia" w:ascii="宋体" w:hAnsi="宋体"/>
          <w:b/>
          <w:color w:val="000000"/>
          <w:sz w:val="28"/>
          <w:szCs w:val="28"/>
        </w:rPr>
        <w:t>4. 承包人</w:t>
      </w:r>
      <w:bookmarkEnd w:id="777"/>
      <w:bookmarkEnd w:id="778"/>
      <w:bookmarkEnd w:id="779"/>
    </w:p>
    <w:p>
      <w:pPr>
        <w:spacing w:line="360" w:lineRule="auto"/>
        <w:rPr>
          <w:rFonts w:ascii="宋体" w:hAnsi="宋体"/>
          <w:color w:val="000000"/>
        </w:rPr>
      </w:pPr>
      <w:bookmarkStart w:id="780" w:name="_Toc482195840"/>
      <w:bookmarkStart w:id="781" w:name="_Toc342296291"/>
      <w:bookmarkStart w:id="782" w:name="_Toc338944733"/>
      <w:r>
        <w:rPr>
          <w:rFonts w:hint="eastAsia" w:ascii="宋体" w:hAnsi="宋体"/>
          <w:color w:val="000000"/>
        </w:rPr>
        <w:t>4.1 承包人的一般义务</w:t>
      </w:r>
      <w:bookmarkEnd w:id="780"/>
      <w:bookmarkEnd w:id="781"/>
      <w:bookmarkEnd w:id="782"/>
    </w:p>
    <w:p>
      <w:pPr>
        <w:spacing w:line="360" w:lineRule="auto"/>
        <w:rPr>
          <w:rFonts w:ascii="宋体" w:hAnsi="宋体"/>
          <w:color w:val="000000"/>
        </w:rPr>
      </w:pPr>
      <w:r>
        <w:rPr>
          <w:rFonts w:hint="eastAsia" w:ascii="宋体" w:hAnsi="宋体"/>
          <w:color w:val="000000"/>
        </w:rPr>
        <w:t>4.1.1 遵守法律</w:t>
      </w:r>
    </w:p>
    <w:p>
      <w:pPr>
        <w:spacing w:line="360" w:lineRule="auto"/>
        <w:rPr>
          <w:rFonts w:ascii="宋体" w:hAnsi="宋体"/>
          <w:color w:val="000000"/>
        </w:rPr>
      </w:pPr>
      <w:r>
        <w:rPr>
          <w:rFonts w:hint="eastAsia" w:ascii="宋体" w:hAnsi="宋体"/>
          <w:color w:val="000000"/>
        </w:rPr>
        <w:t>承包人在履行合同过程中应遵守法律，并保证发包人免于承担因承包人违反法律而引起的任何责任。</w:t>
      </w:r>
    </w:p>
    <w:p>
      <w:pPr>
        <w:spacing w:line="360" w:lineRule="auto"/>
        <w:rPr>
          <w:rFonts w:ascii="宋体" w:hAnsi="宋体"/>
          <w:color w:val="000000"/>
        </w:rPr>
      </w:pPr>
      <w:r>
        <w:rPr>
          <w:rFonts w:hint="eastAsia" w:ascii="宋体" w:hAnsi="宋体"/>
          <w:color w:val="000000"/>
        </w:rPr>
        <w:t>4.1.2 依法纳税</w:t>
      </w:r>
    </w:p>
    <w:p>
      <w:pPr>
        <w:spacing w:line="360" w:lineRule="auto"/>
        <w:rPr>
          <w:rFonts w:ascii="宋体" w:hAnsi="宋体"/>
          <w:color w:val="000000"/>
        </w:rPr>
      </w:pPr>
      <w:r>
        <w:rPr>
          <w:rFonts w:hint="eastAsia" w:ascii="宋体" w:hAnsi="宋体"/>
          <w:color w:val="000000"/>
        </w:rPr>
        <w:t>承包人应按有关法律规定纳税，应缴纳的税金包括在合同价格内。</w:t>
      </w:r>
    </w:p>
    <w:p>
      <w:pPr>
        <w:spacing w:line="360" w:lineRule="auto"/>
        <w:rPr>
          <w:rFonts w:ascii="宋体" w:hAnsi="宋体"/>
          <w:color w:val="000000"/>
        </w:rPr>
      </w:pPr>
      <w:r>
        <w:rPr>
          <w:rFonts w:hint="eastAsia" w:ascii="宋体" w:hAnsi="宋体"/>
          <w:color w:val="000000"/>
        </w:rPr>
        <w:t>4.1.3 完成各项承包工作</w:t>
      </w:r>
    </w:p>
    <w:p>
      <w:pPr>
        <w:spacing w:line="360" w:lineRule="auto"/>
        <w:rPr>
          <w:rFonts w:ascii="宋体" w:hAnsi="宋体"/>
          <w:color w:val="000000"/>
        </w:rPr>
      </w:pPr>
      <w:r>
        <w:rPr>
          <w:rFonts w:hint="eastAsia" w:ascii="宋体" w:hAnsi="宋体"/>
          <w:color w:val="000000"/>
        </w:rPr>
        <w:t>承包人应按合同约定以及监理人根据第3.4款作出的指示，实施、完成全部工程，并修补工程中的任何缺陷。除专用合同条款另有约定外，承包人应提供为完成合同工作所需的劳务、材料、施工设备、工程设备和其他物品，并按合同约定负责临时设施的设计、建造、运行、维护、管理和拆除。</w:t>
      </w:r>
    </w:p>
    <w:p>
      <w:pPr>
        <w:spacing w:line="360" w:lineRule="auto"/>
        <w:rPr>
          <w:rFonts w:ascii="宋体" w:hAnsi="宋体"/>
          <w:color w:val="000000"/>
        </w:rPr>
      </w:pPr>
      <w:r>
        <w:rPr>
          <w:rFonts w:hint="eastAsia" w:ascii="宋体" w:hAnsi="宋体"/>
          <w:color w:val="000000"/>
        </w:rPr>
        <w:t>4.1.4 对施工作业和施工方法的完备性负责</w:t>
      </w:r>
    </w:p>
    <w:p>
      <w:pPr>
        <w:spacing w:line="360" w:lineRule="auto"/>
        <w:rPr>
          <w:rFonts w:ascii="宋体" w:hAnsi="宋体"/>
          <w:color w:val="000000"/>
        </w:rPr>
      </w:pPr>
      <w:r>
        <w:rPr>
          <w:rFonts w:hint="eastAsia" w:ascii="宋体" w:hAnsi="宋体"/>
          <w:color w:val="000000"/>
        </w:rPr>
        <w:t>承包人应按合同约定的工作内容和施工进度要求，编制施工组织设计和施工措施计划，并对所有施工作业和施工方法的完备性和安全可靠性负责。</w:t>
      </w:r>
    </w:p>
    <w:p>
      <w:pPr>
        <w:spacing w:line="360" w:lineRule="auto"/>
        <w:rPr>
          <w:rFonts w:ascii="宋体" w:hAnsi="宋体"/>
          <w:color w:val="000000"/>
        </w:rPr>
      </w:pPr>
      <w:r>
        <w:rPr>
          <w:rFonts w:hint="eastAsia" w:ascii="宋体" w:hAnsi="宋体"/>
          <w:color w:val="000000"/>
        </w:rPr>
        <w:t>4.1.5 保证工程施工和人员的安全</w:t>
      </w:r>
    </w:p>
    <w:p>
      <w:pPr>
        <w:spacing w:line="360" w:lineRule="auto"/>
        <w:rPr>
          <w:rFonts w:ascii="宋体" w:hAnsi="宋体"/>
          <w:color w:val="000000"/>
        </w:rPr>
      </w:pPr>
      <w:r>
        <w:rPr>
          <w:rFonts w:hint="eastAsia" w:ascii="宋体" w:hAnsi="宋体"/>
          <w:color w:val="000000"/>
        </w:rPr>
        <w:t>承包人应按第9.2款约定采取施工安全措施，确保工程及其人员、材料、设备和设施的安全，防止因工程施工造成的人身伤害和财产损失。</w:t>
      </w:r>
    </w:p>
    <w:p>
      <w:pPr>
        <w:spacing w:line="360" w:lineRule="auto"/>
        <w:rPr>
          <w:rFonts w:ascii="宋体" w:hAnsi="宋体"/>
          <w:color w:val="000000"/>
        </w:rPr>
      </w:pPr>
      <w:r>
        <w:rPr>
          <w:rFonts w:hint="eastAsia" w:ascii="宋体" w:hAnsi="宋体"/>
          <w:color w:val="000000"/>
        </w:rPr>
        <w:t>4.1.6 负责施工场地及其周边环境与生态的保护工作</w:t>
      </w:r>
    </w:p>
    <w:p>
      <w:pPr>
        <w:spacing w:line="360" w:lineRule="auto"/>
        <w:rPr>
          <w:rFonts w:ascii="宋体" w:hAnsi="宋体"/>
          <w:color w:val="000000"/>
        </w:rPr>
      </w:pPr>
      <w:r>
        <w:rPr>
          <w:rFonts w:hint="eastAsia" w:ascii="宋体" w:hAnsi="宋体"/>
          <w:color w:val="000000"/>
        </w:rPr>
        <w:t>承包人应按照第9.4款约定负责施工场地及其周边环境与生态的保护工作。</w:t>
      </w:r>
    </w:p>
    <w:p>
      <w:pPr>
        <w:spacing w:line="360" w:lineRule="auto"/>
        <w:rPr>
          <w:rFonts w:ascii="宋体" w:hAnsi="宋体"/>
          <w:color w:val="000000"/>
        </w:rPr>
      </w:pPr>
      <w:r>
        <w:rPr>
          <w:rFonts w:hint="eastAsia" w:ascii="宋体" w:hAnsi="宋体"/>
          <w:color w:val="000000"/>
        </w:rPr>
        <w:t>4.1.7 避免施工对公众与他人的利益造成损害</w:t>
      </w:r>
    </w:p>
    <w:p>
      <w:pPr>
        <w:spacing w:line="360" w:lineRule="auto"/>
        <w:rPr>
          <w:rFonts w:ascii="宋体" w:hAnsi="宋体"/>
          <w:color w:val="000000"/>
        </w:rPr>
      </w:pPr>
      <w:r>
        <w:rPr>
          <w:rFonts w:hint="eastAsia" w:ascii="宋体" w:hAnsi="宋体"/>
          <w:color w:val="000000"/>
        </w:rPr>
        <w:t>承包人在进行合同约定的各项工作时，不得侵害发包人与他人使用公用道路、水源、市政管网等公共设施的权利，避免对邻近的公共设施产生干扰。承包人占用或使用他人的施工场地，影响他人作业或生活的，应承担相应责任。</w:t>
      </w:r>
    </w:p>
    <w:p>
      <w:pPr>
        <w:spacing w:line="360" w:lineRule="auto"/>
        <w:rPr>
          <w:rFonts w:ascii="宋体" w:hAnsi="宋体"/>
          <w:color w:val="000000"/>
        </w:rPr>
      </w:pPr>
      <w:r>
        <w:rPr>
          <w:rFonts w:hint="eastAsia" w:ascii="宋体" w:hAnsi="宋体"/>
          <w:color w:val="000000"/>
        </w:rPr>
        <w:t>4.1.8 为他人提供方便</w:t>
      </w:r>
    </w:p>
    <w:p>
      <w:pPr>
        <w:spacing w:line="360" w:lineRule="auto"/>
        <w:rPr>
          <w:rFonts w:ascii="宋体" w:hAnsi="宋体"/>
          <w:color w:val="000000"/>
        </w:rPr>
      </w:pPr>
      <w:r>
        <w:rPr>
          <w:rFonts w:hint="eastAsia" w:ascii="宋体" w:hAnsi="宋体"/>
          <w:color w:val="000000"/>
        </w:rPr>
        <w:t>承包人应按监理人的指示为他人在施工场地或附近实施与工程有关的其他各项工作提供可能的条件。除合同另有约定外，提供有关条件的内容和可能发生的费用，由监理人按第3.5款商定或确定。</w:t>
      </w:r>
    </w:p>
    <w:p>
      <w:pPr>
        <w:spacing w:line="360" w:lineRule="auto"/>
        <w:rPr>
          <w:rFonts w:ascii="宋体" w:hAnsi="宋体"/>
          <w:color w:val="000000"/>
        </w:rPr>
      </w:pPr>
      <w:r>
        <w:rPr>
          <w:rFonts w:hint="eastAsia" w:ascii="宋体" w:hAnsi="宋体"/>
          <w:color w:val="000000"/>
        </w:rPr>
        <w:t>4.1.9 工程的维护和照管</w:t>
      </w:r>
    </w:p>
    <w:p>
      <w:pPr>
        <w:spacing w:line="360" w:lineRule="auto"/>
        <w:rPr>
          <w:rFonts w:ascii="宋体" w:hAnsi="宋体"/>
          <w:color w:val="000000"/>
        </w:rPr>
      </w:pPr>
      <w:r>
        <w:rPr>
          <w:rFonts w:hint="eastAsia" w:ascii="宋体" w:hAnsi="宋体"/>
          <w:color w:val="000000"/>
        </w:rPr>
        <w:t>工程接收证书颁发前，承包人应负责照管和维护工程。工程接收证书颁发时尚有部分未竣工工程的，承包人还应负责该未竣工工程的照管和维护工作，直至竣工后移交给发包人为止。</w:t>
      </w:r>
    </w:p>
    <w:p>
      <w:pPr>
        <w:spacing w:line="360" w:lineRule="auto"/>
        <w:rPr>
          <w:rFonts w:ascii="宋体" w:hAnsi="宋体"/>
          <w:color w:val="000000"/>
        </w:rPr>
      </w:pPr>
      <w:r>
        <w:rPr>
          <w:rFonts w:hint="eastAsia" w:ascii="宋体" w:hAnsi="宋体"/>
          <w:color w:val="000000"/>
        </w:rPr>
        <w:t>4.1.10 其他义务</w:t>
      </w:r>
    </w:p>
    <w:p>
      <w:pPr>
        <w:spacing w:line="360" w:lineRule="auto"/>
        <w:rPr>
          <w:rFonts w:ascii="宋体" w:hAnsi="宋体"/>
          <w:color w:val="000000"/>
        </w:rPr>
      </w:pPr>
      <w:r>
        <w:rPr>
          <w:rFonts w:hint="eastAsia" w:ascii="宋体" w:hAnsi="宋体"/>
          <w:color w:val="000000"/>
        </w:rPr>
        <w:t>承包人应履行合同约定的其他义务。</w:t>
      </w:r>
    </w:p>
    <w:p>
      <w:pPr>
        <w:spacing w:line="360" w:lineRule="auto"/>
        <w:rPr>
          <w:rFonts w:ascii="宋体" w:hAnsi="宋体"/>
          <w:color w:val="000000"/>
        </w:rPr>
      </w:pPr>
      <w:bookmarkStart w:id="783" w:name="_Toc144974609"/>
      <w:bookmarkStart w:id="784" w:name="_Toc152045641"/>
      <w:bookmarkStart w:id="785" w:name="_Toc179632659"/>
      <w:bookmarkStart w:id="786" w:name="_Toc338944734"/>
      <w:bookmarkStart w:id="787" w:name="_Toc342296292"/>
      <w:bookmarkStart w:id="788" w:name="_Toc152042419"/>
      <w:bookmarkStart w:id="789" w:name="_Toc482195841"/>
      <w:r>
        <w:rPr>
          <w:rFonts w:hint="eastAsia" w:ascii="宋体" w:hAnsi="宋体"/>
          <w:color w:val="000000"/>
        </w:rPr>
        <w:t>4.2 履约担保</w:t>
      </w:r>
      <w:bookmarkEnd w:id="783"/>
      <w:bookmarkEnd w:id="784"/>
      <w:bookmarkEnd w:id="785"/>
      <w:bookmarkEnd w:id="786"/>
      <w:bookmarkEnd w:id="787"/>
      <w:bookmarkEnd w:id="788"/>
      <w:bookmarkEnd w:id="789"/>
    </w:p>
    <w:p>
      <w:pPr>
        <w:spacing w:line="360" w:lineRule="auto"/>
        <w:rPr>
          <w:rFonts w:ascii="宋体" w:hAnsi="宋体"/>
          <w:color w:val="000000"/>
        </w:rPr>
      </w:pPr>
      <w:bookmarkStart w:id="790" w:name="_Toc338944735"/>
      <w:bookmarkStart w:id="791" w:name="_Toc342296293"/>
      <w:bookmarkStart w:id="792" w:name="_Toc482195842"/>
      <w:r>
        <w:rPr>
          <w:rFonts w:hint="eastAsia" w:ascii="宋体" w:hAnsi="宋体"/>
          <w:color w:val="000000"/>
        </w:rPr>
        <w:t>4.3 分包</w:t>
      </w:r>
      <w:bookmarkEnd w:id="790"/>
      <w:bookmarkEnd w:id="791"/>
      <w:bookmarkEnd w:id="792"/>
    </w:p>
    <w:p>
      <w:pPr>
        <w:spacing w:line="360" w:lineRule="auto"/>
        <w:rPr>
          <w:rFonts w:ascii="宋体" w:hAnsi="宋体"/>
          <w:color w:val="000000"/>
        </w:rPr>
      </w:pPr>
      <w:r>
        <w:rPr>
          <w:rFonts w:hint="eastAsia" w:ascii="宋体" w:hAnsi="宋体"/>
          <w:color w:val="000000"/>
        </w:rPr>
        <w:t>4.3.1 承包人不得将其承包的全部工程转包给第三人，或将其承包的全部工程肢解后以分包的名义转包给第三人。</w:t>
      </w:r>
    </w:p>
    <w:p>
      <w:pPr>
        <w:spacing w:line="360" w:lineRule="auto"/>
        <w:rPr>
          <w:rFonts w:ascii="宋体" w:hAnsi="宋体"/>
          <w:color w:val="000000"/>
        </w:rPr>
      </w:pPr>
      <w:r>
        <w:rPr>
          <w:rFonts w:hint="eastAsia" w:ascii="宋体" w:hAnsi="宋体"/>
          <w:color w:val="000000"/>
        </w:rPr>
        <w:t>4.3.2 承包人不得将工程主体、关键性工作分包给第三人。除专用合同条款另有约定外，未经发包人同意，承包人不得将工程的其他部分或工作分包给第三人。</w:t>
      </w:r>
    </w:p>
    <w:p>
      <w:pPr>
        <w:spacing w:line="360" w:lineRule="auto"/>
        <w:rPr>
          <w:rFonts w:ascii="宋体" w:hAnsi="宋体"/>
          <w:color w:val="000000"/>
        </w:rPr>
      </w:pPr>
      <w:r>
        <w:rPr>
          <w:rFonts w:hint="eastAsia" w:ascii="宋体" w:hAnsi="宋体"/>
          <w:color w:val="000000"/>
        </w:rPr>
        <w:t>4.3.3 分包人的资格能力应与其分包工程的标准和规模相适应。</w:t>
      </w:r>
    </w:p>
    <w:p>
      <w:pPr>
        <w:spacing w:line="360" w:lineRule="auto"/>
        <w:rPr>
          <w:rFonts w:ascii="宋体" w:hAnsi="宋体"/>
          <w:color w:val="000000"/>
        </w:rPr>
      </w:pPr>
      <w:r>
        <w:rPr>
          <w:rFonts w:hint="eastAsia" w:ascii="宋体" w:hAnsi="宋体"/>
          <w:color w:val="000000"/>
        </w:rPr>
        <w:t>4.3.4 按投标函附录约定分包工程的，承包人应向发包人和监理人提交分包合同副本。</w:t>
      </w:r>
    </w:p>
    <w:p>
      <w:pPr>
        <w:spacing w:line="360" w:lineRule="auto"/>
        <w:rPr>
          <w:rFonts w:ascii="宋体" w:hAnsi="宋体"/>
          <w:color w:val="000000"/>
        </w:rPr>
      </w:pPr>
      <w:r>
        <w:rPr>
          <w:rFonts w:hint="eastAsia" w:ascii="宋体" w:hAnsi="宋体"/>
          <w:color w:val="000000"/>
        </w:rPr>
        <w:t>4.3.5 承包人应与分包人就分包工程向发包人承担连带责任。</w:t>
      </w:r>
    </w:p>
    <w:p>
      <w:pPr>
        <w:spacing w:line="360" w:lineRule="auto"/>
        <w:rPr>
          <w:rFonts w:ascii="宋体" w:hAnsi="宋体"/>
          <w:color w:val="000000"/>
        </w:rPr>
      </w:pPr>
      <w:bookmarkStart w:id="793" w:name="_Toc152045643"/>
      <w:bookmarkStart w:id="794" w:name="_Toc338944736"/>
      <w:bookmarkStart w:id="795" w:name="_Toc152042421"/>
      <w:bookmarkStart w:id="796" w:name="_Toc179632661"/>
      <w:bookmarkStart w:id="797" w:name="_Toc144974611"/>
      <w:bookmarkStart w:id="798" w:name="_Toc482195843"/>
      <w:bookmarkStart w:id="799" w:name="_Toc342296294"/>
      <w:r>
        <w:rPr>
          <w:rFonts w:hint="eastAsia" w:ascii="宋体" w:hAnsi="宋体"/>
          <w:color w:val="000000"/>
        </w:rPr>
        <w:t>4.4 联合体</w:t>
      </w:r>
      <w:bookmarkEnd w:id="793"/>
      <w:bookmarkEnd w:id="794"/>
      <w:bookmarkEnd w:id="795"/>
      <w:bookmarkEnd w:id="796"/>
      <w:bookmarkEnd w:id="797"/>
      <w:bookmarkEnd w:id="798"/>
      <w:bookmarkEnd w:id="799"/>
    </w:p>
    <w:p>
      <w:pPr>
        <w:spacing w:line="360" w:lineRule="auto"/>
        <w:rPr>
          <w:rFonts w:ascii="宋体" w:hAnsi="宋体"/>
          <w:color w:val="000000"/>
        </w:rPr>
      </w:pPr>
      <w:r>
        <w:rPr>
          <w:rFonts w:hint="eastAsia" w:ascii="宋体" w:hAnsi="宋体"/>
          <w:color w:val="000000"/>
        </w:rPr>
        <w:t>4.4.1 联合体各方应共同与发包人签订合同协议书。联合体各方应为履行合同承担连带责任。</w:t>
      </w:r>
    </w:p>
    <w:p>
      <w:pPr>
        <w:spacing w:line="360" w:lineRule="auto"/>
        <w:rPr>
          <w:rFonts w:ascii="宋体" w:hAnsi="宋体"/>
          <w:color w:val="000000"/>
        </w:rPr>
      </w:pPr>
      <w:r>
        <w:rPr>
          <w:rFonts w:hint="eastAsia" w:ascii="宋体" w:hAnsi="宋体"/>
          <w:color w:val="000000"/>
        </w:rPr>
        <w:t>4.4.2 联合体协议经发包人确认后作为合同附件。在履行合同过程中，未经发包人同意，不得修改联合体协议。</w:t>
      </w:r>
    </w:p>
    <w:p>
      <w:pPr>
        <w:spacing w:line="360" w:lineRule="auto"/>
        <w:rPr>
          <w:rFonts w:ascii="宋体" w:hAnsi="宋体"/>
          <w:color w:val="000000"/>
        </w:rPr>
      </w:pPr>
      <w:r>
        <w:rPr>
          <w:rFonts w:hint="eastAsia" w:ascii="宋体" w:hAnsi="宋体"/>
          <w:color w:val="000000"/>
        </w:rPr>
        <w:t>4.4.3 联合体牵头人负责与发包人和监理人联系，并接受指示，负责组织联合体各成员全面履行合同。</w:t>
      </w:r>
    </w:p>
    <w:p>
      <w:pPr>
        <w:spacing w:line="360" w:lineRule="auto"/>
        <w:rPr>
          <w:rFonts w:ascii="宋体" w:hAnsi="宋体"/>
          <w:color w:val="000000"/>
        </w:rPr>
      </w:pPr>
      <w:bookmarkStart w:id="800" w:name="_Toc342296295"/>
      <w:bookmarkStart w:id="801" w:name="_Toc338944737"/>
      <w:bookmarkStart w:id="802" w:name="_Toc482195844"/>
      <w:r>
        <w:rPr>
          <w:rFonts w:hint="eastAsia" w:ascii="宋体" w:hAnsi="宋体"/>
          <w:color w:val="000000"/>
        </w:rPr>
        <w:t>4.5 承包人项目经理</w:t>
      </w:r>
      <w:bookmarkEnd w:id="800"/>
      <w:bookmarkEnd w:id="801"/>
      <w:bookmarkEnd w:id="802"/>
    </w:p>
    <w:p>
      <w:pPr>
        <w:spacing w:line="360" w:lineRule="auto"/>
        <w:rPr>
          <w:rFonts w:ascii="宋体" w:hAnsi="宋体"/>
          <w:color w:val="000000"/>
        </w:rPr>
      </w:pPr>
      <w:r>
        <w:rPr>
          <w:rFonts w:hint="eastAsia" w:ascii="宋体" w:hAnsi="宋体"/>
          <w:color w:val="000000"/>
        </w:rPr>
        <w:t>4.5.1承包人应按合同约定指派项目经理，并在约定的期限内到职。承包人更换项目经理应事先征得发包人同意，并应在更换14天前通知发包人和监理人。承包人项目经理短期离开施工场地，应事先征得监理人同意，并委派代表代行其职责。</w:t>
      </w:r>
    </w:p>
    <w:p>
      <w:pPr>
        <w:spacing w:line="360" w:lineRule="auto"/>
        <w:rPr>
          <w:rFonts w:ascii="宋体" w:hAnsi="宋体"/>
          <w:color w:val="000000"/>
        </w:rPr>
      </w:pPr>
      <w:r>
        <w:rPr>
          <w:rFonts w:hint="eastAsia" w:ascii="宋体" w:hAnsi="宋体"/>
          <w:color w:val="000000"/>
        </w:rPr>
        <w:t>4.5.2 承包人项目经理应按合同约定以及监理人按第3.4款作出的指示，负责组织合同工程的实施。在情况紧急且无法与监理人取得联系时，可采取保证工程和人员生命财产安全的紧急措施，并在采取措施后24小时内向监理人提交书面报告。</w:t>
      </w:r>
    </w:p>
    <w:p>
      <w:pPr>
        <w:spacing w:line="360" w:lineRule="auto"/>
        <w:rPr>
          <w:rFonts w:ascii="宋体" w:hAnsi="宋体"/>
          <w:color w:val="000000"/>
        </w:rPr>
      </w:pPr>
      <w:r>
        <w:rPr>
          <w:rFonts w:hint="eastAsia" w:ascii="宋体" w:hAnsi="宋体"/>
          <w:color w:val="000000"/>
        </w:rPr>
        <w:t>4.5.3承包人为履行合同发出的一切函件均应盖有承包人授权的施工场地管理机构章，并由承包人项目经理或其授权代表签字。</w:t>
      </w:r>
    </w:p>
    <w:p>
      <w:pPr>
        <w:spacing w:line="360" w:lineRule="auto"/>
        <w:rPr>
          <w:rFonts w:ascii="宋体" w:hAnsi="宋体"/>
          <w:color w:val="000000"/>
        </w:rPr>
      </w:pPr>
      <w:r>
        <w:rPr>
          <w:rFonts w:hint="eastAsia" w:ascii="宋体" w:hAnsi="宋体"/>
          <w:color w:val="000000"/>
        </w:rPr>
        <w:t>4.5.4 承包人项目经理可以授权其下属人员履行其某项职责，但事先应将这些人员的姓名和授权范围通知监理人。</w:t>
      </w:r>
    </w:p>
    <w:p>
      <w:pPr>
        <w:spacing w:line="360" w:lineRule="auto"/>
        <w:rPr>
          <w:rFonts w:ascii="宋体" w:hAnsi="宋体"/>
          <w:color w:val="000000"/>
        </w:rPr>
      </w:pPr>
      <w:bookmarkStart w:id="803" w:name="_Toc144974613"/>
      <w:bookmarkStart w:id="804" w:name="_Toc152045645"/>
      <w:bookmarkStart w:id="805" w:name="_Toc179632663"/>
      <w:bookmarkStart w:id="806" w:name="_Toc342296296"/>
      <w:bookmarkStart w:id="807" w:name="_Toc338944738"/>
      <w:bookmarkStart w:id="808" w:name="_Toc152042423"/>
      <w:bookmarkStart w:id="809" w:name="_Toc482195845"/>
      <w:r>
        <w:rPr>
          <w:rFonts w:hint="eastAsia" w:ascii="宋体" w:hAnsi="宋体"/>
          <w:color w:val="000000"/>
        </w:rPr>
        <w:t>4.6 承包人人员的管理</w:t>
      </w:r>
      <w:bookmarkEnd w:id="803"/>
      <w:bookmarkEnd w:id="804"/>
      <w:bookmarkEnd w:id="805"/>
      <w:bookmarkEnd w:id="806"/>
      <w:bookmarkEnd w:id="807"/>
      <w:bookmarkEnd w:id="808"/>
      <w:bookmarkEnd w:id="809"/>
    </w:p>
    <w:p>
      <w:pPr>
        <w:spacing w:line="360" w:lineRule="auto"/>
        <w:rPr>
          <w:rFonts w:ascii="宋体" w:hAnsi="宋体"/>
          <w:color w:val="000000"/>
        </w:rPr>
      </w:pPr>
      <w:r>
        <w:rPr>
          <w:rFonts w:hint="eastAsia" w:ascii="宋体" w:hAnsi="宋体"/>
          <w:color w:val="000000"/>
        </w:rPr>
        <w:t>4.6.1 承包人应在接到开工通知后28天内，向监理人提交承包人在施工场地的管理机构以及人员安排的报告，其内容应包括管理机构的设置、各主要岗位的技术和管理人员名单及其资格，以及各工种技术工人的安排状况。承包人应向监理人提交施工场地人员变动情况的报告。</w:t>
      </w:r>
    </w:p>
    <w:p>
      <w:pPr>
        <w:spacing w:line="360" w:lineRule="auto"/>
        <w:rPr>
          <w:rFonts w:ascii="宋体" w:hAnsi="宋体"/>
          <w:color w:val="000000"/>
        </w:rPr>
      </w:pPr>
      <w:r>
        <w:rPr>
          <w:rFonts w:hint="eastAsia" w:ascii="宋体" w:hAnsi="宋体"/>
          <w:color w:val="000000"/>
        </w:rPr>
        <w:t>4.6.2 为完成合同约定的各项工作，承包人应向施工场地派遣或雇佣足够数量的下列人员：</w:t>
      </w:r>
    </w:p>
    <w:p>
      <w:pPr>
        <w:spacing w:line="360" w:lineRule="auto"/>
        <w:rPr>
          <w:rFonts w:ascii="宋体" w:hAnsi="宋体"/>
          <w:color w:val="000000"/>
        </w:rPr>
      </w:pPr>
      <w:r>
        <w:rPr>
          <w:rFonts w:hint="eastAsia" w:ascii="宋体" w:hAnsi="宋体"/>
          <w:color w:val="000000"/>
        </w:rPr>
        <w:t>（1）具有相应资格的专业技工和合格的普工；</w:t>
      </w:r>
    </w:p>
    <w:p>
      <w:pPr>
        <w:spacing w:line="360" w:lineRule="auto"/>
        <w:rPr>
          <w:rFonts w:ascii="宋体" w:hAnsi="宋体"/>
          <w:color w:val="000000"/>
        </w:rPr>
      </w:pPr>
      <w:r>
        <w:rPr>
          <w:rFonts w:hint="eastAsia" w:ascii="宋体" w:hAnsi="宋体"/>
          <w:color w:val="000000"/>
        </w:rPr>
        <w:t>（2）具有相应施工经验的技术人员；</w:t>
      </w:r>
    </w:p>
    <w:p>
      <w:pPr>
        <w:spacing w:line="360" w:lineRule="auto"/>
        <w:rPr>
          <w:rFonts w:ascii="宋体" w:hAnsi="宋体"/>
          <w:color w:val="000000"/>
        </w:rPr>
      </w:pPr>
      <w:r>
        <w:rPr>
          <w:rFonts w:hint="eastAsia" w:ascii="宋体" w:hAnsi="宋体"/>
          <w:color w:val="000000"/>
        </w:rPr>
        <w:t>（3）具有相应岗位资格的各级管理人员。</w:t>
      </w:r>
    </w:p>
    <w:p>
      <w:pPr>
        <w:spacing w:line="360" w:lineRule="auto"/>
        <w:rPr>
          <w:rFonts w:ascii="宋体" w:hAnsi="宋体"/>
          <w:color w:val="000000"/>
        </w:rPr>
      </w:pPr>
      <w:r>
        <w:rPr>
          <w:rFonts w:hint="eastAsia" w:ascii="宋体" w:hAnsi="宋体"/>
          <w:color w:val="000000"/>
        </w:rPr>
        <w:t>4.6.3 承包人安排在施工场地的主要管理人员和技术骨干应相对稳定。承包人更换主要管理人员和技术骨干时，应取得监理人的同意。</w:t>
      </w:r>
    </w:p>
    <w:p>
      <w:pPr>
        <w:spacing w:line="360" w:lineRule="auto"/>
        <w:rPr>
          <w:rFonts w:ascii="宋体" w:hAnsi="宋体"/>
          <w:color w:val="000000"/>
        </w:rPr>
      </w:pPr>
      <w:r>
        <w:rPr>
          <w:rFonts w:hint="eastAsia" w:ascii="宋体" w:hAnsi="宋体"/>
          <w:color w:val="000000"/>
        </w:rPr>
        <w:t>4.6.4 特殊岗位的工作人员均应持有相应的资格证明，监理人有权随时检查。监理人认为有必要时，可进行现场考核。</w:t>
      </w:r>
    </w:p>
    <w:p>
      <w:pPr>
        <w:spacing w:line="360" w:lineRule="auto"/>
        <w:rPr>
          <w:rFonts w:ascii="宋体" w:hAnsi="宋体"/>
          <w:color w:val="000000"/>
        </w:rPr>
      </w:pPr>
      <w:bookmarkStart w:id="810" w:name="_Toc152042424"/>
      <w:bookmarkStart w:id="811" w:name="_Toc144974614"/>
      <w:bookmarkStart w:id="812" w:name="_Toc482195846"/>
      <w:bookmarkStart w:id="813" w:name="_Toc342296297"/>
      <w:bookmarkStart w:id="814" w:name="_Toc338944739"/>
      <w:bookmarkStart w:id="815" w:name="_Toc152045646"/>
      <w:bookmarkStart w:id="816" w:name="_Toc179632664"/>
      <w:r>
        <w:rPr>
          <w:rFonts w:hint="eastAsia" w:ascii="宋体" w:hAnsi="宋体"/>
          <w:color w:val="000000"/>
        </w:rPr>
        <w:t>4.7 撤换承包人项目经理和其他人员</w:t>
      </w:r>
      <w:bookmarkEnd w:id="810"/>
      <w:bookmarkEnd w:id="811"/>
      <w:bookmarkEnd w:id="812"/>
      <w:bookmarkEnd w:id="813"/>
      <w:bookmarkEnd w:id="814"/>
      <w:bookmarkEnd w:id="815"/>
      <w:bookmarkEnd w:id="816"/>
    </w:p>
    <w:p>
      <w:pPr>
        <w:spacing w:line="360" w:lineRule="auto"/>
        <w:rPr>
          <w:rFonts w:ascii="宋体" w:hAnsi="宋体"/>
          <w:color w:val="000000"/>
        </w:rPr>
      </w:pPr>
      <w:r>
        <w:rPr>
          <w:rFonts w:hint="eastAsia" w:ascii="宋体" w:hAnsi="宋体"/>
          <w:color w:val="000000"/>
        </w:rPr>
        <w:t>承包人应对其项目经理和其他人员进行有效管理。监理人要求撤换不能胜任本职工作、行为不端或玩忽职守的承包人项目经理和其他人员的，承包人应予以撤换。</w:t>
      </w:r>
    </w:p>
    <w:p>
      <w:pPr>
        <w:spacing w:line="360" w:lineRule="auto"/>
        <w:rPr>
          <w:rFonts w:ascii="宋体" w:hAnsi="宋体"/>
          <w:color w:val="000000"/>
        </w:rPr>
      </w:pPr>
      <w:bookmarkStart w:id="817" w:name="_Toc152042425"/>
      <w:bookmarkStart w:id="818" w:name="_Toc144974615"/>
      <w:bookmarkStart w:id="819" w:name="_Toc152045647"/>
      <w:bookmarkStart w:id="820" w:name="_Toc342296298"/>
      <w:bookmarkStart w:id="821" w:name="_Toc482195847"/>
      <w:bookmarkStart w:id="822" w:name="_Toc179632665"/>
      <w:bookmarkStart w:id="823" w:name="_Toc338944740"/>
      <w:r>
        <w:rPr>
          <w:rFonts w:hint="eastAsia" w:ascii="宋体" w:hAnsi="宋体"/>
          <w:color w:val="000000"/>
        </w:rPr>
        <w:t>4.8 保障承包人人员的合法权益</w:t>
      </w:r>
      <w:bookmarkEnd w:id="817"/>
      <w:bookmarkEnd w:id="818"/>
      <w:bookmarkEnd w:id="819"/>
      <w:bookmarkEnd w:id="820"/>
      <w:bookmarkEnd w:id="821"/>
      <w:bookmarkEnd w:id="822"/>
      <w:bookmarkEnd w:id="823"/>
    </w:p>
    <w:p>
      <w:pPr>
        <w:spacing w:line="360" w:lineRule="auto"/>
        <w:rPr>
          <w:rFonts w:ascii="宋体" w:hAnsi="宋体"/>
          <w:color w:val="000000"/>
        </w:rPr>
      </w:pPr>
      <w:r>
        <w:rPr>
          <w:rFonts w:hint="eastAsia" w:ascii="宋体" w:hAnsi="宋体"/>
          <w:color w:val="000000"/>
        </w:rPr>
        <w:t>4.8.1 承包人应与其雇佣的人员签订劳动合同，并按时发放工资。</w:t>
      </w:r>
    </w:p>
    <w:p>
      <w:pPr>
        <w:spacing w:line="360" w:lineRule="auto"/>
        <w:rPr>
          <w:rFonts w:ascii="宋体" w:hAnsi="宋体"/>
          <w:color w:val="000000"/>
        </w:rPr>
      </w:pPr>
      <w:r>
        <w:rPr>
          <w:rFonts w:hint="eastAsia" w:ascii="宋体" w:hAnsi="宋体"/>
          <w:color w:val="000000"/>
        </w:rPr>
        <w:t>4.8.2 承包人应按劳动法的规定安排工作时间，保证其雇佣人员享有休息和休假的权利。因工程施工的特殊需要占用休假日或延长工作时间的，应不超过法律规定的限度，并按法律规定给予补休或付酬。</w:t>
      </w:r>
    </w:p>
    <w:p>
      <w:pPr>
        <w:spacing w:line="360" w:lineRule="auto"/>
        <w:rPr>
          <w:rFonts w:ascii="宋体" w:hAnsi="宋体"/>
          <w:color w:val="000000"/>
        </w:rPr>
      </w:pPr>
      <w:r>
        <w:rPr>
          <w:rFonts w:hint="eastAsia" w:ascii="宋体" w:hAnsi="宋体"/>
          <w:color w:val="000000"/>
        </w:rPr>
        <w:t>4.8.3 承包人应为其雇佣人员提供必要的食宿条件，以及符合环境保护和卫生要求的生活环境，在远离城镇的施工场地，还应配备必要的伤病防治和急救的医务人员与医疗设施。</w:t>
      </w:r>
    </w:p>
    <w:p>
      <w:pPr>
        <w:spacing w:line="360" w:lineRule="auto"/>
        <w:rPr>
          <w:rFonts w:ascii="宋体" w:hAnsi="宋体"/>
          <w:color w:val="000000"/>
        </w:rPr>
      </w:pPr>
      <w:r>
        <w:rPr>
          <w:rFonts w:hint="eastAsia" w:ascii="宋体" w:hAnsi="宋体"/>
          <w:color w:val="000000"/>
        </w:rPr>
        <w:t>4.8.4 承包人应按国家有关劳动保护的规定，采取有效的防止粉尘、降低噪声、控制有害气体和保障高温、高寒、高空作业安全等劳动保护措施。其雇佣人员在施工中受到伤害的，承包人应立即采取有效措施进行抢救和治疗。</w:t>
      </w:r>
    </w:p>
    <w:p>
      <w:pPr>
        <w:spacing w:line="360" w:lineRule="auto"/>
        <w:rPr>
          <w:rFonts w:ascii="宋体" w:hAnsi="宋体"/>
          <w:color w:val="000000"/>
        </w:rPr>
      </w:pPr>
      <w:r>
        <w:rPr>
          <w:rFonts w:hint="eastAsia" w:ascii="宋体" w:hAnsi="宋体"/>
          <w:color w:val="000000"/>
        </w:rPr>
        <w:t>4.8.5 承包人应按有关法律规定和合同约定，为其雇佣人员办理保险。</w:t>
      </w:r>
    </w:p>
    <w:p>
      <w:pPr>
        <w:spacing w:line="360" w:lineRule="auto"/>
        <w:rPr>
          <w:rFonts w:ascii="宋体" w:hAnsi="宋体"/>
          <w:color w:val="000000"/>
        </w:rPr>
      </w:pPr>
      <w:r>
        <w:rPr>
          <w:rFonts w:hint="eastAsia" w:ascii="宋体" w:hAnsi="宋体"/>
          <w:color w:val="000000"/>
        </w:rPr>
        <w:t>4.8.6 承包人应负责处理其雇佣人员因工伤亡事故的善后事宜。</w:t>
      </w:r>
    </w:p>
    <w:p>
      <w:pPr>
        <w:spacing w:line="360" w:lineRule="auto"/>
        <w:rPr>
          <w:rFonts w:ascii="宋体" w:hAnsi="宋体"/>
          <w:color w:val="000000"/>
        </w:rPr>
      </w:pPr>
      <w:bookmarkStart w:id="824" w:name="_Toc152042426"/>
      <w:bookmarkStart w:id="825" w:name="_Toc338944741"/>
      <w:bookmarkStart w:id="826" w:name="_Toc179632666"/>
      <w:bookmarkStart w:id="827" w:name="_Toc342296299"/>
      <w:bookmarkStart w:id="828" w:name="_Toc482195848"/>
      <w:bookmarkStart w:id="829" w:name="_Toc152045648"/>
      <w:bookmarkStart w:id="830" w:name="_Toc144974616"/>
      <w:r>
        <w:rPr>
          <w:rFonts w:hint="eastAsia" w:ascii="宋体" w:hAnsi="宋体"/>
          <w:color w:val="000000"/>
        </w:rPr>
        <w:t>4.9 工程价款应专款专用</w:t>
      </w:r>
      <w:bookmarkEnd w:id="824"/>
      <w:bookmarkEnd w:id="825"/>
      <w:bookmarkEnd w:id="826"/>
      <w:bookmarkEnd w:id="827"/>
      <w:bookmarkEnd w:id="828"/>
      <w:bookmarkEnd w:id="829"/>
      <w:bookmarkEnd w:id="830"/>
    </w:p>
    <w:p>
      <w:pPr>
        <w:spacing w:line="360" w:lineRule="auto"/>
        <w:rPr>
          <w:rFonts w:ascii="宋体" w:hAnsi="宋体"/>
          <w:color w:val="000000"/>
        </w:rPr>
      </w:pPr>
      <w:r>
        <w:rPr>
          <w:rFonts w:hint="eastAsia" w:ascii="宋体" w:hAnsi="宋体"/>
          <w:color w:val="000000"/>
        </w:rPr>
        <w:t>发包人按合同约定支付给承包人的各项价款应专用于合同工程。</w:t>
      </w:r>
    </w:p>
    <w:p>
      <w:pPr>
        <w:spacing w:line="360" w:lineRule="auto"/>
        <w:rPr>
          <w:rFonts w:ascii="宋体" w:hAnsi="宋体"/>
          <w:color w:val="000000"/>
        </w:rPr>
      </w:pPr>
      <w:bookmarkStart w:id="831" w:name="_Toc482195849"/>
      <w:bookmarkStart w:id="832" w:name="_Toc338944742"/>
      <w:bookmarkStart w:id="833" w:name="_Toc144974617"/>
      <w:bookmarkStart w:id="834" w:name="_Toc179632667"/>
      <w:bookmarkStart w:id="835" w:name="_Toc342296300"/>
      <w:bookmarkStart w:id="836" w:name="_Toc152042427"/>
      <w:bookmarkStart w:id="837" w:name="_Toc152045649"/>
      <w:r>
        <w:rPr>
          <w:rFonts w:hint="eastAsia" w:ascii="宋体" w:hAnsi="宋体"/>
          <w:color w:val="000000"/>
        </w:rPr>
        <w:t>4.10 承包人现场查勘</w:t>
      </w:r>
      <w:bookmarkEnd w:id="831"/>
      <w:bookmarkEnd w:id="832"/>
      <w:bookmarkEnd w:id="833"/>
      <w:bookmarkEnd w:id="834"/>
      <w:bookmarkEnd w:id="835"/>
      <w:bookmarkEnd w:id="836"/>
      <w:bookmarkEnd w:id="837"/>
      <w:r>
        <w:rPr>
          <w:rFonts w:hint="eastAsia" w:ascii="宋体" w:hAnsi="宋体"/>
          <w:color w:val="000000"/>
        </w:rPr>
        <w:t xml:space="preserve">                                                                                                           </w:t>
      </w:r>
    </w:p>
    <w:p>
      <w:pPr>
        <w:spacing w:line="360" w:lineRule="auto"/>
        <w:rPr>
          <w:rFonts w:ascii="宋体" w:hAnsi="宋体"/>
          <w:color w:val="000000"/>
        </w:rPr>
      </w:pPr>
      <w:r>
        <w:rPr>
          <w:rFonts w:hint="eastAsia" w:ascii="宋体" w:hAnsi="宋体"/>
          <w:color w:val="000000"/>
        </w:rPr>
        <w:t>4.10.1 发包人应将其持有的现场地质勘探资料、水文气象资料提供给承包人，并对其准确性负责。但承包人应对其阅读上述有关资料后所作出的解释和推断负责。</w:t>
      </w:r>
    </w:p>
    <w:p>
      <w:pPr>
        <w:spacing w:line="360" w:lineRule="auto"/>
        <w:rPr>
          <w:rFonts w:ascii="宋体" w:hAnsi="宋体"/>
          <w:color w:val="000000"/>
        </w:rPr>
      </w:pPr>
      <w:r>
        <w:rPr>
          <w:rFonts w:hint="eastAsia" w:ascii="宋体" w:hAnsi="宋体"/>
          <w:color w:val="000000"/>
        </w:rPr>
        <w:t>4.10.2 承包人应对施工场地和周围环境进行查勘，并收集有关地质、水文、气象条件、交通条件、风俗习惯以及其他为完成合同工作有关的当地资料。在全部合同工作中，应视为承包人已充分估计了应承担的责任和风险。</w:t>
      </w:r>
    </w:p>
    <w:p>
      <w:pPr>
        <w:spacing w:line="360" w:lineRule="auto"/>
        <w:rPr>
          <w:rFonts w:ascii="宋体" w:hAnsi="宋体"/>
          <w:color w:val="000000"/>
        </w:rPr>
      </w:pPr>
      <w:bookmarkStart w:id="838" w:name="_Toc342296301"/>
      <w:bookmarkStart w:id="839" w:name="_Toc338944743"/>
      <w:bookmarkStart w:id="840" w:name="_Toc482195850"/>
      <w:r>
        <w:rPr>
          <w:rFonts w:hint="eastAsia" w:ascii="宋体" w:hAnsi="宋体"/>
          <w:color w:val="000000"/>
        </w:rPr>
        <w:t>4.11 不利物质条件</w:t>
      </w:r>
      <w:bookmarkEnd w:id="838"/>
      <w:bookmarkEnd w:id="839"/>
      <w:bookmarkEnd w:id="840"/>
    </w:p>
    <w:p>
      <w:pPr>
        <w:spacing w:line="360" w:lineRule="auto"/>
        <w:rPr>
          <w:rFonts w:ascii="宋体" w:hAnsi="宋体"/>
          <w:color w:val="000000"/>
        </w:rPr>
      </w:pPr>
      <w:r>
        <w:rPr>
          <w:rFonts w:hint="eastAsia" w:ascii="宋体" w:hAnsi="宋体"/>
          <w:color w:val="000000"/>
        </w:rPr>
        <w:t>4.11.1 不利物质条件，除专用合同条款另有约定外，是指承包人在施工场地遇到的不可预见的自然物质条件、非自然的物质障碍和污染物，包括地下和水文条件，但不包括气候条件。</w:t>
      </w:r>
    </w:p>
    <w:p>
      <w:pPr>
        <w:spacing w:line="360" w:lineRule="auto"/>
        <w:rPr>
          <w:rFonts w:ascii="宋体" w:hAnsi="宋体"/>
          <w:color w:val="000000"/>
        </w:rPr>
      </w:pPr>
      <w:r>
        <w:rPr>
          <w:rFonts w:hint="eastAsia" w:ascii="宋体" w:hAnsi="宋体"/>
          <w:color w:val="000000"/>
        </w:rPr>
        <w:t>4.11.2 承包人遇到不利物质条件时，应采取适应不利物质条件的合理措施继续施工，并及时通知监理人。监理人应当及时发出指示，指示构成变更的，按第15条约定办理。监理人没有发出指示的，承包人因采取合理措施而增加的费用和（或）工期延误，由发包人承担。</w:t>
      </w:r>
    </w:p>
    <w:p>
      <w:pPr>
        <w:spacing w:line="360" w:lineRule="auto"/>
        <w:rPr>
          <w:rFonts w:ascii="宋体" w:hAnsi="宋体"/>
          <w:b/>
          <w:color w:val="000000"/>
          <w:sz w:val="28"/>
          <w:szCs w:val="28"/>
        </w:rPr>
      </w:pPr>
      <w:bookmarkStart w:id="841" w:name="_Toc342296302"/>
      <w:bookmarkStart w:id="842" w:name="_Toc482195851"/>
      <w:bookmarkStart w:id="843" w:name="_Toc338944744"/>
      <w:r>
        <w:rPr>
          <w:rFonts w:hint="eastAsia" w:ascii="宋体" w:hAnsi="宋体"/>
          <w:b/>
          <w:color w:val="000000"/>
          <w:sz w:val="28"/>
          <w:szCs w:val="28"/>
        </w:rPr>
        <w:t>5. 材料和工程设备</w:t>
      </w:r>
      <w:bookmarkEnd w:id="841"/>
      <w:bookmarkEnd w:id="842"/>
      <w:bookmarkEnd w:id="843"/>
    </w:p>
    <w:p>
      <w:pPr>
        <w:spacing w:line="360" w:lineRule="auto"/>
        <w:rPr>
          <w:rFonts w:ascii="宋体" w:hAnsi="宋体"/>
          <w:color w:val="000000"/>
        </w:rPr>
      </w:pPr>
      <w:bookmarkStart w:id="844" w:name="_Toc338944745"/>
      <w:bookmarkStart w:id="845" w:name="_Toc342296303"/>
      <w:bookmarkStart w:id="846" w:name="_Toc482195852"/>
      <w:r>
        <w:rPr>
          <w:rFonts w:hint="eastAsia" w:ascii="宋体" w:hAnsi="宋体"/>
          <w:color w:val="000000"/>
        </w:rPr>
        <w:t>5.1 承包人提供的材料和工程设备</w:t>
      </w:r>
      <w:bookmarkEnd w:id="844"/>
      <w:bookmarkEnd w:id="845"/>
      <w:bookmarkEnd w:id="846"/>
    </w:p>
    <w:p>
      <w:pPr>
        <w:spacing w:line="360" w:lineRule="auto"/>
        <w:rPr>
          <w:rFonts w:ascii="宋体" w:hAnsi="宋体"/>
          <w:color w:val="000000"/>
        </w:rPr>
      </w:pPr>
      <w:r>
        <w:rPr>
          <w:rFonts w:hint="eastAsia" w:ascii="宋体" w:hAnsi="宋体"/>
          <w:color w:val="000000"/>
        </w:rPr>
        <w:t>5.1.1 除专用合同条款另有约定外，承包人提供的材料和工程设备均由承包人负责采购、运输和保管。承包人应对其采购的材料和工程设备负责。</w:t>
      </w:r>
    </w:p>
    <w:p>
      <w:pPr>
        <w:spacing w:line="360" w:lineRule="auto"/>
        <w:rPr>
          <w:rFonts w:ascii="宋体" w:hAnsi="宋体"/>
          <w:color w:val="000000"/>
        </w:rPr>
      </w:pPr>
      <w:r>
        <w:rPr>
          <w:rFonts w:hint="eastAsia" w:ascii="宋体" w:hAnsi="宋体"/>
          <w:color w:val="000000"/>
        </w:rPr>
        <w:t>5.1.2 承包人应按专用合同条款的约定，将各项材料和工程设备的供货人及品种、规格、数量和供货时间等报送监理人审批。承包人应向监理人提交其负责提供的材料和工程设备的质量证明文件，并满足合同约定的质量标准。</w:t>
      </w:r>
    </w:p>
    <w:p>
      <w:pPr>
        <w:spacing w:line="360" w:lineRule="auto"/>
        <w:rPr>
          <w:rFonts w:ascii="宋体" w:hAnsi="宋体"/>
          <w:color w:val="000000"/>
        </w:rPr>
      </w:pPr>
      <w:r>
        <w:rPr>
          <w:rFonts w:hint="eastAsia" w:ascii="宋体" w:hAnsi="宋体"/>
          <w:color w:val="000000"/>
        </w:rPr>
        <w:t>5.1.3对承包人提供的材料和工程设备，承包人应会同监理人进行检验和交货验收，查验材料合格证明和产品合格证书，并按合同约定和监理人指示，进行材料的抽样检验和工程设备的检验测试，检验和测试结果应提交监理人，所需费用由承包人承担。</w:t>
      </w:r>
    </w:p>
    <w:p>
      <w:pPr>
        <w:spacing w:line="360" w:lineRule="auto"/>
        <w:rPr>
          <w:rFonts w:ascii="宋体" w:hAnsi="宋体"/>
          <w:color w:val="000000"/>
        </w:rPr>
      </w:pPr>
      <w:bookmarkStart w:id="847" w:name="_Toc338944746"/>
      <w:bookmarkStart w:id="848" w:name="_Toc482195853"/>
      <w:bookmarkStart w:id="849" w:name="_Toc342296304"/>
      <w:r>
        <w:rPr>
          <w:rFonts w:hint="eastAsia" w:ascii="宋体" w:hAnsi="宋体"/>
          <w:color w:val="000000"/>
        </w:rPr>
        <w:t>5.2 发包人提供的材料和工程设备</w:t>
      </w:r>
      <w:bookmarkEnd w:id="847"/>
      <w:bookmarkEnd w:id="848"/>
      <w:bookmarkEnd w:id="849"/>
    </w:p>
    <w:p>
      <w:pPr>
        <w:spacing w:line="360" w:lineRule="auto"/>
        <w:rPr>
          <w:rFonts w:ascii="宋体" w:hAnsi="宋体"/>
          <w:color w:val="000000"/>
        </w:rPr>
      </w:pPr>
      <w:r>
        <w:rPr>
          <w:rFonts w:hint="eastAsia" w:ascii="宋体" w:hAnsi="宋体"/>
          <w:color w:val="000000"/>
        </w:rPr>
        <w:t>5.2.1 发包人提供的材料和工程设备，应在专用合同条款中写明材料和工程设备的名称、规格、数量、价格、交货方式、交货地点和计划交货日期等。</w:t>
      </w:r>
    </w:p>
    <w:p>
      <w:pPr>
        <w:spacing w:line="360" w:lineRule="auto"/>
        <w:rPr>
          <w:rFonts w:ascii="宋体" w:hAnsi="宋体"/>
          <w:color w:val="000000"/>
        </w:rPr>
      </w:pPr>
      <w:r>
        <w:rPr>
          <w:rFonts w:hint="eastAsia" w:ascii="宋体" w:hAnsi="宋体"/>
          <w:color w:val="000000"/>
        </w:rPr>
        <w:t>5.2.2 承包人应根据合同进度计划的安排，向监理人报送要求发包人交货的日期计划。发包人应按照监理人与合同双方当事人商定的交货日期，向承包人提交材料和工程设备。</w:t>
      </w:r>
    </w:p>
    <w:p>
      <w:pPr>
        <w:spacing w:line="360" w:lineRule="auto"/>
        <w:rPr>
          <w:rFonts w:ascii="宋体" w:hAnsi="宋体"/>
          <w:color w:val="000000"/>
        </w:rPr>
      </w:pPr>
      <w:r>
        <w:rPr>
          <w:rFonts w:hint="eastAsia" w:ascii="宋体" w:hAnsi="宋体"/>
          <w:color w:val="000000"/>
        </w:rPr>
        <w:t>5.2.3 发包人应在材料和工程设备到货7天前通知承包人，承包人应会同监理人在约定的时间内，赴交货地点共同进行验收。除专用合同条款另有约定外，发包人提供的材料和工程设备验收后，由承包人负责接收、运输和保管。</w:t>
      </w:r>
    </w:p>
    <w:p>
      <w:pPr>
        <w:spacing w:line="360" w:lineRule="auto"/>
        <w:rPr>
          <w:rFonts w:ascii="宋体" w:hAnsi="宋体"/>
          <w:color w:val="000000"/>
        </w:rPr>
      </w:pPr>
      <w:r>
        <w:rPr>
          <w:rFonts w:hint="eastAsia" w:ascii="宋体" w:hAnsi="宋体"/>
          <w:color w:val="000000"/>
        </w:rPr>
        <w:t xml:space="preserve">5.2.4 发包人要求向承包人提前交货的，承包人不得拒绝，但发包人应承担承包人由此增加的费用。 </w:t>
      </w:r>
    </w:p>
    <w:p>
      <w:pPr>
        <w:spacing w:line="360" w:lineRule="auto"/>
        <w:rPr>
          <w:rFonts w:ascii="宋体" w:hAnsi="宋体"/>
          <w:color w:val="000000"/>
        </w:rPr>
      </w:pPr>
      <w:r>
        <w:rPr>
          <w:rFonts w:hint="eastAsia" w:ascii="宋体" w:hAnsi="宋体"/>
          <w:color w:val="000000"/>
        </w:rPr>
        <w:t xml:space="preserve">5.2.5 承包人要求更改交货日期或地点的，应事先报请监理人批准。由于承包人要求更改交货时间或地点所增加的费用和（或）工期延误由承包人承担。 </w:t>
      </w:r>
    </w:p>
    <w:p>
      <w:pPr>
        <w:spacing w:line="360" w:lineRule="auto"/>
        <w:rPr>
          <w:rFonts w:ascii="宋体" w:hAnsi="宋体"/>
          <w:color w:val="000000"/>
        </w:rPr>
      </w:pPr>
      <w:r>
        <w:rPr>
          <w:rFonts w:hint="eastAsia" w:ascii="宋体" w:hAnsi="宋体"/>
          <w:color w:val="000000"/>
        </w:rPr>
        <w:t>5.2.6 发包人提供的材料和工程设备的规格、数量或质量不符合合同要求，或由于发包人原因发生交货日期延误及交货地点变更等情况的，发包人应承担由此增加的费用和（或）工期延误，并向承包人支付合理利润。</w:t>
      </w:r>
    </w:p>
    <w:p>
      <w:pPr>
        <w:spacing w:line="360" w:lineRule="auto"/>
        <w:rPr>
          <w:rFonts w:ascii="宋体" w:hAnsi="宋体"/>
          <w:color w:val="000000"/>
        </w:rPr>
      </w:pPr>
      <w:bookmarkStart w:id="850" w:name="_Toc179632672"/>
      <w:bookmarkStart w:id="851" w:name="_Toc342296305"/>
      <w:bookmarkStart w:id="852" w:name="_Toc482195854"/>
      <w:bookmarkStart w:id="853" w:name="_Toc152042432"/>
      <w:bookmarkStart w:id="854" w:name="_Toc144974622"/>
      <w:bookmarkStart w:id="855" w:name="_Toc152045654"/>
      <w:bookmarkStart w:id="856" w:name="_Toc338944747"/>
      <w:r>
        <w:rPr>
          <w:rFonts w:hint="eastAsia" w:ascii="宋体" w:hAnsi="宋体"/>
          <w:color w:val="000000"/>
        </w:rPr>
        <w:t>5.3 材料和工程设备专用于合同工程</w:t>
      </w:r>
      <w:bookmarkEnd w:id="850"/>
      <w:bookmarkEnd w:id="851"/>
      <w:bookmarkEnd w:id="852"/>
      <w:bookmarkEnd w:id="853"/>
      <w:bookmarkEnd w:id="854"/>
      <w:bookmarkEnd w:id="855"/>
      <w:bookmarkEnd w:id="856"/>
    </w:p>
    <w:p>
      <w:pPr>
        <w:spacing w:line="360" w:lineRule="auto"/>
        <w:rPr>
          <w:rFonts w:ascii="宋体" w:hAnsi="宋体"/>
          <w:color w:val="000000"/>
        </w:rPr>
      </w:pPr>
      <w:r>
        <w:rPr>
          <w:rFonts w:hint="eastAsia" w:ascii="宋体" w:hAnsi="宋体"/>
          <w:color w:val="000000"/>
        </w:rPr>
        <w:t>5.3.1运入施工场地的材料、工程设备，包括备品备件、安装专用工器具与随机资料，必须专用于合同工程，未经监理人同意，承包人不得运出施工场地或挪作他用。</w:t>
      </w:r>
    </w:p>
    <w:p>
      <w:pPr>
        <w:spacing w:line="360" w:lineRule="auto"/>
        <w:rPr>
          <w:rFonts w:ascii="宋体" w:hAnsi="宋体"/>
          <w:color w:val="000000"/>
        </w:rPr>
      </w:pPr>
      <w:r>
        <w:rPr>
          <w:rFonts w:hint="eastAsia" w:ascii="宋体" w:hAnsi="宋体"/>
          <w:color w:val="000000"/>
        </w:rPr>
        <w:t>5.3.2 随同工程设备运入施工场地的备品备件、专用工器具与随机资料，应由承包人会同监理人按供货人的装箱单清点后共同封存，未经监理人同意不得启用。承包人因合同工作需要使用上述物品时，应向监理人提出申请。</w:t>
      </w:r>
    </w:p>
    <w:p>
      <w:pPr>
        <w:spacing w:line="360" w:lineRule="auto"/>
        <w:rPr>
          <w:rFonts w:ascii="宋体" w:hAnsi="宋体"/>
          <w:color w:val="000000"/>
        </w:rPr>
      </w:pPr>
      <w:bookmarkStart w:id="857" w:name="_Toc482195855"/>
      <w:bookmarkStart w:id="858" w:name="_Toc338944748"/>
      <w:bookmarkStart w:id="859" w:name="_Toc144974623"/>
      <w:bookmarkStart w:id="860" w:name="_Toc342296306"/>
      <w:bookmarkStart w:id="861" w:name="_Toc179632673"/>
      <w:bookmarkStart w:id="862" w:name="_Toc152045655"/>
      <w:bookmarkStart w:id="863" w:name="_Toc152042433"/>
      <w:r>
        <w:rPr>
          <w:rFonts w:hint="eastAsia" w:ascii="宋体" w:hAnsi="宋体"/>
          <w:color w:val="000000"/>
        </w:rPr>
        <w:t>5.4 禁止使用不合格的材料和工程设备</w:t>
      </w:r>
      <w:bookmarkEnd w:id="857"/>
      <w:bookmarkEnd w:id="858"/>
      <w:bookmarkEnd w:id="859"/>
      <w:bookmarkEnd w:id="860"/>
      <w:bookmarkEnd w:id="861"/>
      <w:bookmarkEnd w:id="862"/>
      <w:bookmarkEnd w:id="863"/>
    </w:p>
    <w:p>
      <w:pPr>
        <w:spacing w:line="360" w:lineRule="auto"/>
        <w:rPr>
          <w:rFonts w:ascii="宋体" w:hAnsi="宋体"/>
          <w:color w:val="000000"/>
        </w:rPr>
      </w:pPr>
      <w:r>
        <w:rPr>
          <w:rFonts w:hint="eastAsia" w:ascii="宋体" w:hAnsi="宋体"/>
          <w:color w:val="000000"/>
        </w:rPr>
        <w:t>5.4.1 监理人有权拒绝承包人提供的不合格材料或工程设备，并要求承包人立即进行更换。监理人应在更换后再次进行检查和检验，由此增加的费用和（或）工期延误由承包人承担。</w:t>
      </w:r>
    </w:p>
    <w:p>
      <w:pPr>
        <w:spacing w:line="360" w:lineRule="auto"/>
        <w:rPr>
          <w:rFonts w:ascii="宋体" w:hAnsi="宋体"/>
          <w:color w:val="000000"/>
        </w:rPr>
      </w:pPr>
      <w:r>
        <w:rPr>
          <w:rFonts w:hint="eastAsia" w:ascii="宋体" w:hAnsi="宋体"/>
          <w:color w:val="000000"/>
        </w:rPr>
        <w:t>5.4.2 监理人发现承包人使用了不合格的材料和工程设备，应即时发出指示要求承包人立即改正，并禁止在工程中继续使用不合格的材料和工程设备。</w:t>
      </w:r>
    </w:p>
    <w:p>
      <w:pPr>
        <w:spacing w:line="360" w:lineRule="auto"/>
        <w:rPr>
          <w:rFonts w:ascii="宋体" w:hAnsi="宋体"/>
          <w:color w:val="000000"/>
        </w:rPr>
      </w:pPr>
      <w:r>
        <w:rPr>
          <w:rFonts w:hint="eastAsia" w:ascii="宋体" w:hAnsi="宋体"/>
          <w:color w:val="000000"/>
        </w:rPr>
        <w:t>5.4.3 发包人提供的材料或工程设备不符合合同要求的，承包人有权拒绝，并可要求发包人更换，由此增加的费用和（或）工期延误由发包人承担。</w:t>
      </w:r>
    </w:p>
    <w:p>
      <w:pPr>
        <w:spacing w:line="360" w:lineRule="auto"/>
        <w:rPr>
          <w:rFonts w:ascii="宋体" w:hAnsi="宋体"/>
          <w:b/>
          <w:color w:val="000000"/>
          <w:sz w:val="28"/>
          <w:szCs w:val="28"/>
        </w:rPr>
      </w:pPr>
      <w:bookmarkStart w:id="864" w:name="_Toc482195856"/>
      <w:bookmarkStart w:id="865" w:name="_Toc338944749"/>
      <w:bookmarkStart w:id="866" w:name="_Toc342296307"/>
      <w:r>
        <w:rPr>
          <w:rFonts w:hint="eastAsia" w:ascii="宋体" w:hAnsi="宋体"/>
          <w:b/>
          <w:color w:val="000000"/>
          <w:sz w:val="28"/>
          <w:szCs w:val="28"/>
        </w:rPr>
        <w:t>6. 施工设备和临时设施</w:t>
      </w:r>
      <w:bookmarkEnd w:id="864"/>
      <w:bookmarkEnd w:id="865"/>
      <w:bookmarkEnd w:id="866"/>
    </w:p>
    <w:p>
      <w:pPr>
        <w:spacing w:line="360" w:lineRule="auto"/>
        <w:rPr>
          <w:rFonts w:ascii="宋体" w:hAnsi="宋体"/>
          <w:color w:val="000000"/>
        </w:rPr>
      </w:pPr>
      <w:bookmarkStart w:id="867" w:name="_Toc338944750"/>
      <w:bookmarkStart w:id="868" w:name="_Toc342296308"/>
      <w:bookmarkStart w:id="869" w:name="_Toc482195857"/>
      <w:r>
        <w:rPr>
          <w:rFonts w:hint="eastAsia" w:ascii="宋体" w:hAnsi="宋体"/>
          <w:color w:val="000000"/>
        </w:rPr>
        <w:t>6.1 承包人提供的施工设备和临时设施</w:t>
      </w:r>
      <w:bookmarkEnd w:id="867"/>
      <w:bookmarkEnd w:id="868"/>
      <w:bookmarkEnd w:id="869"/>
    </w:p>
    <w:p>
      <w:pPr>
        <w:spacing w:line="360" w:lineRule="auto"/>
        <w:rPr>
          <w:rFonts w:ascii="宋体" w:hAnsi="宋体"/>
          <w:color w:val="000000"/>
        </w:rPr>
      </w:pPr>
      <w:r>
        <w:rPr>
          <w:rFonts w:hint="eastAsia" w:ascii="宋体" w:hAnsi="宋体"/>
          <w:color w:val="000000"/>
        </w:rPr>
        <w:t>6.1.1 承包人应按合同进度计划的要求，及时配置施工设备和修建临时设施。进入施工场地的承包人设备需经监理人核查后才能投入使用。承包人更换合同约定的承包人设备的，应报监理人批准。</w:t>
      </w:r>
    </w:p>
    <w:p>
      <w:pPr>
        <w:spacing w:line="360" w:lineRule="auto"/>
        <w:rPr>
          <w:rFonts w:ascii="宋体" w:hAnsi="宋体"/>
          <w:color w:val="000000"/>
        </w:rPr>
      </w:pPr>
      <w:r>
        <w:rPr>
          <w:rFonts w:hint="eastAsia" w:ascii="宋体" w:hAnsi="宋体"/>
          <w:color w:val="000000"/>
        </w:rPr>
        <w:t>6.1.2除专用合同条款另有约定外，承包人应自行承担修建临时设施的费用，需要临时占地的，应由发包人办理申请手续并承担相应费用。</w:t>
      </w:r>
    </w:p>
    <w:p>
      <w:pPr>
        <w:spacing w:line="360" w:lineRule="auto"/>
        <w:rPr>
          <w:rFonts w:ascii="宋体" w:hAnsi="宋体"/>
          <w:color w:val="000000"/>
        </w:rPr>
      </w:pPr>
      <w:bookmarkStart w:id="870" w:name="_Toc482195858"/>
      <w:bookmarkStart w:id="871" w:name="_Toc338944751"/>
      <w:bookmarkStart w:id="872" w:name="_Toc342296309"/>
      <w:r>
        <w:rPr>
          <w:rFonts w:hint="eastAsia" w:ascii="宋体" w:hAnsi="宋体"/>
          <w:color w:val="000000"/>
        </w:rPr>
        <w:t>6.2 发包人提供的施工设备和临时设施</w:t>
      </w:r>
      <w:bookmarkEnd w:id="870"/>
      <w:bookmarkEnd w:id="871"/>
      <w:bookmarkEnd w:id="872"/>
    </w:p>
    <w:p>
      <w:pPr>
        <w:spacing w:line="360" w:lineRule="auto"/>
        <w:rPr>
          <w:rFonts w:ascii="宋体" w:hAnsi="宋体"/>
          <w:color w:val="000000"/>
        </w:rPr>
      </w:pPr>
      <w:r>
        <w:rPr>
          <w:rFonts w:hint="eastAsia" w:ascii="宋体" w:hAnsi="宋体"/>
          <w:color w:val="000000"/>
        </w:rPr>
        <w:t>发包人提供的施工设备或临时设施在专用合同条款中约定。</w:t>
      </w:r>
    </w:p>
    <w:p>
      <w:pPr>
        <w:spacing w:line="360" w:lineRule="auto"/>
        <w:rPr>
          <w:rFonts w:ascii="宋体" w:hAnsi="宋体"/>
          <w:color w:val="000000"/>
        </w:rPr>
      </w:pPr>
      <w:bookmarkStart w:id="873" w:name="_Toc152045659"/>
      <w:bookmarkStart w:id="874" w:name="_Toc179632677"/>
      <w:bookmarkStart w:id="875" w:name="_Toc152042437"/>
      <w:bookmarkStart w:id="876" w:name="_Toc482195859"/>
      <w:bookmarkStart w:id="877" w:name="_Toc144974627"/>
      <w:bookmarkStart w:id="878" w:name="_Toc342296310"/>
      <w:bookmarkStart w:id="879" w:name="_Toc338944752"/>
      <w:r>
        <w:rPr>
          <w:rFonts w:hint="eastAsia" w:ascii="宋体" w:hAnsi="宋体"/>
          <w:color w:val="000000"/>
        </w:rPr>
        <w:t>6.3 要求承包人增加或更换施工设备</w:t>
      </w:r>
      <w:bookmarkEnd w:id="873"/>
      <w:bookmarkEnd w:id="874"/>
      <w:bookmarkEnd w:id="875"/>
      <w:bookmarkEnd w:id="876"/>
      <w:bookmarkEnd w:id="877"/>
      <w:bookmarkEnd w:id="878"/>
      <w:bookmarkEnd w:id="879"/>
    </w:p>
    <w:p>
      <w:pPr>
        <w:spacing w:line="360" w:lineRule="auto"/>
        <w:rPr>
          <w:rFonts w:ascii="宋体" w:hAnsi="宋体"/>
          <w:color w:val="000000"/>
        </w:rPr>
      </w:pPr>
      <w:r>
        <w:rPr>
          <w:rFonts w:hint="eastAsia" w:ascii="宋体" w:hAnsi="宋体"/>
          <w:color w:val="000000"/>
        </w:rPr>
        <w:t>承包人使用的施工设备不能满足合同进度计划和（或）质量要求时，监理人有权要求承包人增加或更换施工设备，承包人应及时增加或更换，由此增加的费用和（或）工期延误由承包人承担。</w:t>
      </w:r>
    </w:p>
    <w:p>
      <w:pPr>
        <w:spacing w:line="360" w:lineRule="auto"/>
        <w:rPr>
          <w:rFonts w:ascii="宋体" w:hAnsi="宋体"/>
          <w:color w:val="000000"/>
        </w:rPr>
      </w:pPr>
      <w:bookmarkStart w:id="880" w:name="_Toc338944753"/>
      <w:bookmarkStart w:id="881" w:name="_Toc482195860"/>
      <w:bookmarkStart w:id="882" w:name="_Toc342296311"/>
      <w:r>
        <w:rPr>
          <w:rFonts w:hint="eastAsia" w:ascii="宋体" w:hAnsi="宋体"/>
          <w:color w:val="000000"/>
        </w:rPr>
        <w:t>6.4 施工设备和临时设施专用于合同工程</w:t>
      </w:r>
      <w:bookmarkEnd w:id="880"/>
      <w:bookmarkEnd w:id="881"/>
      <w:bookmarkEnd w:id="882"/>
    </w:p>
    <w:p>
      <w:pPr>
        <w:spacing w:line="360" w:lineRule="auto"/>
        <w:rPr>
          <w:rFonts w:ascii="宋体" w:hAnsi="宋体"/>
          <w:color w:val="000000"/>
        </w:rPr>
      </w:pPr>
      <w:r>
        <w:rPr>
          <w:rFonts w:hint="eastAsia" w:ascii="宋体" w:hAnsi="宋体"/>
          <w:color w:val="000000"/>
        </w:rPr>
        <w:t>6.4.1除合同另有约定外，运入施工场地的所有施工设备以及在施工场地建设的临时设施应专用于合同工程。未经监理人同意，不得将上述施工设备和临时设施中的任何部分运出施工场地或挪作他用。</w:t>
      </w:r>
    </w:p>
    <w:p>
      <w:pPr>
        <w:spacing w:line="360" w:lineRule="auto"/>
        <w:rPr>
          <w:rFonts w:ascii="宋体" w:hAnsi="宋体"/>
          <w:color w:val="000000"/>
        </w:rPr>
      </w:pPr>
      <w:r>
        <w:rPr>
          <w:rFonts w:hint="eastAsia" w:ascii="宋体" w:hAnsi="宋体"/>
          <w:color w:val="000000"/>
        </w:rPr>
        <w:t>6.4.2 经监理人同意，承包人可根据合同进度计划撤走闲置的施工设备。</w:t>
      </w:r>
    </w:p>
    <w:p>
      <w:pPr>
        <w:spacing w:line="360" w:lineRule="auto"/>
        <w:rPr>
          <w:rFonts w:ascii="宋体" w:hAnsi="宋体"/>
          <w:b/>
          <w:color w:val="000000"/>
          <w:sz w:val="28"/>
          <w:szCs w:val="28"/>
        </w:rPr>
      </w:pPr>
      <w:bookmarkStart w:id="883" w:name="_Toc342296312"/>
      <w:bookmarkStart w:id="884" w:name="_Toc338944754"/>
      <w:bookmarkStart w:id="885" w:name="_Toc482195861"/>
      <w:r>
        <w:rPr>
          <w:rFonts w:hint="eastAsia" w:ascii="宋体" w:hAnsi="宋体"/>
          <w:b/>
          <w:color w:val="000000"/>
          <w:sz w:val="28"/>
          <w:szCs w:val="28"/>
        </w:rPr>
        <w:t>7. 交通运输</w:t>
      </w:r>
      <w:bookmarkEnd w:id="883"/>
      <w:bookmarkEnd w:id="884"/>
      <w:bookmarkEnd w:id="885"/>
    </w:p>
    <w:p>
      <w:pPr>
        <w:spacing w:line="360" w:lineRule="auto"/>
        <w:rPr>
          <w:rFonts w:ascii="宋体" w:hAnsi="宋体"/>
          <w:color w:val="000000"/>
        </w:rPr>
      </w:pPr>
      <w:bookmarkStart w:id="886" w:name="_Toc342296313"/>
      <w:bookmarkStart w:id="887" w:name="_Toc338944755"/>
      <w:bookmarkStart w:id="888" w:name="_Toc482195862"/>
      <w:r>
        <w:rPr>
          <w:rFonts w:hint="eastAsia" w:ascii="宋体" w:hAnsi="宋体"/>
          <w:color w:val="000000"/>
        </w:rPr>
        <w:t>7.1 道路通行权和场外设施</w:t>
      </w:r>
      <w:bookmarkEnd w:id="886"/>
      <w:bookmarkEnd w:id="887"/>
      <w:bookmarkEnd w:id="888"/>
    </w:p>
    <w:p>
      <w:pPr>
        <w:spacing w:line="360" w:lineRule="auto"/>
        <w:rPr>
          <w:rFonts w:ascii="宋体" w:hAnsi="宋体"/>
          <w:color w:val="000000"/>
        </w:rPr>
      </w:pPr>
      <w:r>
        <w:rPr>
          <w:rFonts w:hint="eastAsia" w:ascii="宋体" w:hAnsi="宋体"/>
          <w:color w:val="000000"/>
        </w:rPr>
        <w:t>除专用合同条款另有约定外，发包人应根据合同工程的施工需要，负责办理取得出入施工场地的专用和临时道路的通行权，以及取得为工程建设所需修建场外设施的权利，并承担有关费用。承包人应协助发包人办理上述手续。</w:t>
      </w:r>
    </w:p>
    <w:p>
      <w:pPr>
        <w:spacing w:line="360" w:lineRule="auto"/>
        <w:rPr>
          <w:rFonts w:ascii="宋体" w:hAnsi="宋体"/>
          <w:color w:val="000000"/>
        </w:rPr>
      </w:pPr>
      <w:bookmarkStart w:id="889" w:name="_Toc342296314"/>
      <w:bookmarkStart w:id="890" w:name="_Toc482195863"/>
      <w:bookmarkStart w:id="891" w:name="_Toc338944756"/>
      <w:r>
        <w:rPr>
          <w:rFonts w:hint="eastAsia" w:ascii="宋体" w:hAnsi="宋体"/>
          <w:color w:val="000000"/>
        </w:rPr>
        <w:t>7.2 场内施工道路</w:t>
      </w:r>
      <w:bookmarkEnd w:id="889"/>
      <w:bookmarkEnd w:id="890"/>
      <w:bookmarkEnd w:id="891"/>
    </w:p>
    <w:p>
      <w:pPr>
        <w:spacing w:line="360" w:lineRule="auto"/>
        <w:rPr>
          <w:rFonts w:ascii="宋体" w:hAnsi="宋体"/>
          <w:color w:val="000000"/>
        </w:rPr>
      </w:pPr>
      <w:r>
        <w:rPr>
          <w:rFonts w:hint="eastAsia" w:ascii="宋体" w:hAnsi="宋体"/>
          <w:color w:val="000000"/>
        </w:rPr>
        <w:t>7.2.1 除专用合同条款另有约定外，承包人应负责修建、维修、养护和管理施工所需的临时道路和交通设施，包括维修、养护和管理发包人提供的道路和交通设施，并承担相应费用。</w:t>
      </w:r>
    </w:p>
    <w:p>
      <w:pPr>
        <w:spacing w:line="360" w:lineRule="auto"/>
        <w:rPr>
          <w:rFonts w:ascii="宋体" w:hAnsi="宋体"/>
          <w:color w:val="000000"/>
        </w:rPr>
      </w:pPr>
      <w:r>
        <w:rPr>
          <w:rFonts w:hint="eastAsia" w:ascii="宋体" w:hAnsi="宋体"/>
          <w:color w:val="000000"/>
        </w:rPr>
        <w:t>7.2.2 除专用合同条款另有约定外，承包人修建的临时道路和交通设施应免费提供发包人和监理人使用。</w:t>
      </w:r>
    </w:p>
    <w:p>
      <w:pPr>
        <w:spacing w:line="360" w:lineRule="auto"/>
        <w:rPr>
          <w:rFonts w:ascii="宋体" w:hAnsi="宋体"/>
          <w:color w:val="000000"/>
        </w:rPr>
      </w:pPr>
      <w:bookmarkStart w:id="892" w:name="_Toc482195864"/>
      <w:bookmarkStart w:id="893" w:name="_Toc179632682"/>
      <w:bookmarkStart w:id="894" w:name="_Toc342296315"/>
      <w:bookmarkStart w:id="895" w:name="_Toc144974632"/>
      <w:bookmarkStart w:id="896" w:name="_Toc152042442"/>
      <w:bookmarkStart w:id="897" w:name="_Toc338944757"/>
      <w:bookmarkStart w:id="898" w:name="_Toc152045664"/>
      <w:r>
        <w:rPr>
          <w:rFonts w:hint="eastAsia" w:ascii="宋体" w:hAnsi="宋体"/>
          <w:color w:val="000000"/>
        </w:rPr>
        <w:t>7.3 场外交通</w:t>
      </w:r>
      <w:bookmarkEnd w:id="892"/>
      <w:bookmarkEnd w:id="893"/>
      <w:bookmarkEnd w:id="894"/>
      <w:bookmarkEnd w:id="895"/>
      <w:bookmarkEnd w:id="896"/>
      <w:bookmarkEnd w:id="897"/>
      <w:bookmarkEnd w:id="898"/>
    </w:p>
    <w:p>
      <w:pPr>
        <w:spacing w:line="360" w:lineRule="auto"/>
        <w:rPr>
          <w:rFonts w:ascii="宋体" w:hAnsi="宋体"/>
          <w:color w:val="000000"/>
        </w:rPr>
      </w:pPr>
      <w:r>
        <w:rPr>
          <w:rFonts w:hint="eastAsia" w:ascii="宋体" w:hAnsi="宋体"/>
          <w:color w:val="000000"/>
        </w:rPr>
        <w:t>7.3.1 承包人车辆外出行驶所需的场外公共道路的通行费、养路费和税款等由承包人承担。</w:t>
      </w:r>
    </w:p>
    <w:p>
      <w:pPr>
        <w:spacing w:line="360" w:lineRule="auto"/>
        <w:rPr>
          <w:rFonts w:ascii="宋体" w:hAnsi="宋体"/>
          <w:color w:val="000000"/>
        </w:rPr>
      </w:pPr>
      <w:r>
        <w:rPr>
          <w:rFonts w:hint="eastAsia" w:ascii="宋体" w:hAnsi="宋体"/>
          <w:color w:val="000000"/>
        </w:rPr>
        <w:t>7.3.2 承包人应遵守有关交通法规，严格按照道路和桥梁的限制荷重安全行驶，并服从交通管理部门的检查和监督。</w:t>
      </w:r>
    </w:p>
    <w:p>
      <w:pPr>
        <w:spacing w:line="360" w:lineRule="auto"/>
        <w:rPr>
          <w:rFonts w:ascii="宋体" w:hAnsi="宋体"/>
          <w:color w:val="000000"/>
        </w:rPr>
      </w:pPr>
      <w:bookmarkStart w:id="899" w:name="_Toc338944758"/>
      <w:bookmarkStart w:id="900" w:name="_Toc342296316"/>
      <w:bookmarkStart w:id="901" w:name="_Toc482195865"/>
      <w:r>
        <w:rPr>
          <w:rFonts w:hint="eastAsia" w:ascii="宋体" w:hAnsi="宋体"/>
          <w:color w:val="000000"/>
        </w:rPr>
        <w:t>7.4 超大件和超重件的运输</w:t>
      </w:r>
      <w:bookmarkEnd w:id="899"/>
      <w:bookmarkEnd w:id="900"/>
      <w:bookmarkEnd w:id="901"/>
    </w:p>
    <w:p>
      <w:pPr>
        <w:spacing w:line="360" w:lineRule="auto"/>
        <w:rPr>
          <w:rFonts w:ascii="宋体" w:hAnsi="宋体"/>
          <w:color w:val="000000"/>
        </w:rPr>
      </w:pPr>
      <w:r>
        <w:rPr>
          <w:rFonts w:hint="eastAsia" w:ascii="宋体" w:hAnsi="宋体"/>
          <w:color w:val="000000"/>
        </w:rPr>
        <w:t>由承包人负责运输的超大件或超重件，应由承包人负责向交通管理部门办理申请手续，发包人给予协助。运输超大件或超重件所需的道路和桥梁临时加固改造费用和其他有关费用，由承包人承担，但专用合同条款另有约定除外。</w:t>
      </w:r>
    </w:p>
    <w:p>
      <w:pPr>
        <w:spacing w:line="360" w:lineRule="auto"/>
        <w:rPr>
          <w:rFonts w:ascii="宋体" w:hAnsi="宋体"/>
          <w:color w:val="000000"/>
        </w:rPr>
      </w:pPr>
      <w:bookmarkStart w:id="902" w:name="_Toc338944759"/>
      <w:bookmarkStart w:id="903" w:name="_Toc342296317"/>
      <w:bookmarkStart w:id="904" w:name="_Toc482195866"/>
      <w:r>
        <w:rPr>
          <w:rFonts w:hint="eastAsia" w:ascii="宋体" w:hAnsi="宋体"/>
          <w:color w:val="000000"/>
        </w:rPr>
        <w:t>7.5 道路和桥梁的损坏责任</w:t>
      </w:r>
      <w:bookmarkEnd w:id="902"/>
      <w:bookmarkEnd w:id="903"/>
      <w:bookmarkEnd w:id="904"/>
    </w:p>
    <w:p>
      <w:pPr>
        <w:spacing w:line="360" w:lineRule="auto"/>
        <w:rPr>
          <w:rFonts w:ascii="宋体" w:hAnsi="宋体"/>
          <w:color w:val="000000"/>
        </w:rPr>
      </w:pPr>
      <w:r>
        <w:rPr>
          <w:rFonts w:hint="eastAsia" w:ascii="宋体" w:hAnsi="宋体"/>
          <w:color w:val="000000"/>
        </w:rPr>
        <w:t>因承包人运输造成施工场地内外公共道路和桥梁损坏的，由承包人承担修复损坏的全部费用和可能引起的赔偿。</w:t>
      </w:r>
    </w:p>
    <w:p>
      <w:pPr>
        <w:spacing w:line="360" w:lineRule="auto"/>
        <w:rPr>
          <w:rFonts w:ascii="宋体" w:hAnsi="宋体"/>
          <w:color w:val="000000"/>
        </w:rPr>
      </w:pPr>
      <w:bookmarkStart w:id="905" w:name="_Toc144974635"/>
      <w:bookmarkStart w:id="906" w:name="_Toc179632685"/>
      <w:bookmarkStart w:id="907" w:name="_Toc482195867"/>
      <w:bookmarkStart w:id="908" w:name="_Toc152045667"/>
      <w:bookmarkStart w:id="909" w:name="_Toc342296318"/>
      <w:bookmarkStart w:id="910" w:name="_Toc338944760"/>
      <w:bookmarkStart w:id="911" w:name="_Toc152042445"/>
      <w:r>
        <w:rPr>
          <w:rFonts w:hint="eastAsia" w:ascii="宋体" w:hAnsi="宋体"/>
          <w:color w:val="000000"/>
        </w:rPr>
        <w:t>7.6 水路和航空运输</w:t>
      </w:r>
      <w:bookmarkEnd w:id="905"/>
      <w:bookmarkEnd w:id="906"/>
      <w:bookmarkEnd w:id="907"/>
      <w:bookmarkEnd w:id="908"/>
      <w:bookmarkEnd w:id="909"/>
      <w:bookmarkEnd w:id="910"/>
      <w:bookmarkEnd w:id="911"/>
    </w:p>
    <w:p>
      <w:pPr>
        <w:spacing w:line="360" w:lineRule="auto"/>
        <w:rPr>
          <w:rFonts w:ascii="宋体" w:hAnsi="宋体"/>
          <w:color w:val="000000"/>
        </w:rPr>
      </w:pPr>
      <w:r>
        <w:rPr>
          <w:rFonts w:hint="eastAsia" w:ascii="宋体" w:hAnsi="宋体"/>
          <w:color w:val="000000"/>
        </w:rPr>
        <w:t xml:space="preserve">本条上述各款的内容适用于水路运输和航空运输，其中“道路”一词的涵义包括河道、航线、船闸、机场、码头、堤防以及水路或航空运输中其他相似结构物；“车辆”一词的涵义包括船舶和飞机等。 </w:t>
      </w:r>
    </w:p>
    <w:p>
      <w:pPr>
        <w:spacing w:line="360" w:lineRule="auto"/>
        <w:rPr>
          <w:rFonts w:ascii="宋体" w:hAnsi="宋体"/>
          <w:b/>
          <w:color w:val="000000"/>
          <w:sz w:val="28"/>
          <w:szCs w:val="28"/>
        </w:rPr>
      </w:pPr>
      <w:bookmarkStart w:id="912" w:name="_Toc482195868"/>
      <w:bookmarkStart w:id="913" w:name="_Toc338944761"/>
      <w:bookmarkStart w:id="914" w:name="_Toc342296319"/>
      <w:r>
        <w:rPr>
          <w:rFonts w:hint="eastAsia" w:ascii="宋体" w:hAnsi="宋体"/>
          <w:b/>
          <w:color w:val="000000"/>
          <w:sz w:val="28"/>
          <w:szCs w:val="28"/>
        </w:rPr>
        <w:t>8. 测量放线</w:t>
      </w:r>
      <w:bookmarkEnd w:id="912"/>
      <w:bookmarkEnd w:id="913"/>
      <w:bookmarkEnd w:id="914"/>
    </w:p>
    <w:p>
      <w:pPr>
        <w:spacing w:line="360" w:lineRule="auto"/>
        <w:rPr>
          <w:rFonts w:ascii="宋体" w:hAnsi="宋体"/>
          <w:color w:val="000000"/>
        </w:rPr>
      </w:pPr>
      <w:bookmarkStart w:id="915" w:name="_Toc338944762"/>
      <w:bookmarkStart w:id="916" w:name="_Toc482195869"/>
      <w:bookmarkStart w:id="917" w:name="_Toc342296320"/>
      <w:r>
        <w:rPr>
          <w:rFonts w:hint="eastAsia" w:ascii="宋体" w:hAnsi="宋体"/>
          <w:color w:val="000000"/>
        </w:rPr>
        <w:t>8.1 施工控制网</w:t>
      </w:r>
      <w:bookmarkEnd w:id="915"/>
      <w:bookmarkEnd w:id="916"/>
      <w:bookmarkEnd w:id="917"/>
    </w:p>
    <w:p>
      <w:pPr>
        <w:spacing w:line="360" w:lineRule="auto"/>
        <w:rPr>
          <w:rFonts w:ascii="宋体" w:hAnsi="宋体"/>
          <w:color w:val="000000"/>
        </w:rPr>
      </w:pPr>
      <w:r>
        <w:rPr>
          <w:rFonts w:hint="eastAsia" w:ascii="宋体" w:hAnsi="宋体"/>
          <w:color w:val="000000"/>
        </w:rPr>
        <w:t>8.1.1发包人应在专用合同条款约定的期限内，通过监理人向承包人提供测量基准点、基准线和水准点及其书面资料。除专用合同条款另有约定外，承包人应根据国家测绘基准、测绘系统和工程测量技术规范，按上述基准点（线）以及合同工程精度要求，测设施工控制网，并在专用合同条款约定的期限内，将施工控制网资料报送监理人审批。</w:t>
      </w:r>
    </w:p>
    <w:p>
      <w:pPr>
        <w:spacing w:line="360" w:lineRule="auto"/>
        <w:rPr>
          <w:rFonts w:ascii="宋体" w:hAnsi="宋体"/>
          <w:color w:val="000000"/>
        </w:rPr>
      </w:pPr>
      <w:r>
        <w:rPr>
          <w:rFonts w:hint="eastAsia" w:ascii="宋体" w:hAnsi="宋体"/>
          <w:color w:val="000000"/>
        </w:rPr>
        <w:t>8.1.2承包人应负责管理施工控制网点。施工控制网点丢失或损坏的，承包人应及时修复。承包人应承担施工控制网点的管理与修复费用，并在工程竣工后将施工控制网点移交发包人。</w:t>
      </w:r>
    </w:p>
    <w:p>
      <w:pPr>
        <w:spacing w:line="360" w:lineRule="auto"/>
        <w:rPr>
          <w:rFonts w:ascii="宋体" w:hAnsi="宋体"/>
          <w:color w:val="000000"/>
        </w:rPr>
      </w:pPr>
      <w:bookmarkStart w:id="918" w:name="_Toc179632688"/>
      <w:bookmarkStart w:id="919" w:name="_Toc338944763"/>
      <w:bookmarkStart w:id="920" w:name="_Toc482195870"/>
      <w:bookmarkStart w:id="921" w:name="_Toc152042448"/>
      <w:bookmarkStart w:id="922" w:name="_Toc152045670"/>
      <w:bookmarkStart w:id="923" w:name="_Toc342296321"/>
      <w:bookmarkStart w:id="924" w:name="_Toc144974638"/>
      <w:r>
        <w:rPr>
          <w:rFonts w:hint="eastAsia" w:ascii="宋体" w:hAnsi="宋体"/>
          <w:color w:val="000000"/>
        </w:rPr>
        <w:t>8.2 施工测量</w:t>
      </w:r>
      <w:bookmarkEnd w:id="918"/>
      <w:bookmarkEnd w:id="919"/>
      <w:bookmarkEnd w:id="920"/>
      <w:bookmarkEnd w:id="921"/>
      <w:bookmarkEnd w:id="922"/>
      <w:bookmarkEnd w:id="923"/>
      <w:bookmarkEnd w:id="924"/>
    </w:p>
    <w:p>
      <w:pPr>
        <w:spacing w:line="360" w:lineRule="auto"/>
        <w:rPr>
          <w:rFonts w:ascii="宋体" w:hAnsi="宋体"/>
          <w:color w:val="000000"/>
        </w:rPr>
      </w:pPr>
      <w:r>
        <w:rPr>
          <w:rFonts w:hint="eastAsia" w:ascii="宋体" w:hAnsi="宋体"/>
          <w:color w:val="000000"/>
        </w:rPr>
        <w:t>8.2.1承包人应负责施工过程中的全部施工测量放线工作，并配置合格的人员、仪器、设备和其他物品。</w:t>
      </w:r>
    </w:p>
    <w:p>
      <w:pPr>
        <w:spacing w:line="360" w:lineRule="auto"/>
        <w:rPr>
          <w:rFonts w:ascii="宋体" w:hAnsi="宋体"/>
          <w:color w:val="000000"/>
        </w:rPr>
      </w:pPr>
      <w:r>
        <w:rPr>
          <w:rFonts w:hint="eastAsia" w:ascii="宋体" w:hAnsi="宋体"/>
          <w:color w:val="000000"/>
        </w:rPr>
        <w:t>8.2.2监理人可以指示承包人进行抽样复测，当复测中发现错误或出现超过合同约定的误差时，承包人应按监理人指示进行修正或补测，并承担相应的复测费用。</w:t>
      </w:r>
    </w:p>
    <w:p>
      <w:pPr>
        <w:spacing w:line="360" w:lineRule="auto"/>
        <w:rPr>
          <w:rFonts w:ascii="宋体" w:hAnsi="宋体"/>
          <w:color w:val="000000"/>
        </w:rPr>
      </w:pPr>
      <w:bookmarkStart w:id="925" w:name="_Toc179632689"/>
      <w:bookmarkStart w:id="926" w:name="_Toc152045671"/>
      <w:bookmarkStart w:id="927" w:name="_Toc342296322"/>
      <w:bookmarkStart w:id="928" w:name="_Toc338944764"/>
      <w:bookmarkStart w:id="929" w:name="_Toc144974639"/>
      <w:bookmarkStart w:id="930" w:name="_Toc152042449"/>
      <w:bookmarkStart w:id="931" w:name="_Toc482195871"/>
      <w:r>
        <w:rPr>
          <w:rFonts w:hint="eastAsia" w:ascii="宋体" w:hAnsi="宋体"/>
          <w:color w:val="000000"/>
        </w:rPr>
        <w:t>8.3 基准资料错误的责任</w:t>
      </w:r>
      <w:bookmarkEnd w:id="925"/>
      <w:bookmarkEnd w:id="926"/>
      <w:bookmarkEnd w:id="927"/>
      <w:bookmarkEnd w:id="928"/>
      <w:bookmarkEnd w:id="929"/>
      <w:bookmarkEnd w:id="930"/>
      <w:bookmarkEnd w:id="931"/>
    </w:p>
    <w:p>
      <w:pPr>
        <w:spacing w:line="360" w:lineRule="auto"/>
        <w:rPr>
          <w:rFonts w:ascii="宋体" w:hAnsi="宋体"/>
          <w:color w:val="000000"/>
        </w:rPr>
      </w:pPr>
      <w:r>
        <w:rPr>
          <w:rFonts w:hint="eastAsia" w:ascii="宋体" w:hAnsi="宋体"/>
          <w:color w:val="000000"/>
        </w:rPr>
        <w:t>发包人应对其提供的测量基准点、基准线和水准点及其书面资料的真实性、准确性和完整性负责。发包人提供上述基准资料错误导致承包人测量放线工作的返工或造成工程损失的，发包人应当承担由此增加的费用和（或）工期延误，并向承包人支付合理利润。承包人发现发包人提供的上述基准资料存在明显错误或疏忽的，应及时通知监理人。</w:t>
      </w:r>
    </w:p>
    <w:p>
      <w:pPr>
        <w:spacing w:line="360" w:lineRule="auto"/>
        <w:rPr>
          <w:rFonts w:ascii="宋体" w:hAnsi="宋体"/>
          <w:color w:val="000000"/>
        </w:rPr>
      </w:pPr>
      <w:bookmarkStart w:id="932" w:name="_Toc482195872"/>
      <w:bookmarkStart w:id="933" w:name="_Toc338944765"/>
      <w:bookmarkStart w:id="934" w:name="_Toc152045672"/>
      <w:bookmarkStart w:id="935" w:name="_Toc179632690"/>
      <w:bookmarkStart w:id="936" w:name="_Toc144974640"/>
      <w:bookmarkStart w:id="937" w:name="_Toc152042450"/>
      <w:bookmarkStart w:id="938" w:name="_Toc342296323"/>
      <w:r>
        <w:rPr>
          <w:rFonts w:hint="eastAsia" w:ascii="宋体" w:hAnsi="宋体"/>
          <w:color w:val="000000"/>
        </w:rPr>
        <w:t>8.4 监理人使用施工控制网</w:t>
      </w:r>
      <w:bookmarkEnd w:id="932"/>
      <w:bookmarkEnd w:id="933"/>
      <w:bookmarkEnd w:id="934"/>
      <w:bookmarkEnd w:id="935"/>
      <w:bookmarkEnd w:id="936"/>
      <w:bookmarkEnd w:id="937"/>
      <w:bookmarkEnd w:id="938"/>
    </w:p>
    <w:p>
      <w:pPr>
        <w:spacing w:line="360" w:lineRule="auto"/>
        <w:rPr>
          <w:rFonts w:ascii="宋体" w:hAnsi="宋体"/>
          <w:dstrike/>
          <w:color w:val="000000"/>
          <w:szCs w:val="21"/>
        </w:rPr>
      </w:pPr>
      <w:r>
        <w:rPr>
          <w:rFonts w:hint="eastAsia" w:ascii="宋体" w:hAnsi="宋体"/>
          <w:color w:val="000000"/>
        </w:rPr>
        <w:t>监理人需要使用施工控制网的，承包人应提供必要的协助，发包人不再为此支付费用。</w:t>
      </w:r>
    </w:p>
    <w:p>
      <w:pPr>
        <w:spacing w:line="360" w:lineRule="auto"/>
        <w:rPr>
          <w:rFonts w:ascii="宋体" w:hAnsi="宋体"/>
          <w:b/>
          <w:color w:val="000000"/>
          <w:sz w:val="28"/>
          <w:szCs w:val="28"/>
        </w:rPr>
      </w:pPr>
      <w:bookmarkStart w:id="939" w:name="_Toc482195873"/>
      <w:bookmarkStart w:id="940" w:name="_Toc342296324"/>
      <w:bookmarkStart w:id="941" w:name="_Toc338944766"/>
      <w:r>
        <w:rPr>
          <w:rFonts w:hint="eastAsia" w:ascii="宋体" w:hAnsi="宋体"/>
          <w:b/>
          <w:color w:val="000000"/>
          <w:sz w:val="28"/>
          <w:szCs w:val="28"/>
        </w:rPr>
        <w:t>9. 施工安全、治安保卫和环境保护</w:t>
      </w:r>
      <w:bookmarkEnd w:id="939"/>
      <w:bookmarkEnd w:id="940"/>
      <w:bookmarkEnd w:id="941"/>
    </w:p>
    <w:p>
      <w:pPr>
        <w:spacing w:line="360" w:lineRule="auto"/>
        <w:rPr>
          <w:rFonts w:ascii="宋体" w:hAnsi="宋体"/>
          <w:color w:val="000000"/>
        </w:rPr>
      </w:pPr>
      <w:bookmarkStart w:id="942" w:name="_Toc179632692"/>
      <w:bookmarkStart w:id="943" w:name="_Toc152045674"/>
      <w:bookmarkStart w:id="944" w:name="_Toc144974642"/>
      <w:bookmarkStart w:id="945" w:name="_Toc342296325"/>
      <w:bookmarkStart w:id="946" w:name="_Toc482195874"/>
      <w:bookmarkStart w:id="947" w:name="_Toc338944767"/>
      <w:bookmarkStart w:id="948" w:name="_Toc152042452"/>
      <w:r>
        <w:rPr>
          <w:rFonts w:hint="eastAsia" w:ascii="宋体" w:hAnsi="宋体"/>
          <w:color w:val="000000"/>
        </w:rPr>
        <w:t>9.1 发包人的施工安全责任</w:t>
      </w:r>
      <w:bookmarkEnd w:id="942"/>
      <w:bookmarkEnd w:id="943"/>
      <w:bookmarkEnd w:id="944"/>
      <w:bookmarkEnd w:id="945"/>
      <w:bookmarkEnd w:id="946"/>
      <w:bookmarkEnd w:id="947"/>
      <w:bookmarkEnd w:id="948"/>
    </w:p>
    <w:p>
      <w:pPr>
        <w:spacing w:line="360" w:lineRule="auto"/>
        <w:rPr>
          <w:rFonts w:ascii="宋体" w:hAnsi="宋体"/>
          <w:color w:val="000000"/>
        </w:rPr>
      </w:pPr>
      <w:r>
        <w:rPr>
          <w:rFonts w:hint="eastAsia" w:ascii="宋体" w:hAnsi="宋体"/>
          <w:color w:val="000000"/>
        </w:rPr>
        <w:t>9.1.1 发包人应按合同约定履行安全职责，授权监理人按合同约定的安全工作内容监督、检查承包人安全工作的实施，组织承包人和有关单位进行安全检查。</w:t>
      </w:r>
    </w:p>
    <w:p>
      <w:pPr>
        <w:spacing w:line="360" w:lineRule="auto"/>
        <w:rPr>
          <w:rFonts w:ascii="宋体" w:hAnsi="宋体"/>
          <w:color w:val="000000"/>
        </w:rPr>
      </w:pPr>
      <w:r>
        <w:rPr>
          <w:rFonts w:hint="eastAsia" w:ascii="宋体" w:hAnsi="宋体"/>
          <w:color w:val="000000"/>
        </w:rPr>
        <w:t>9.1.2 发包人应对其现场机构雇佣的全部人员的工伤事故承担责任，但由于承包人原因造成发包人人员工伤的，应由承包人承担责任。</w:t>
      </w:r>
    </w:p>
    <w:p>
      <w:pPr>
        <w:spacing w:line="360" w:lineRule="auto"/>
        <w:rPr>
          <w:rFonts w:ascii="宋体" w:hAnsi="宋体"/>
          <w:color w:val="000000"/>
        </w:rPr>
      </w:pPr>
      <w:r>
        <w:rPr>
          <w:rFonts w:hint="eastAsia" w:ascii="宋体" w:hAnsi="宋体"/>
          <w:color w:val="000000"/>
        </w:rPr>
        <w:t>9.1.3 发包人应负责赔偿以下各种情况造成的第三者人身伤亡和财产损失：</w:t>
      </w:r>
    </w:p>
    <w:p>
      <w:pPr>
        <w:spacing w:line="360" w:lineRule="auto"/>
        <w:rPr>
          <w:rFonts w:ascii="宋体" w:hAnsi="宋体"/>
          <w:color w:val="000000"/>
        </w:rPr>
      </w:pPr>
      <w:r>
        <w:rPr>
          <w:rFonts w:hint="eastAsia" w:ascii="宋体" w:hAnsi="宋体"/>
          <w:color w:val="000000"/>
        </w:rPr>
        <w:t>（1） 工程或工程的任何部分对土地的占用所造成的第三者财产损失；</w:t>
      </w:r>
    </w:p>
    <w:p>
      <w:pPr>
        <w:spacing w:line="360" w:lineRule="auto"/>
        <w:rPr>
          <w:rFonts w:ascii="宋体" w:hAnsi="宋体"/>
          <w:color w:val="000000"/>
        </w:rPr>
      </w:pPr>
      <w:r>
        <w:rPr>
          <w:rFonts w:hint="eastAsia" w:ascii="宋体" w:hAnsi="宋体"/>
          <w:color w:val="000000"/>
        </w:rPr>
        <w:t>（2） 由于发包人原因在施工场地及其毗邻地带造成的第三者人身伤亡和财产损失。</w:t>
      </w:r>
    </w:p>
    <w:p>
      <w:pPr>
        <w:spacing w:line="360" w:lineRule="auto"/>
        <w:rPr>
          <w:rFonts w:ascii="宋体" w:hAnsi="宋体"/>
          <w:color w:val="000000"/>
        </w:rPr>
      </w:pPr>
      <w:bookmarkStart w:id="949" w:name="_Toc482195875"/>
      <w:bookmarkStart w:id="950" w:name="_Toc338944768"/>
      <w:bookmarkStart w:id="951" w:name="_Toc342296326"/>
      <w:r>
        <w:rPr>
          <w:rFonts w:hint="eastAsia" w:ascii="宋体" w:hAnsi="宋体"/>
          <w:color w:val="000000"/>
        </w:rPr>
        <w:t>9.2 承包人的施工安全责任</w:t>
      </w:r>
      <w:bookmarkEnd w:id="949"/>
      <w:bookmarkEnd w:id="950"/>
      <w:bookmarkEnd w:id="951"/>
    </w:p>
    <w:p>
      <w:pPr>
        <w:spacing w:line="360" w:lineRule="auto"/>
        <w:rPr>
          <w:rFonts w:ascii="宋体" w:hAnsi="宋体"/>
          <w:color w:val="000000"/>
        </w:rPr>
      </w:pPr>
      <w:r>
        <w:rPr>
          <w:rFonts w:hint="eastAsia" w:ascii="宋体" w:hAnsi="宋体"/>
          <w:color w:val="000000"/>
        </w:rPr>
        <w:t>9.2.1 承包人应按合同约定履行安全职责,执行监理人有关安全工作的指示,并在专用合同条款约定的期限内，按合同约定的安全工作内容，编制施工安全措施计划报送监理人审批。</w:t>
      </w:r>
    </w:p>
    <w:p>
      <w:pPr>
        <w:spacing w:line="360" w:lineRule="auto"/>
        <w:rPr>
          <w:rFonts w:ascii="宋体" w:hAnsi="宋体"/>
          <w:color w:val="000000"/>
        </w:rPr>
      </w:pPr>
      <w:r>
        <w:rPr>
          <w:rFonts w:hint="eastAsia" w:ascii="宋体" w:hAnsi="宋体"/>
          <w:color w:val="000000"/>
        </w:rPr>
        <w:t>9.2.2 承包人应加强施工作业安全管理，特别应加强易燃、易爆材料、火工器材、有毒与腐蚀性材料和其他危险品的管理，以及对爆破作业和地下工程施工等危险作业的管理。</w:t>
      </w:r>
    </w:p>
    <w:p>
      <w:pPr>
        <w:spacing w:line="360" w:lineRule="auto"/>
        <w:rPr>
          <w:rFonts w:ascii="宋体" w:hAnsi="宋体"/>
          <w:color w:val="000000"/>
        </w:rPr>
      </w:pPr>
      <w:r>
        <w:rPr>
          <w:rFonts w:hint="eastAsia" w:ascii="宋体" w:hAnsi="宋体"/>
          <w:color w:val="000000"/>
        </w:rPr>
        <w:t>9.2.3 承包人应严格按照国家安全标准制定施工安全操作规程，配备必要的安全生产和劳动保护设施，加强对承包人人员的安全教育，并发放安全工作手册和劳动保护用具。</w:t>
      </w:r>
    </w:p>
    <w:p>
      <w:pPr>
        <w:spacing w:line="360" w:lineRule="auto"/>
        <w:rPr>
          <w:rFonts w:ascii="宋体" w:hAnsi="宋体"/>
          <w:color w:val="000000"/>
        </w:rPr>
      </w:pPr>
      <w:r>
        <w:rPr>
          <w:rFonts w:hint="eastAsia" w:ascii="宋体" w:hAnsi="宋体"/>
          <w:color w:val="000000"/>
        </w:rPr>
        <w:t>9.2.4 承包人应按监理人的指示制定应对灾害的紧急预案，报送监理人审批。承包人还应按预案做好安全检查，配置必要的救助物资和器材，切实保护好有关人员的人身和财产安全。</w:t>
      </w:r>
    </w:p>
    <w:p>
      <w:pPr>
        <w:spacing w:line="360" w:lineRule="auto"/>
        <w:rPr>
          <w:rFonts w:ascii="宋体" w:hAnsi="宋体"/>
          <w:color w:val="000000"/>
        </w:rPr>
      </w:pPr>
      <w:r>
        <w:rPr>
          <w:rFonts w:hint="eastAsia" w:ascii="宋体" w:hAnsi="宋体"/>
          <w:color w:val="000000"/>
        </w:rPr>
        <w:t>9.2.5 合同约定的安全作业环境及安全施工措施所需费用应遵守有关规定，并包括在相关工作的合同价格中。因采取合同未约定的安全作业环境及安全施工措施增加的费用，由监理人按第3.5款商定或确定。</w:t>
      </w:r>
    </w:p>
    <w:p>
      <w:pPr>
        <w:spacing w:line="360" w:lineRule="auto"/>
        <w:rPr>
          <w:rFonts w:ascii="宋体" w:hAnsi="宋体"/>
          <w:color w:val="000000"/>
        </w:rPr>
      </w:pPr>
      <w:r>
        <w:rPr>
          <w:rFonts w:hint="eastAsia" w:ascii="宋体" w:hAnsi="宋体"/>
          <w:color w:val="000000"/>
        </w:rPr>
        <w:t>9.2.6 承包人应对其履行合同所雇佣的全部人员，包括分包人人员的工伤事故承担责任，但由于发包人原因造成承包人人员工伤事故的，应由发包人承担责任。</w:t>
      </w:r>
    </w:p>
    <w:p>
      <w:pPr>
        <w:spacing w:line="360" w:lineRule="auto"/>
        <w:rPr>
          <w:rFonts w:ascii="宋体" w:hAnsi="宋体"/>
          <w:color w:val="000000"/>
        </w:rPr>
      </w:pPr>
      <w:r>
        <w:rPr>
          <w:rFonts w:hint="eastAsia" w:ascii="宋体" w:hAnsi="宋体"/>
          <w:color w:val="000000"/>
        </w:rPr>
        <w:t>9.2.7 由于承包人原因在施工场地内及其毗邻地带造成的第三者人员伤亡和财产损失，由承包人负责赔偿。</w:t>
      </w:r>
    </w:p>
    <w:p>
      <w:pPr>
        <w:spacing w:line="360" w:lineRule="auto"/>
        <w:rPr>
          <w:rFonts w:ascii="宋体" w:hAnsi="宋体"/>
          <w:color w:val="000000"/>
        </w:rPr>
      </w:pPr>
      <w:bookmarkStart w:id="952" w:name="_Toc482195876"/>
      <w:bookmarkStart w:id="953" w:name="_Toc342296327"/>
      <w:bookmarkStart w:id="954" w:name="_Toc338944769"/>
      <w:r>
        <w:rPr>
          <w:rFonts w:hint="eastAsia" w:ascii="宋体" w:hAnsi="宋体"/>
          <w:color w:val="000000"/>
        </w:rPr>
        <w:t>9.3 治安保卫</w:t>
      </w:r>
      <w:bookmarkEnd w:id="952"/>
      <w:bookmarkEnd w:id="953"/>
      <w:bookmarkEnd w:id="954"/>
    </w:p>
    <w:p>
      <w:pPr>
        <w:spacing w:line="360" w:lineRule="auto"/>
        <w:rPr>
          <w:rFonts w:ascii="宋体" w:hAnsi="宋体"/>
          <w:color w:val="000000"/>
        </w:rPr>
      </w:pPr>
      <w:r>
        <w:rPr>
          <w:rFonts w:hint="eastAsia" w:ascii="宋体" w:hAnsi="宋体"/>
          <w:color w:val="000000"/>
        </w:rPr>
        <w:t>9.3.1 除合同另有约定外，发包人应与当地公安部门协商，在现场建立治安管理机构或联防组织，统一管理施工场地的治安保卫事项，履行合同工程的治安保卫职责。</w:t>
      </w:r>
    </w:p>
    <w:p>
      <w:pPr>
        <w:spacing w:line="360" w:lineRule="auto"/>
        <w:rPr>
          <w:rFonts w:ascii="宋体" w:hAnsi="宋体"/>
          <w:color w:val="000000"/>
        </w:rPr>
      </w:pPr>
      <w:r>
        <w:rPr>
          <w:rFonts w:hint="eastAsia" w:ascii="宋体" w:hAnsi="宋体"/>
          <w:color w:val="000000"/>
        </w:rPr>
        <w:t>9.3.2 发包人和承包人除应协助现场治安管理机构或联防组织维护施工场地的社会治安外，还应做好包括生活区在内的各自管辖区的治安保卫工作。</w:t>
      </w:r>
    </w:p>
    <w:p>
      <w:pPr>
        <w:spacing w:line="360" w:lineRule="auto"/>
        <w:rPr>
          <w:rFonts w:ascii="宋体" w:hAnsi="宋体"/>
          <w:color w:val="000000"/>
        </w:rPr>
      </w:pPr>
      <w:r>
        <w:rPr>
          <w:rFonts w:hint="eastAsia" w:ascii="宋体" w:hAnsi="宋体"/>
          <w:color w:val="000000"/>
        </w:rPr>
        <w:t>9.3.3 除合同另有约定外，发包人和承包人应在工程开工后，共同编制施工场地治安管理计划，并制定应对突发治安事件的紧急预案。在工程施工过程中，发生暴乱、爆炸等恐怖事件，以及群殴、械斗等群体性突发治安事件的，发包人和承包人应立即向当地政府报告。发包人和承包人应积极协助当地有关部门采取措施平息事态，防止事态扩大，尽量减少财产损失和避免人员伤亡。</w:t>
      </w:r>
    </w:p>
    <w:p>
      <w:pPr>
        <w:spacing w:line="360" w:lineRule="auto"/>
        <w:rPr>
          <w:rFonts w:ascii="宋体" w:hAnsi="宋体"/>
          <w:color w:val="000000"/>
        </w:rPr>
      </w:pPr>
      <w:bookmarkStart w:id="955" w:name="_Toc338944770"/>
      <w:bookmarkStart w:id="956" w:name="_Toc342296328"/>
      <w:bookmarkStart w:id="957" w:name="_Toc482195877"/>
      <w:r>
        <w:rPr>
          <w:rFonts w:hint="eastAsia" w:ascii="宋体" w:hAnsi="宋体"/>
          <w:color w:val="000000"/>
        </w:rPr>
        <w:t>9.4 环境保护</w:t>
      </w:r>
      <w:bookmarkEnd w:id="955"/>
      <w:bookmarkEnd w:id="956"/>
      <w:bookmarkEnd w:id="957"/>
    </w:p>
    <w:p>
      <w:pPr>
        <w:spacing w:line="360" w:lineRule="auto"/>
        <w:rPr>
          <w:rFonts w:ascii="宋体" w:hAnsi="宋体"/>
          <w:color w:val="000000"/>
        </w:rPr>
      </w:pPr>
      <w:r>
        <w:rPr>
          <w:rFonts w:hint="eastAsia" w:ascii="宋体" w:hAnsi="宋体"/>
          <w:color w:val="000000"/>
        </w:rPr>
        <w:t>9.4.1 承包人在施工过程中，应遵守有关环境保护的法律，履行合同约定的环境保护义务，并对违反法律和合同约定义务所造成的环境破坏、人身伤害和财产损失负责。</w:t>
      </w:r>
    </w:p>
    <w:p>
      <w:pPr>
        <w:spacing w:line="360" w:lineRule="auto"/>
        <w:rPr>
          <w:rFonts w:ascii="宋体" w:hAnsi="宋体"/>
          <w:color w:val="000000"/>
        </w:rPr>
      </w:pPr>
      <w:r>
        <w:rPr>
          <w:rFonts w:hint="eastAsia" w:ascii="宋体" w:hAnsi="宋体"/>
          <w:color w:val="000000"/>
        </w:rPr>
        <w:t>9.4.2 承包人应按合同约定的环保工作内容，编制施工环保措施计划，报送监理人审批。</w:t>
      </w:r>
    </w:p>
    <w:p>
      <w:pPr>
        <w:spacing w:line="360" w:lineRule="auto"/>
        <w:rPr>
          <w:rFonts w:ascii="宋体" w:hAnsi="宋体"/>
          <w:color w:val="000000"/>
          <w:szCs w:val="21"/>
        </w:rPr>
      </w:pPr>
      <w:r>
        <w:rPr>
          <w:rFonts w:hint="eastAsia" w:ascii="宋体" w:hAnsi="宋体"/>
          <w:color w:val="000000"/>
        </w:rPr>
        <w:t>9.4.3 承包人应按照批准的施工环保措施计划有序地堆放和处理施工废弃物，</w:t>
      </w:r>
      <w:r>
        <w:rPr>
          <w:rFonts w:hint="eastAsia" w:ascii="宋体" w:hAnsi="宋体"/>
          <w:color w:val="000000"/>
          <w:szCs w:val="21"/>
        </w:rPr>
        <w:t>特别是加强建筑垃圾管理工作，严禁道路遗撒和乱倒乱卸等运输违法违规行为发生，最大限度减少环境污染，</w:t>
      </w:r>
      <w:r>
        <w:rPr>
          <w:rFonts w:hint="eastAsia" w:ascii="宋体" w:hAnsi="宋体"/>
          <w:color w:val="000000"/>
        </w:rPr>
        <w:t>避免对环境造成破坏。因承包人任意堆放或弃置施工废弃物造成妨碍公共交通、影响城镇居民生活、降低河流行洪能力、危及居民安全、破坏和污染环境，或者影响其他承包人施工等后果的，承包人应承担责任。</w:t>
      </w:r>
    </w:p>
    <w:p>
      <w:pPr>
        <w:spacing w:line="360" w:lineRule="auto"/>
        <w:rPr>
          <w:rFonts w:ascii="宋体" w:hAnsi="宋体"/>
          <w:color w:val="000000"/>
        </w:rPr>
      </w:pPr>
      <w:r>
        <w:rPr>
          <w:rFonts w:hint="eastAsia" w:ascii="宋体" w:hAnsi="宋体"/>
          <w:color w:val="000000"/>
        </w:rPr>
        <w:t>9.4.4 承包人应采取有效措施，对施工开挖的边坡及时进行支护,维护排水设施，并进行水土保护，避免因施工造成的地质灾害。</w:t>
      </w:r>
    </w:p>
    <w:p>
      <w:pPr>
        <w:spacing w:line="360" w:lineRule="auto"/>
        <w:rPr>
          <w:rFonts w:ascii="宋体" w:hAnsi="宋体"/>
          <w:color w:val="000000"/>
        </w:rPr>
      </w:pPr>
      <w:r>
        <w:rPr>
          <w:rFonts w:hint="eastAsia" w:ascii="宋体" w:hAnsi="宋体"/>
          <w:color w:val="000000"/>
        </w:rPr>
        <w:t>9.4.5 承包人应按国家饮用水管理标准定期对饮用水源进行监测，防止施工活动污染饮用水源。</w:t>
      </w:r>
    </w:p>
    <w:p>
      <w:pPr>
        <w:spacing w:line="360" w:lineRule="auto"/>
        <w:rPr>
          <w:rFonts w:ascii="宋体" w:hAnsi="宋体"/>
          <w:color w:val="000000"/>
          <w:szCs w:val="21"/>
        </w:rPr>
      </w:pPr>
      <w:r>
        <w:rPr>
          <w:rFonts w:hint="eastAsia" w:ascii="宋体" w:hAnsi="宋体"/>
          <w:color w:val="000000"/>
        </w:rPr>
        <w:t>9.4.6 承包人禁止使用高排放非道路移动机械，运输车辆严禁超限超高；在施工过程中，加强对噪声、粉尘、废气、废水和废油的控制，努力降低噪声，控制粉尘和废气浓度，做好废水和废油的治理和排放。</w:t>
      </w:r>
    </w:p>
    <w:p>
      <w:pPr>
        <w:spacing w:line="360" w:lineRule="auto"/>
        <w:rPr>
          <w:rFonts w:ascii="宋体" w:hAnsi="宋体"/>
          <w:color w:val="000000"/>
        </w:rPr>
      </w:pPr>
    </w:p>
    <w:p>
      <w:pPr>
        <w:spacing w:line="360" w:lineRule="auto"/>
        <w:rPr>
          <w:rFonts w:ascii="宋体" w:hAnsi="宋体"/>
          <w:color w:val="000000"/>
        </w:rPr>
      </w:pPr>
      <w:bookmarkStart w:id="958" w:name="_Toc179632696"/>
      <w:bookmarkStart w:id="959" w:name="_Toc144974646"/>
      <w:bookmarkStart w:id="960" w:name="_Toc152042456"/>
      <w:bookmarkStart w:id="961" w:name="_Toc342296329"/>
      <w:bookmarkStart w:id="962" w:name="_Toc152045678"/>
      <w:bookmarkStart w:id="963" w:name="_Toc482195878"/>
      <w:bookmarkStart w:id="964" w:name="_Toc338944771"/>
      <w:r>
        <w:rPr>
          <w:rFonts w:hint="eastAsia" w:ascii="宋体" w:hAnsi="宋体"/>
          <w:color w:val="000000"/>
        </w:rPr>
        <w:t>9.5 事故处理</w:t>
      </w:r>
      <w:bookmarkEnd w:id="958"/>
      <w:bookmarkEnd w:id="959"/>
      <w:bookmarkEnd w:id="960"/>
      <w:bookmarkEnd w:id="961"/>
      <w:bookmarkEnd w:id="962"/>
      <w:bookmarkEnd w:id="963"/>
      <w:bookmarkEnd w:id="964"/>
    </w:p>
    <w:p>
      <w:pPr>
        <w:spacing w:line="360" w:lineRule="auto"/>
        <w:rPr>
          <w:rFonts w:ascii="宋体" w:hAnsi="宋体"/>
          <w:color w:val="000000"/>
        </w:rPr>
      </w:pPr>
      <w:r>
        <w:rPr>
          <w:rFonts w:hint="eastAsia" w:ascii="宋体" w:hAnsi="宋体"/>
          <w:color w:val="000000"/>
        </w:rPr>
        <w:t>工程施工过程中发生事故的，承包人应立即通知监理人，监理人应立即通知发包人。发包人和承包人应立即组织人员和设备进行紧急抢救和抢修，减少人员伤亡和财产损失，防止事故扩大，并保护事故现场。需要移动现场物品时，应作出标记和书面记录，妥善保管有关证据。发包人和承包人应按国家有关规定，及时如实地向有关部门报告事故发生的情况，以及正在采取的紧急措施等。</w:t>
      </w:r>
    </w:p>
    <w:p>
      <w:pPr>
        <w:spacing w:line="360" w:lineRule="auto"/>
        <w:rPr>
          <w:rFonts w:ascii="宋体" w:hAnsi="宋体"/>
          <w:b/>
          <w:color w:val="000000"/>
          <w:sz w:val="28"/>
          <w:szCs w:val="28"/>
        </w:rPr>
      </w:pPr>
      <w:bookmarkStart w:id="965" w:name="_Toc342296330"/>
      <w:bookmarkStart w:id="966" w:name="_Toc482195879"/>
      <w:bookmarkStart w:id="967" w:name="_Toc338944772"/>
      <w:r>
        <w:rPr>
          <w:rFonts w:hint="eastAsia" w:ascii="宋体" w:hAnsi="宋体"/>
          <w:b/>
          <w:color w:val="000000"/>
          <w:sz w:val="28"/>
          <w:szCs w:val="28"/>
        </w:rPr>
        <w:t>10. 进度计划</w:t>
      </w:r>
      <w:bookmarkEnd w:id="965"/>
      <w:bookmarkEnd w:id="966"/>
      <w:bookmarkEnd w:id="967"/>
    </w:p>
    <w:p>
      <w:pPr>
        <w:spacing w:line="360" w:lineRule="auto"/>
        <w:rPr>
          <w:rFonts w:ascii="宋体" w:hAnsi="宋体"/>
          <w:color w:val="000000"/>
        </w:rPr>
      </w:pPr>
      <w:bookmarkStart w:id="968" w:name="_Toc338944773"/>
      <w:bookmarkStart w:id="969" w:name="_Toc482195880"/>
      <w:bookmarkStart w:id="970" w:name="_Toc342296331"/>
      <w:r>
        <w:rPr>
          <w:rFonts w:hint="eastAsia" w:ascii="宋体" w:hAnsi="宋体"/>
          <w:color w:val="000000"/>
        </w:rPr>
        <w:t>10.1 合同进度计划</w:t>
      </w:r>
      <w:bookmarkEnd w:id="968"/>
      <w:bookmarkEnd w:id="969"/>
      <w:bookmarkEnd w:id="970"/>
    </w:p>
    <w:p>
      <w:pPr>
        <w:spacing w:line="360" w:lineRule="auto"/>
        <w:rPr>
          <w:rFonts w:ascii="宋体" w:hAnsi="宋体"/>
          <w:color w:val="000000"/>
        </w:rPr>
      </w:pPr>
      <w:r>
        <w:rPr>
          <w:rFonts w:hint="eastAsia" w:ascii="宋体" w:hAnsi="宋体"/>
          <w:color w:val="000000"/>
        </w:rPr>
        <w:t>承包人应按专用合同条款约定的内容和期限，编制详细的施工进度计划和施工方案说明报送监理人。监理人应在专用合同条款约定的期限内批复或提出修改意见，否则该进度计划视为已得到批准。经监理人批准的施工进度计划称合同进度计划，是控制合同工程进度的依据。承包人还应根据合同进度计划，编制更为详细的分阶段或分项进度计划，报监理人审批。</w:t>
      </w:r>
    </w:p>
    <w:p>
      <w:pPr>
        <w:spacing w:line="360" w:lineRule="auto"/>
        <w:rPr>
          <w:rFonts w:ascii="宋体" w:hAnsi="宋体"/>
          <w:color w:val="000000"/>
        </w:rPr>
      </w:pPr>
      <w:bookmarkStart w:id="971" w:name="_Toc338944774"/>
      <w:bookmarkStart w:id="972" w:name="_Toc342296332"/>
      <w:bookmarkStart w:id="973" w:name="_Toc482195881"/>
      <w:r>
        <w:rPr>
          <w:rFonts w:hint="eastAsia" w:ascii="宋体" w:hAnsi="宋体"/>
          <w:color w:val="000000"/>
        </w:rPr>
        <w:t>10.2 合同进度计划的修订</w:t>
      </w:r>
      <w:bookmarkEnd w:id="971"/>
      <w:bookmarkEnd w:id="972"/>
      <w:bookmarkEnd w:id="973"/>
    </w:p>
    <w:p>
      <w:pPr>
        <w:spacing w:line="360" w:lineRule="auto"/>
        <w:rPr>
          <w:rFonts w:ascii="宋体" w:hAnsi="宋体"/>
          <w:color w:val="000000"/>
        </w:rPr>
      </w:pPr>
      <w:r>
        <w:rPr>
          <w:rFonts w:hint="eastAsia" w:ascii="宋体" w:hAnsi="宋体"/>
          <w:color w:val="000000"/>
        </w:rPr>
        <w:t>不论何种原因造成工程的实际进度与第10.1款的合同进度计划不符时，承包人可以在专用合同条款约定的期限内向监理人提交修订合同进度计划的申请报告，并附有关措施和相关资料，报监理人审批；监理人也可以直接向承包人作出修订合同进度计划的指示，承包人应按该指示修订合同进度计划，报监理人审批。监理人应在专用合同条款约定的期限内批复。监理人在批复前应获得发包人同意。</w:t>
      </w:r>
    </w:p>
    <w:p>
      <w:pPr>
        <w:spacing w:line="360" w:lineRule="auto"/>
        <w:rPr>
          <w:rFonts w:ascii="宋体" w:hAnsi="宋体"/>
          <w:b/>
          <w:color w:val="000000"/>
          <w:sz w:val="28"/>
          <w:szCs w:val="28"/>
        </w:rPr>
      </w:pPr>
      <w:bookmarkStart w:id="974" w:name="_Toc338944775"/>
      <w:bookmarkStart w:id="975" w:name="_Toc482195882"/>
      <w:bookmarkStart w:id="976" w:name="_Toc342296333"/>
      <w:r>
        <w:rPr>
          <w:rFonts w:hint="eastAsia" w:ascii="宋体" w:hAnsi="宋体"/>
          <w:b/>
          <w:color w:val="000000"/>
          <w:sz w:val="28"/>
          <w:szCs w:val="28"/>
        </w:rPr>
        <w:t>11. 开工和竣工</w:t>
      </w:r>
      <w:bookmarkEnd w:id="974"/>
      <w:bookmarkEnd w:id="975"/>
      <w:bookmarkEnd w:id="976"/>
    </w:p>
    <w:p>
      <w:pPr>
        <w:spacing w:line="360" w:lineRule="auto"/>
        <w:rPr>
          <w:rFonts w:ascii="宋体" w:hAnsi="宋体"/>
          <w:color w:val="000000"/>
        </w:rPr>
      </w:pPr>
      <w:bookmarkStart w:id="977" w:name="_Toc144974651"/>
      <w:bookmarkStart w:id="978" w:name="_Toc342296334"/>
      <w:bookmarkStart w:id="979" w:name="_Toc482195883"/>
      <w:bookmarkStart w:id="980" w:name="_Toc152042461"/>
      <w:bookmarkStart w:id="981" w:name="_Toc338944776"/>
      <w:bookmarkStart w:id="982" w:name="_Toc179632701"/>
      <w:bookmarkStart w:id="983" w:name="_Toc152045683"/>
      <w:r>
        <w:rPr>
          <w:rFonts w:hint="eastAsia" w:ascii="宋体" w:hAnsi="宋体"/>
          <w:color w:val="000000"/>
        </w:rPr>
        <w:t>11.1 开工</w:t>
      </w:r>
      <w:bookmarkEnd w:id="977"/>
      <w:bookmarkEnd w:id="978"/>
      <w:bookmarkEnd w:id="979"/>
      <w:bookmarkEnd w:id="980"/>
      <w:bookmarkEnd w:id="981"/>
      <w:bookmarkEnd w:id="982"/>
      <w:bookmarkEnd w:id="983"/>
    </w:p>
    <w:p>
      <w:pPr>
        <w:spacing w:line="360" w:lineRule="auto"/>
        <w:rPr>
          <w:rFonts w:ascii="宋体" w:hAnsi="宋体"/>
          <w:color w:val="000000"/>
        </w:rPr>
      </w:pPr>
      <w:r>
        <w:rPr>
          <w:rFonts w:hint="eastAsia" w:ascii="宋体" w:hAnsi="宋体"/>
          <w:color w:val="000000"/>
        </w:rPr>
        <w:t>11.1.1 监理人应在开工日期7天前向承包人发出开工通知。监理人在发出开工通知前应获得发包人同意。工期自监理人发出的开工通知中载明的开工日期起计算。承包人应在开工日期后尽快施工。</w:t>
      </w:r>
    </w:p>
    <w:p>
      <w:pPr>
        <w:spacing w:line="360" w:lineRule="auto"/>
        <w:rPr>
          <w:rFonts w:ascii="宋体" w:hAnsi="宋体"/>
          <w:color w:val="000000"/>
          <w:shd w:val="pct10" w:color="auto" w:fill="FFFFFF"/>
        </w:rPr>
      </w:pPr>
      <w:r>
        <w:rPr>
          <w:rFonts w:hint="eastAsia" w:ascii="宋体" w:hAnsi="宋体"/>
          <w:color w:val="000000"/>
        </w:rPr>
        <w:t>11.1.2 承包人应按第10.1款约定的合同进度计划，向监理人提交工程开工报审表，经监理人审批后执行。开工报审表应详细说明按合同进度计划正常施工所需的施工道路、临时设施、材料设备、施工人员等施工组织措施的落实情况以及工程的进度安排。</w:t>
      </w:r>
    </w:p>
    <w:p>
      <w:pPr>
        <w:spacing w:line="360" w:lineRule="auto"/>
        <w:rPr>
          <w:rFonts w:ascii="宋体" w:hAnsi="宋体"/>
          <w:color w:val="000000"/>
        </w:rPr>
      </w:pPr>
      <w:bookmarkStart w:id="984" w:name="_Toc338944777"/>
      <w:bookmarkStart w:id="985" w:name="_Toc342296335"/>
      <w:bookmarkStart w:id="986" w:name="_Toc144974652"/>
      <w:bookmarkStart w:id="987" w:name="_Toc482195884"/>
      <w:bookmarkStart w:id="988" w:name="_Toc152042462"/>
      <w:bookmarkStart w:id="989" w:name="_Toc152045684"/>
      <w:bookmarkStart w:id="990" w:name="_Toc179632702"/>
      <w:r>
        <w:rPr>
          <w:rFonts w:hint="eastAsia" w:ascii="宋体" w:hAnsi="宋体"/>
          <w:color w:val="000000"/>
        </w:rPr>
        <w:t>11.2 竣工</w:t>
      </w:r>
      <w:bookmarkEnd w:id="984"/>
      <w:bookmarkEnd w:id="985"/>
      <w:bookmarkEnd w:id="986"/>
      <w:bookmarkEnd w:id="987"/>
      <w:bookmarkEnd w:id="988"/>
      <w:bookmarkEnd w:id="989"/>
      <w:bookmarkEnd w:id="990"/>
    </w:p>
    <w:p>
      <w:pPr>
        <w:spacing w:line="360" w:lineRule="auto"/>
        <w:rPr>
          <w:rFonts w:ascii="宋体" w:hAnsi="宋体"/>
          <w:color w:val="000000"/>
        </w:rPr>
      </w:pPr>
      <w:r>
        <w:rPr>
          <w:rFonts w:hint="eastAsia" w:ascii="宋体" w:hAnsi="宋体"/>
          <w:color w:val="000000"/>
        </w:rPr>
        <w:t>承包人应在第1.1.4.3目约定的期限内完成合同工程。实际竣工日期在接收证书中写明。</w:t>
      </w:r>
    </w:p>
    <w:p>
      <w:pPr>
        <w:spacing w:line="360" w:lineRule="auto"/>
        <w:rPr>
          <w:rFonts w:ascii="宋体" w:hAnsi="宋体"/>
          <w:color w:val="000000"/>
        </w:rPr>
      </w:pPr>
      <w:bookmarkStart w:id="991" w:name="_Toc482195885"/>
      <w:bookmarkStart w:id="992" w:name="_Toc342296336"/>
      <w:bookmarkStart w:id="993" w:name="_Toc338944778"/>
      <w:r>
        <w:rPr>
          <w:rFonts w:hint="eastAsia" w:ascii="宋体" w:hAnsi="宋体"/>
          <w:color w:val="000000"/>
        </w:rPr>
        <w:t>11.3 发包人的工期延误</w:t>
      </w:r>
      <w:bookmarkEnd w:id="991"/>
      <w:bookmarkEnd w:id="992"/>
      <w:bookmarkEnd w:id="993"/>
    </w:p>
    <w:p>
      <w:pPr>
        <w:spacing w:line="360" w:lineRule="auto"/>
        <w:rPr>
          <w:rFonts w:ascii="宋体" w:hAnsi="宋体"/>
          <w:color w:val="000000"/>
        </w:rPr>
      </w:pPr>
      <w:r>
        <w:rPr>
          <w:rFonts w:hint="eastAsia" w:ascii="宋体" w:hAnsi="宋体"/>
          <w:color w:val="000000"/>
        </w:rPr>
        <w:t>在履行合同过程中，由于发包人的下列原因造成工期延误的，承包人有权要求发包人延长工期和（或）增加费用，并支付合理利润。需要修订合同进度计划的，按照第10.2款的约定办理。</w:t>
      </w:r>
    </w:p>
    <w:p>
      <w:pPr>
        <w:spacing w:line="360" w:lineRule="auto"/>
        <w:rPr>
          <w:rFonts w:ascii="宋体" w:hAnsi="宋体"/>
          <w:color w:val="000000"/>
        </w:rPr>
      </w:pPr>
      <w:r>
        <w:rPr>
          <w:rFonts w:hint="eastAsia" w:ascii="宋体" w:hAnsi="宋体"/>
          <w:color w:val="000000"/>
        </w:rPr>
        <w:t>（1）增加合同工作内容；</w:t>
      </w:r>
    </w:p>
    <w:p>
      <w:pPr>
        <w:spacing w:line="360" w:lineRule="auto"/>
        <w:rPr>
          <w:rFonts w:ascii="宋体" w:hAnsi="宋体"/>
          <w:color w:val="000000"/>
        </w:rPr>
      </w:pPr>
      <w:r>
        <w:rPr>
          <w:rFonts w:hint="eastAsia" w:ascii="宋体" w:hAnsi="宋体"/>
          <w:color w:val="000000"/>
        </w:rPr>
        <w:t>（2）改变合同中任何一项工作的质量要求或其他特性；</w:t>
      </w:r>
    </w:p>
    <w:p>
      <w:pPr>
        <w:spacing w:line="360" w:lineRule="auto"/>
        <w:rPr>
          <w:rFonts w:ascii="宋体" w:hAnsi="宋体"/>
          <w:color w:val="000000"/>
        </w:rPr>
      </w:pPr>
      <w:r>
        <w:rPr>
          <w:rFonts w:hint="eastAsia" w:ascii="宋体" w:hAnsi="宋体"/>
          <w:color w:val="000000"/>
        </w:rPr>
        <w:t>（3）发包人迟延提供材料、工程设备或变更交货地点的；</w:t>
      </w:r>
    </w:p>
    <w:p>
      <w:pPr>
        <w:spacing w:line="360" w:lineRule="auto"/>
        <w:rPr>
          <w:rFonts w:ascii="宋体" w:hAnsi="宋体"/>
          <w:color w:val="000000"/>
        </w:rPr>
      </w:pPr>
      <w:r>
        <w:rPr>
          <w:rFonts w:hint="eastAsia" w:ascii="宋体" w:hAnsi="宋体"/>
          <w:color w:val="000000"/>
        </w:rPr>
        <w:t>（4）因发包人原因导致的暂停施工；</w:t>
      </w:r>
    </w:p>
    <w:p>
      <w:pPr>
        <w:spacing w:line="360" w:lineRule="auto"/>
        <w:rPr>
          <w:rFonts w:ascii="宋体" w:hAnsi="宋体"/>
          <w:color w:val="000000"/>
        </w:rPr>
      </w:pPr>
      <w:r>
        <w:rPr>
          <w:rFonts w:hint="eastAsia" w:ascii="宋体" w:hAnsi="宋体"/>
          <w:color w:val="000000"/>
        </w:rPr>
        <w:t>（5）提供图纸延误；</w:t>
      </w:r>
    </w:p>
    <w:p>
      <w:pPr>
        <w:spacing w:line="360" w:lineRule="auto"/>
        <w:rPr>
          <w:rFonts w:ascii="宋体" w:hAnsi="宋体"/>
          <w:color w:val="000000"/>
        </w:rPr>
      </w:pPr>
      <w:r>
        <w:rPr>
          <w:rFonts w:hint="eastAsia" w:ascii="宋体" w:hAnsi="宋体"/>
          <w:color w:val="000000"/>
        </w:rPr>
        <w:t>（6）未按合同约定及时支付预付款、进度款；</w:t>
      </w:r>
    </w:p>
    <w:p>
      <w:pPr>
        <w:spacing w:line="360" w:lineRule="auto"/>
        <w:rPr>
          <w:rFonts w:ascii="宋体" w:hAnsi="宋体"/>
          <w:color w:val="000000"/>
        </w:rPr>
      </w:pPr>
      <w:r>
        <w:rPr>
          <w:rFonts w:hint="eastAsia" w:ascii="宋体" w:hAnsi="宋体"/>
          <w:color w:val="000000"/>
        </w:rPr>
        <w:t>（7）发包人造成工期延误的其他原因。</w:t>
      </w:r>
    </w:p>
    <w:p>
      <w:pPr>
        <w:spacing w:line="360" w:lineRule="auto"/>
        <w:rPr>
          <w:rFonts w:ascii="宋体" w:hAnsi="宋体"/>
          <w:color w:val="000000"/>
        </w:rPr>
      </w:pPr>
      <w:bookmarkStart w:id="994" w:name="_Toc342296337"/>
      <w:bookmarkStart w:id="995" w:name="_Toc338944779"/>
      <w:bookmarkStart w:id="996" w:name="_Toc482195886"/>
      <w:r>
        <w:rPr>
          <w:rFonts w:hint="eastAsia" w:ascii="宋体" w:hAnsi="宋体"/>
          <w:color w:val="000000"/>
        </w:rPr>
        <w:t>11.4 异常恶劣的气候条件</w:t>
      </w:r>
      <w:bookmarkEnd w:id="994"/>
      <w:bookmarkEnd w:id="995"/>
      <w:bookmarkEnd w:id="996"/>
    </w:p>
    <w:p>
      <w:pPr>
        <w:spacing w:line="360" w:lineRule="auto"/>
        <w:rPr>
          <w:rFonts w:ascii="宋体" w:hAnsi="宋体"/>
          <w:color w:val="000000"/>
        </w:rPr>
      </w:pPr>
      <w:r>
        <w:rPr>
          <w:rFonts w:hint="eastAsia" w:ascii="宋体" w:hAnsi="宋体"/>
          <w:color w:val="000000"/>
        </w:rPr>
        <w:t>由于出现专用合同条款规定的异常恶劣气候的条件导致工期延误的，承包人有权要求发包人延长工期。</w:t>
      </w:r>
    </w:p>
    <w:p>
      <w:pPr>
        <w:spacing w:line="360" w:lineRule="auto"/>
        <w:rPr>
          <w:rFonts w:ascii="宋体" w:hAnsi="宋体"/>
          <w:color w:val="000000"/>
        </w:rPr>
      </w:pPr>
      <w:bookmarkStart w:id="997" w:name="_Toc338944780"/>
      <w:bookmarkStart w:id="998" w:name="_Toc342296338"/>
      <w:bookmarkStart w:id="999" w:name="_Toc482195887"/>
      <w:r>
        <w:rPr>
          <w:rFonts w:hint="eastAsia" w:ascii="宋体" w:hAnsi="宋体"/>
          <w:color w:val="000000"/>
        </w:rPr>
        <w:t>11.5 承包人的工期延误</w:t>
      </w:r>
      <w:bookmarkEnd w:id="997"/>
      <w:bookmarkEnd w:id="998"/>
      <w:bookmarkEnd w:id="999"/>
    </w:p>
    <w:p>
      <w:pPr>
        <w:spacing w:line="360" w:lineRule="auto"/>
        <w:rPr>
          <w:rFonts w:ascii="宋体" w:hAnsi="宋体"/>
          <w:color w:val="000000"/>
        </w:rPr>
      </w:pPr>
      <w:r>
        <w:rPr>
          <w:rFonts w:hint="eastAsia" w:ascii="宋体" w:hAnsi="宋体"/>
          <w:color w:val="000000"/>
        </w:rPr>
        <w:t>由于承包人原因，未能按合同进度计划完成工作，或监理人认为承包人施工进度不能满足合同工期要求的，承包人应采取措施加快进度，并承担加快进度所增加的费用。由于承包人原因造成工期延误，承包人应支付逾期竣工违约金。逾期竣工违约金的计算方法在专用合同条款中约定。承包人支付逾期竣工违约金，不免除承包人完成工程及修补缺陷的义务。</w:t>
      </w:r>
    </w:p>
    <w:p>
      <w:pPr>
        <w:spacing w:line="360" w:lineRule="auto"/>
        <w:rPr>
          <w:rFonts w:ascii="宋体" w:hAnsi="宋体"/>
          <w:color w:val="000000"/>
        </w:rPr>
      </w:pPr>
      <w:bookmarkStart w:id="1000" w:name="_Toc338944781"/>
      <w:bookmarkStart w:id="1001" w:name="_Toc482195888"/>
      <w:bookmarkStart w:id="1002" w:name="_Toc342296339"/>
      <w:r>
        <w:rPr>
          <w:rFonts w:hint="eastAsia" w:ascii="宋体" w:hAnsi="宋体"/>
          <w:color w:val="000000"/>
        </w:rPr>
        <w:t>11.6 工期提前</w:t>
      </w:r>
      <w:bookmarkEnd w:id="1000"/>
      <w:bookmarkEnd w:id="1001"/>
      <w:bookmarkEnd w:id="1002"/>
    </w:p>
    <w:p>
      <w:pPr>
        <w:spacing w:line="360" w:lineRule="auto"/>
        <w:rPr>
          <w:rFonts w:ascii="宋体" w:hAnsi="宋体"/>
          <w:color w:val="000000"/>
        </w:rPr>
      </w:pPr>
      <w:r>
        <w:rPr>
          <w:rFonts w:hint="eastAsia" w:ascii="宋体" w:hAnsi="宋体"/>
          <w:color w:val="000000"/>
        </w:rPr>
        <w:t xml:space="preserve">发包人要求承包人提前竣工，或承包人提出提前竣工的建议能够给发包人带来效益的，应由监理人与承包人共同协商采取加快工程进度的措施和修订合同进度计划。发包人应承担承包人由此增加的费用，并向承包人支付专用合同条款约定的相应奖金。 </w:t>
      </w:r>
    </w:p>
    <w:p>
      <w:pPr>
        <w:spacing w:line="360" w:lineRule="auto"/>
        <w:rPr>
          <w:rFonts w:ascii="宋体" w:hAnsi="宋体"/>
          <w:b/>
          <w:color w:val="000000"/>
          <w:sz w:val="28"/>
          <w:szCs w:val="28"/>
        </w:rPr>
      </w:pPr>
      <w:bookmarkStart w:id="1003" w:name="_Toc482195889"/>
      <w:bookmarkStart w:id="1004" w:name="_Toc342296340"/>
      <w:bookmarkStart w:id="1005" w:name="_Toc338944782"/>
      <w:r>
        <w:rPr>
          <w:rFonts w:hint="eastAsia" w:ascii="宋体" w:hAnsi="宋体"/>
          <w:b/>
          <w:color w:val="000000"/>
          <w:sz w:val="28"/>
          <w:szCs w:val="28"/>
        </w:rPr>
        <w:t>12. 暂停施工</w:t>
      </w:r>
      <w:bookmarkEnd w:id="1003"/>
      <w:bookmarkEnd w:id="1004"/>
      <w:bookmarkEnd w:id="1005"/>
    </w:p>
    <w:p>
      <w:pPr>
        <w:spacing w:line="360" w:lineRule="auto"/>
        <w:rPr>
          <w:rFonts w:ascii="宋体" w:hAnsi="宋体"/>
          <w:color w:val="000000"/>
        </w:rPr>
      </w:pPr>
      <w:bookmarkStart w:id="1006" w:name="_Toc338944783"/>
      <w:bookmarkStart w:id="1007" w:name="_Toc342296341"/>
      <w:bookmarkStart w:id="1008" w:name="_Toc482195890"/>
      <w:r>
        <w:rPr>
          <w:rFonts w:hint="eastAsia" w:ascii="宋体" w:hAnsi="宋体"/>
          <w:color w:val="000000"/>
        </w:rPr>
        <w:t>12.1 承包人暂停施工的责任</w:t>
      </w:r>
      <w:bookmarkEnd w:id="1006"/>
      <w:bookmarkEnd w:id="1007"/>
      <w:bookmarkEnd w:id="1008"/>
    </w:p>
    <w:p>
      <w:pPr>
        <w:spacing w:line="360" w:lineRule="auto"/>
        <w:rPr>
          <w:rFonts w:ascii="宋体" w:hAnsi="宋体"/>
          <w:color w:val="000000"/>
        </w:rPr>
      </w:pPr>
      <w:r>
        <w:rPr>
          <w:rFonts w:hint="eastAsia" w:ascii="宋体" w:hAnsi="宋体"/>
          <w:color w:val="000000"/>
        </w:rPr>
        <w:t>因下列暂停施工增加的费用和（或）工期延误由承包人承担：</w:t>
      </w:r>
    </w:p>
    <w:p>
      <w:pPr>
        <w:spacing w:line="360" w:lineRule="auto"/>
        <w:rPr>
          <w:rFonts w:ascii="宋体" w:hAnsi="宋体"/>
          <w:color w:val="000000"/>
        </w:rPr>
      </w:pPr>
      <w:r>
        <w:rPr>
          <w:rFonts w:hint="eastAsia" w:ascii="宋体" w:hAnsi="宋体"/>
          <w:color w:val="000000"/>
        </w:rPr>
        <w:t>（1）承包人违约引起的暂停施工；</w:t>
      </w:r>
    </w:p>
    <w:p>
      <w:pPr>
        <w:spacing w:line="360" w:lineRule="auto"/>
        <w:rPr>
          <w:rFonts w:ascii="宋体" w:hAnsi="宋体"/>
          <w:color w:val="000000"/>
        </w:rPr>
      </w:pPr>
      <w:r>
        <w:rPr>
          <w:rFonts w:hint="eastAsia" w:ascii="宋体" w:hAnsi="宋体"/>
          <w:color w:val="000000"/>
        </w:rPr>
        <w:t>（2）由于承包人原因为工程合理施工和安全保障所必需的暂停施工；</w:t>
      </w:r>
    </w:p>
    <w:p>
      <w:pPr>
        <w:spacing w:line="360" w:lineRule="auto"/>
        <w:rPr>
          <w:rFonts w:ascii="宋体" w:hAnsi="宋体"/>
          <w:color w:val="000000"/>
        </w:rPr>
      </w:pPr>
      <w:r>
        <w:rPr>
          <w:rFonts w:hint="eastAsia" w:ascii="宋体" w:hAnsi="宋体"/>
          <w:color w:val="000000"/>
        </w:rPr>
        <w:t>（3）承包人擅自暂停施工；</w:t>
      </w:r>
    </w:p>
    <w:p>
      <w:pPr>
        <w:spacing w:line="360" w:lineRule="auto"/>
        <w:rPr>
          <w:rFonts w:ascii="宋体" w:hAnsi="宋体"/>
          <w:color w:val="000000"/>
        </w:rPr>
      </w:pPr>
      <w:r>
        <w:rPr>
          <w:rFonts w:hint="eastAsia" w:ascii="宋体" w:hAnsi="宋体"/>
          <w:color w:val="000000"/>
        </w:rPr>
        <w:t>（4）承包人其他原因引起的暂停施工；</w:t>
      </w:r>
    </w:p>
    <w:p>
      <w:pPr>
        <w:spacing w:line="360" w:lineRule="auto"/>
        <w:rPr>
          <w:rFonts w:ascii="宋体" w:hAnsi="宋体"/>
          <w:color w:val="000000"/>
        </w:rPr>
      </w:pPr>
      <w:r>
        <w:rPr>
          <w:rFonts w:hint="eastAsia" w:ascii="宋体" w:hAnsi="宋体"/>
          <w:color w:val="000000"/>
        </w:rPr>
        <w:t>（5）专用合同条款约定由承包人承担的其他暂停施工。</w:t>
      </w:r>
    </w:p>
    <w:p>
      <w:pPr>
        <w:spacing w:line="360" w:lineRule="auto"/>
        <w:rPr>
          <w:rFonts w:ascii="宋体" w:hAnsi="宋体"/>
          <w:color w:val="000000"/>
        </w:rPr>
      </w:pPr>
      <w:bookmarkStart w:id="1009" w:name="_Toc144974660"/>
      <w:bookmarkStart w:id="1010" w:name="_Toc482195891"/>
      <w:bookmarkStart w:id="1011" w:name="_Toc179632709"/>
      <w:bookmarkStart w:id="1012" w:name="_Toc152045691"/>
      <w:bookmarkStart w:id="1013" w:name="_Toc338944784"/>
      <w:bookmarkStart w:id="1014" w:name="_Toc152042469"/>
      <w:bookmarkStart w:id="1015" w:name="_Toc342296342"/>
      <w:r>
        <w:rPr>
          <w:rFonts w:hint="eastAsia" w:ascii="宋体" w:hAnsi="宋体"/>
          <w:color w:val="000000"/>
        </w:rPr>
        <w:t>12.2 发包人暂停施工的责任</w:t>
      </w:r>
      <w:bookmarkEnd w:id="1009"/>
      <w:bookmarkEnd w:id="1010"/>
      <w:bookmarkEnd w:id="1011"/>
      <w:bookmarkEnd w:id="1012"/>
      <w:bookmarkEnd w:id="1013"/>
      <w:bookmarkEnd w:id="1014"/>
      <w:bookmarkEnd w:id="1015"/>
    </w:p>
    <w:p>
      <w:pPr>
        <w:spacing w:line="360" w:lineRule="auto"/>
        <w:rPr>
          <w:rFonts w:ascii="宋体" w:hAnsi="宋体"/>
          <w:color w:val="000000"/>
        </w:rPr>
      </w:pPr>
      <w:r>
        <w:rPr>
          <w:rFonts w:hint="eastAsia" w:ascii="宋体" w:hAnsi="宋体"/>
          <w:color w:val="000000"/>
        </w:rPr>
        <w:t>由于发包人原因引起的暂停施工造成工期延误的，承包人有权要求发包人延长工期和（或）增加费用，并支付合理利润。</w:t>
      </w:r>
    </w:p>
    <w:p>
      <w:pPr>
        <w:spacing w:line="360" w:lineRule="auto"/>
        <w:rPr>
          <w:rFonts w:ascii="宋体" w:hAnsi="宋体"/>
          <w:color w:val="000000"/>
        </w:rPr>
      </w:pPr>
      <w:bookmarkStart w:id="1016" w:name="_Toc144974661"/>
      <w:bookmarkStart w:id="1017" w:name="_Toc338944785"/>
      <w:bookmarkStart w:id="1018" w:name="_Toc342296343"/>
      <w:bookmarkStart w:id="1019" w:name="_Toc482195892"/>
      <w:bookmarkStart w:id="1020" w:name="_Toc179632710"/>
      <w:bookmarkStart w:id="1021" w:name="_Toc152045692"/>
      <w:bookmarkStart w:id="1022" w:name="_Toc152042470"/>
      <w:r>
        <w:rPr>
          <w:rFonts w:hint="eastAsia" w:ascii="宋体" w:hAnsi="宋体"/>
          <w:color w:val="000000"/>
        </w:rPr>
        <w:t>12.3 监理人暂停施工指示</w:t>
      </w:r>
      <w:bookmarkEnd w:id="1016"/>
      <w:bookmarkEnd w:id="1017"/>
      <w:bookmarkEnd w:id="1018"/>
      <w:bookmarkEnd w:id="1019"/>
      <w:bookmarkEnd w:id="1020"/>
      <w:bookmarkEnd w:id="1021"/>
      <w:bookmarkEnd w:id="1022"/>
    </w:p>
    <w:p>
      <w:pPr>
        <w:spacing w:line="360" w:lineRule="auto"/>
        <w:rPr>
          <w:rFonts w:ascii="宋体" w:hAnsi="宋体"/>
          <w:color w:val="000000"/>
        </w:rPr>
      </w:pPr>
      <w:r>
        <w:rPr>
          <w:rFonts w:hint="eastAsia" w:ascii="宋体" w:hAnsi="宋体"/>
          <w:color w:val="000000"/>
        </w:rPr>
        <w:t>12.3.1 监理人认为有必要时，可向承包人作出暂停施工的指示，承包人应按监理人指示暂停施工。不论由于何种原因引起的暂停施工，暂停施工期间承包人应负责妥善保护工程并提供安全保障。</w:t>
      </w:r>
    </w:p>
    <w:p>
      <w:pPr>
        <w:spacing w:line="360" w:lineRule="auto"/>
        <w:rPr>
          <w:rFonts w:ascii="宋体" w:hAnsi="宋体"/>
          <w:color w:val="000000"/>
        </w:rPr>
      </w:pPr>
      <w:r>
        <w:rPr>
          <w:rFonts w:hint="eastAsia" w:ascii="宋体" w:hAnsi="宋体"/>
          <w:color w:val="000000"/>
        </w:rPr>
        <w:t>12.3.2 由于发包人的原因发生暂停施工的紧急情况，且监理人未及时下达暂停施工指示的，承包人可先暂停施工，并及时向监理人提出暂停施工的书面请求。监理人应在接到书面请求后的24小时内予以答复，逾期未答复的，视为同意承包人的暂停施工请求。</w:t>
      </w:r>
    </w:p>
    <w:p>
      <w:pPr>
        <w:spacing w:line="360" w:lineRule="auto"/>
        <w:rPr>
          <w:rFonts w:ascii="宋体" w:hAnsi="宋体"/>
          <w:color w:val="000000"/>
        </w:rPr>
      </w:pPr>
      <w:bookmarkStart w:id="1023" w:name="_Toc342296344"/>
      <w:bookmarkStart w:id="1024" w:name="_Toc482195893"/>
      <w:bookmarkStart w:id="1025" w:name="_Toc338944786"/>
      <w:bookmarkStart w:id="1026" w:name="_Toc152042471"/>
      <w:bookmarkStart w:id="1027" w:name="_Toc179632711"/>
      <w:bookmarkStart w:id="1028" w:name="_Toc144974662"/>
      <w:bookmarkStart w:id="1029" w:name="_Toc152045693"/>
      <w:r>
        <w:rPr>
          <w:rFonts w:hint="eastAsia" w:ascii="宋体" w:hAnsi="宋体"/>
          <w:color w:val="000000"/>
        </w:rPr>
        <w:t>12.4 暂停施工后的复工</w:t>
      </w:r>
      <w:bookmarkEnd w:id="1023"/>
      <w:bookmarkEnd w:id="1024"/>
      <w:bookmarkEnd w:id="1025"/>
      <w:bookmarkEnd w:id="1026"/>
      <w:bookmarkEnd w:id="1027"/>
      <w:bookmarkEnd w:id="1028"/>
      <w:bookmarkEnd w:id="1029"/>
    </w:p>
    <w:p>
      <w:pPr>
        <w:spacing w:line="360" w:lineRule="auto"/>
        <w:rPr>
          <w:rFonts w:ascii="宋体" w:hAnsi="宋体"/>
          <w:color w:val="000000"/>
        </w:rPr>
      </w:pPr>
      <w:r>
        <w:rPr>
          <w:rFonts w:hint="eastAsia" w:ascii="宋体" w:hAnsi="宋体"/>
          <w:color w:val="000000"/>
        </w:rPr>
        <w:t>12.4.1 暂停施工后，监理人应与发包人和承包人协商，采取有效措施积极消除暂停施工的影响。当工程具备复工条件时，监理人应立即向承包人发出复工通知。承包人收到复工通知后，应在监理人指定的期限内复工。</w:t>
      </w:r>
    </w:p>
    <w:p>
      <w:pPr>
        <w:spacing w:line="360" w:lineRule="auto"/>
        <w:rPr>
          <w:rFonts w:ascii="宋体" w:hAnsi="宋体"/>
          <w:color w:val="000000"/>
        </w:rPr>
      </w:pPr>
      <w:r>
        <w:rPr>
          <w:rFonts w:hint="eastAsia" w:ascii="宋体" w:hAnsi="宋体"/>
          <w:color w:val="000000"/>
        </w:rPr>
        <w:t>12.4.2 承包人无故拖延和拒绝复工的，由此增加的费用和工期延误由承包人承担；因发包人原因无法按时复工的，承包人有权要求发包人延长工期和（或）增加费用，并支付合理利润。</w:t>
      </w:r>
    </w:p>
    <w:p>
      <w:pPr>
        <w:spacing w:line="360" w:lineRule="auto"/>
        <w:rPr>
          <w:rFonts w:ascii="宋体" w:hAnsi="宋体"/>
          <w:color w:val="000000"/>
        </w:rPr>
      </w:pPr>
      <w:bookmarkStart w:id="1030" w:name="_Toc482195894"/>
      <w:bookmarkStart w:id="1031" w:name="_Toc342296345"/>
      <w:bookmarkStart w:id="1032" w:name="_Toc179632712"/>
      <w:bookmarkStart w:id="1033" w:name="_Toc152042472"/>
      <w:bookmarkStart w:id="1034" w:name="_Toc152045694"/>
      <w:bookmarkStart w:id="1035" w:name="_Toc144974663"/>
      <w:bookmarkStart w:id="1036" w:name="_Toc338944787"/>
      <w:r>
        <w:rPr>
          <w:rFonts w:hint="eastAsia" w:ascii="宋体" w:hAnsi="宋体"/>
          <w:color w:val="000000"/>
        </w:rPr>
        <w:t>12.5 暂停施工持续56天以上</w:t>
      </w:r>
      <w:bookmarkEnd w:id="1030"/>
      <w:bookmarkEnd w:id="1031"/>
      <w:bookmarkEnd w:id="1032"/>
      <w:bookmarkEnd w:id="1033"/>
      <w:bookmarkEnd w:id="1034"/>
      <w:bookmarkEnd w:id="1035"/>
      <w:bookmarkEnd w:id="1036"/>
    </w:p>
    <w:p>
      <w:pPr>
        <w:spacing w:line="360" w:lineRule="auto"/>
        <w:rPr>
          <w:rFonts w:ascii="宋体" w:hAnsi="宋体"/>
          <w:color w:val="000000"/>
        </w:rPr>
      </w:pPr>
      <w:r>
        <w:rPr>
          <w:rFonts w:hint="eastAsia" w:ascii="宋体" w:hAnsi="宋体"/>
          <w:color w:val="000000"/>
        </w:rPr>
        <w:t>12.5.1 监理人发出暂停施工指示后56天内未向承包人发出复工通知，除了该项停工属于第12.1款的情况外，承包人可向监理人提交书面通知，要求监理人在收到书面通知后28天内准许已暂停施工的工程或其中一部分工程继续施工。如监理人逾期不予批准，则承包人可以通知监理人，将工程受影响的部分视为按第15.1（1）项的可取消工作。如暂停施工影响到整个工程，可视为发包人违约，应按第22.2款的规定办理。</w:t>
      </w:r>
    </w:p>
    <w:p>
      <w:pPr>
        <w:spacing w:line="360" w:lineRule="auto"/>
        <w:rPr>
          <w:rFonts w:ascii="宋体" w:hAnsi="宋体"/>
          <w:color w:val="000000"/>
        </w:rPr>
      </w:pPr>
      <w:r>
        <w:rPr>
          <w:rFonts w:hint="eastAsia" w:ascii="宋体" w:hAnsi="宋体"/>
          <w:color w:val="000000"/>
        </w:rPr>
        <w:t>12.5.2 由于承包人责任引起的暂停施工，如承包人在收到监理人暂停施工指示后56天内不认真采取有效的复工措施，造成工期延误，可视为承包人违约，应按第22.1款的规定办理。</w:t>
      </w:r>
    </w:p>
    <w:p>
      <w:pPr>
        <w:spacing w:line="360" w:lineRule="auto"/>
        <w:rPr>
          <w:rFonts w:ascii="宋体" w:hAnsi="宋体"/>
          <w:b/>
          <w:color w:val="000000"/>
          <w:sz w:val="28"/>
          <w:szCs w:val="28"/>
        </w:rPr>
      </w:pPr>
      <w:bookmarkStart w:id="1037" w:name="_Toc338944788"/>
      <w:bookmarkStart w:id="1038" w:name="_Toc482195895"/>
      <w:bookmarkStart w:id="1039" w:name="_Toc342296346"/>
      <w:r>
        <w:rPr>
          <w:rFonts w:hint="eastAsia" w:ascii="宋体" w:hAnsi="宋体"/>
          <w:b/>
          <w:color w:val="000000"/>
          <w:sz w:val="28"/>
          <w:szCs w:val="28"/>
        </w:rPr>
        <w:t>13. 工程质量</w:t>
      </w:r>
      <w:bookmarkEnd w:id="1037"/>
      <w:bookmarkEnd w:id="1038"/>
      <w:bookmarkEnd w:id="1039"/>
    </w:p>
    <w:p>
      <w:pPr>
        <w:spacing w:line="360" w:lineRule="auto"/>
        <w:rPr>
          <w:rFonts w:ascii="宋体" w:hAnsi="宋体"/>
          <w:color w:val="000000"/>
        </w:rPr>
      </w:pPr>
      <w:bookmarkStart w:id="1040" w:name="_Toc482195896"/>
      <w:bookmarkStart w:id="1041" w:name="_Toc152042474"/>
      <w:bookmarkStart w:id="1042" w:name="_Toc179632714"/>
      <w:bookmarkStart w:id="1043" w:name="_Toc152045696"/>
      <w:bookmarkStart w:id="1044" w:name="_Toc338944789"/>
      <w:bookmarkStart w:id="1045" w:name="_Toc342296347"/>
      <w:bookmarkStart w:id="1046" w:name="_Toc144974665"/>
      <w:r>
        <w:rPr>
          <w:rFonts w:hint="eastAsia" w:ascii="宋体" w:hAnsi="宋体"/>
          <w:color w:val="000000"/>
        </w:rPr>
        <w:t>13.1 工程质量要求</w:t>
      </w:r>
      <w:bookmarkEnd w:id="1040"/>
      <w:bookmarkEnd w:id="1041"/>
      <w:bookmarkEnd w:id="1042"/>
      <w:bookmarkEnd w:id="1043"/>
      <w:bookmarkEnd w:id="1044"/>
      <w:bookmarkEnd w:id="1045"/>
      <w:bookmarkEnd w:id="1046"/>
    </w:p>
    <w:p>
      <w:pPr>
        <w:spacing w:line="360" w:lineRule="auto"/>
        <w:rPr>
          <w:rFonts w:ascii="宋体" w:hAnsi="宋体"/>
          <w:color w:val="000000"/>
        </w:rPr>
      </w:pPr>
      <w:r>
        <w:rPr>
          <w:rFonts w:hint="eastAsia" w:ascii="宋体" w:hAnsi="宋体"/>
          <w:color w:val="000000"/>
        </w:rPr>
        <w:t>13.1.1 工程质量验收按合同约定验收标准执行。</w:t>
      </w:r>
    </w:p>
    <w:p>
      <w:pPr>
        <w:spacing w:line="360" w:lineRule="auto"/>
        <w:rPr>
          <w:rFonts w:ascii="宋体" w:hAnsi="宋体"/>
          <w:color w:val="000000"/>
        </w:rPr>
      </w:pPr>
      <w:r>
        <w:rPr>
          <w:rFonts w:hint="eastAsia" w:ascii="宋体" w:hAnsi="宋体"/>
          <w:color w:val="000000"/>
        </w:rPr>
        <w:t>13.1.2 因承包人原因造成工程质量达不到合同约定验收标准的，监理人有权要求承包人返工直至符合合同要求为止，由此造成的费用增加和（或）工期延误由承包人承担。</w:t>
      </w:r>
    </w:p>
    <w:p>
      <w:pPr>
        <w:spacing w:line="360" w:lineRule="auto"/>
        <w:rPr>
          <w:rFonts w:ascii="宋体" w:hAnsi="宋体"/>
          <w:color w:val="000000"/>
        </w:rPr>
      </w:pPr>
      <w:r>
        <w:rPr>
          <w:rFonts w:hint="eastAsia" w:ascii="宋体" w:hAnsi="宋体"/>
          <w:color w:val="000000"/>
        </w:rPr>
        <w:t>13.1.3 因发包人原因造成工程质量达不到合同约定验收标准的，发包人应承担由于承包人返工造成的费用增加和（或）工期延误，并支付承包人合理利润。</w:t>
      </w:r>
    </w:p>
    <w:p>
      <w:pPr>
        <w:spacing w:line="360" w:lineRule="auto"/>
        <w:rPr>
          <w:rFonts w:ascii="宋体" w:hAnsi="宋体"/>
          <w:color w:val="000000"/>
        </w:rPr>
      </w:pPr>
      <w:bookmarkStart w:id="1047" w:name="_Toc338944790"/>
      <w:bookmarkStart w:id="1048" w:name="_Toc482195897"/>
      <w:bookmarkStart w:id="1049" w:name="_Toc342296348"/>
      <w:r>
        <w:rPr>
          <w:rFonts w:hint="eastAsia" w:ascii="宋体" w:hAnsi="宋体"/>
          <w:color w:val="000000"/>
        </w:rPr>
        <w:t>13.2 承包人的质量管理</w:t>
      </w:r>
      <w:bookmarkEnd w:id="1047"/>
      <w:bookmarkEnd w:id="1048"/>
      <w:bookmarkEnd w:id="1049"/>
    </w:p>
    <w:p>
      <w:pPr>
        <w:spacing w:line="360" w:lineRule="auto"/>
        <w:rPr>
          <w:rFonts w:ascii="宋体" w:hAnsi="宋体"/>
          <w:color w:val="000000"/>
        </w:rPr>
      </w:pPr>
      <w:r>
        <w:rPr>
          <w:rFonts w:hint="eastAsia" w:ascii="宋体" w:hAnsi="宋体"/>
          <w:color w:val="000000"/>
        </w:rPr>
        <w:t>13.2.1 承包人应在施工场地设置专门的质量检查机构，配备专职质量检查人员，建立完善的质量检查制度。承包人应在合同约定的期限内，提交工程质量保证措施文件，包括质量检查机构的组织和岗位责任、质检人员的组成、质量检查程序和实施细则等，报送监理人审批。</w:t>
      </w:r>
    </w:p>
    <w:p>
      <w:pPr>
        <w:spacing w:line="360" w:lineRule="auto"/>
        <w:rPr>
          <w:rFonts w:ascii="宋体" w:hAnsi="宋体"/>
          <w:color w:val="000000"/>
        </w:rPr>
      </w:pPr>
      <w:r>
        <w:rPr>
          <w:rFonts w:hint="eastAsia" w:ascii="宋体" w:hAnsi="宋体"/>
          <w:color w:val="000000"/>
        </w:rPr>
        <w:t>13.2.2 承包人应加强对施工人员的质量教育和技术培训，定期考核施工人员的劳动技能，严格执行规范和操作规程。</w:t>
      </w:r>
    </w:p>
    <w:p>
      <w:pPr>
        <w:spacing w:line="360" w:lineRule="auto"/>
        <w:rPr>
          <w:rFonts w:ascii="宋体" w:hAnsi="宋体"/>
          <w:color w:val="000000"/>
        </w:rPr>
      </w:pPr>
      <w:bookmarkStart w:id="1050" w:name="_Toc342296349"/>
      <w:bookmarkStart w:id="1051" w:name="_Toc338944791"/>
      <w:bookmarkStart w:id="1052" w:name="_Toc482195898"/>
      <w:r>
        <w:rPr>
          <w:rFonts w:hint="eastAsia" w:ascii="宋体" w:hAnsi="宋体"/>
          <w:color w:val="000000"/>
        </w:rPr>
        <w:t>13.3 承包人的质量检查</w:t>
      </w:r>
      <w:bookmarkEnd w:id="1050"/>
      <w:bookmarkEnd w:id="1051"/>
      <w:bookmarkEnd w:id="1052"/>
    </w:p>
    <w:p>
      <w:pPr>
        <w:spacing w:line="360" w:lineRule="auto"/>
        <w:rPr>
          <w:rFonts w:ascii="宋体" w:hAnsi="宋体"/>
          <w:color w:val="000000"/>
        </w:rPr>
      </w:pPr>
      <w:r>
        <w:rPr>
          <w:rFonts w:hint="eastAsia" w:ascii="宋体" w:hAnsi="宋体"/>
          <w:color w:val="000000"/>
        </w:rPr>
        <w:t>承包人应按合同约定对材料、工程设备以及工程的所有部位及其施工工艺进行全过程的质量检查和检验，并作详细记录，编制工程质量报表，报送监理人审查。</w:t>
      </w:r>
    </w:p>
    <w:p>
      <w:pPr>
        <w:spacing w:line="360" w:lineRule="auto"/>
        <w:rPr>
          <w:rFonts w:ascii="宋体" w:hAnsi="宋体"/>
          <w:color w:val="000000"/>
        </w:rPr>
      </w:pPr>
      <w:bookmarkStart w:id="1053" w:name="_Toc338944792"/>
      <w:bookmarkStart w:id="1054" w:name="_Toc342296350"/>
      <w:bookmarkStart w:id="1055" w:name="_Toc482195899"/>
      <w:r>
        <w:rPr>
          <w:rFonts w:hint="eastAsia" w:ascii="宋体" w:hAnsi="宋体"/>
          <w:color w:val="000000"/>
        </w:rPr>
        <w:t>13.4 监理人的质量检查</w:t>
      </w:r>
      <w:bookmarkEnd w:id="1053"/>
      <w:bookmarkEnd w:id="1054"/>
      <w:bookmarkEnd w:id="1055"/>
    </w:p>
    <w:p>
      <w:pPr>
        <w:spacing w:line="360" w:lineRule="auto"/>
        <w:rPr>
          <w:rFonts w:ascii="宋体" w:hAnsi="宋体"/>
          <w:color w:val="000000"/>
        </w:rPr>
      </w:pPr>
      <w:r>
        <w:rPr>
          <w:rFonts w:hint="eastAsia" w:ascii="宋体" w:hAnsi="宋体"/>
          <w:color w:val="000000"/>
        </w:rPr>
        <w:t>监理人有权对工程的所有部位及其施工工艺、材料和工程设备进行检查和检验。承包人应为监理人的检查和检验提供方便，包括监理人到施工场地，或制造、加工地点，或合同约定的其他地方进行察看和查阅施工原始记录。承包人还应按监理人指示，进行施工场地取样试验、工程复核测量和设备性能检测，提供试验样品、提交试验报告和测量成果以及监理人要求进行的其他工作。监理人的检查和检验，不免除承包人按合同约定应负的责任。</w:t>
      </w:r>
    </w:p>
    <w:p>
      <w:pPr>
        <w:spacing w:line="360" w:lineRule="auto"/>
        <w:rPr>
          <w:rFonts w:ascii="宋体" w:hAnsi="宋体"/>
          <w:color w:val="000000"/>
        </w:rPr>
      </w:pPr>
      <w:bookmarkStart w:id="1056" w:name="_Toc482195900"/>
      <w:bookmarkStart w:id="1057" w:name="_Toc342296351"/>
      <w:bookmarkStart w:id="1058" w:name="_Toc338944793"/>
      <w:r>
        <w:rPr>
          <w:rFonts w:hint="eastAsia" w:ascii="宋体" w:hAnsi="宋体"/>
          <w:color w:val="000000"/>
        </w:rPr>
        <w:t>13.5 工程隐蔽部位覆盖前的检查</w:t>
      </w:r>
      <w:bookmarkEnd w:id="1056"/>
      <w:bookmarkEnd w:id="1057"/>
      <w:bookmarkEnd w:id="1058"/>
    </w:p>
    <w:p>
      <w:pPr>
        <w:spacing w:line="360" w:lineRule="auto"/>
        <w:rPr>
          <w:rFonts w:ascii="宋体" w:hAnsi="宋体"/>
          <w:color w:val="000000"/>
        </w:rPr>
      </w:pPr>
      <w:r>
        <w:rPr>
          <w:rFonts w:hint="eastAsia" w:ascii="宋体" w:hAnsi="宋体"/>
          <w:color w:val="000000"/>
        </w:rPr>
        <w:t>13.5.1 通知监理人检查</w:t>
      </w:r>
    </w:p>
    <w:p>
      <w:pPr>
        <w:spacing w:line="360" w:lineRule="auto"/>
        <w:rPr>
          <w:rFonts w:ascii="宋体" w:hAnsi="宋体"/>
          <w:color w:val="000000"/>
        </w:rPr>
      </w:pPr>
      <w:r>
        <w:rPr>
          <w:rFonts w:hint="eastAsia" w:ascii="宋体" w:hAnsi="宋体"/>
          <w:color w:val="000000"/>
        </w:rPr>
        <w:t>经承包人自检确认的工程隐蔽部位具备覆盖条件后，承包人应通知监理人在约定的期限内检查。承包人的通知应附有自检记录和必要的检查资料。监理人应按时到场检查。经监理人检查确认质量符合隐蔽要求，并在检查记录上签字后，承包人才能进行覆盖。监理人检查确认质量不合格的，承包人应在监理人指示的时间内修整返工后，由监理人重新检查。</w:t>
      </w:r>
    </w:p>
    <w:p>
      <w:pPr>
        <w:spacing w:line="360" w:lineRule="auto"/>
        <w:rPr>
          <w:rFonts w:ascii="宋体" w:hAnsi="宋体"/>
          <w:color w:val="000000"/>
        </w:rPr>
      </w:pPr>
      <w:r>
        <w:rPr>
          <w:rFonts w:hint="eastAsia" w:ascii="宋体" w:hAnsi="宋体"/>
          <w:color w:val="000000"/>
        </w:rPr>
        <w:t>13.5.2 监理人未到场检查</w:t>
      </w:r>
    </w:p>
    <w:p>
      <w:pPr>
        <w:spacing w:line="360" w:lineRule="auto"/>
        <w:rPr>
          <w:rFonts w:ascii="宋体" w:hAnsi="宋体"/>
          <w:color w:val="000000"/>
        </w:rPr>
      </w:pPr>
      <w:r>
        <w:rPr>
          <w:rFonts w:hint="eastAsia" w:ascii="宋体" w:hAnsi="宋体"/>
          <w:color w:val="000000"/>
        </w:rPr>
        <w:t>监理人未按第13.5.1项约定的时间进行检查的，除监理人另有指示外，承包人可自行完成覆盖工作，并作相应记录报送监理人，监理人应签字确认。监理人事后对检查记录有疑问的，可按第13.5.3项的约定重新检查。</w:t>
      </w:r>
    </w:p>
    <w:p>
      <w:pPr>
        <w:spacing w:line="360" w:lineRule="auto"/>
        <w:rPr>
          <w:rFonts w:ascii="宋体" w:hAnsi="宋体"/>
          <w:color w:val="000000"/>
        </w:rPr>
      </w:pPr>
      <w:r>
        <w:rPr>
          <w:rFonts w:hint="eastAsia" w:ascii="宋体" w:hAnsi="宋体"/>
          <w:color w:val="000000"/>
        </w:rPr>
        <w:t>13.5.3 监理人重新检查</w:t>
      </w:r>
    </w:p>
    <w:p>
      <w:pPr>
        <w:spacing w:line="360" w:lineRule="auto"/>
        <w:rPr>
          <w:rFonts w:ascii="宋体" w:hAnsi="宋体"/>
          <w:color w:val="000000"/>
        </w:rPr>
      </w:pPr>
      <w:r>
        <w:rPr>
          <w:rFonts w:hint="eastAsia" w:ascii="宋体" w:hAnsi="宋体"/>
          <w:color w:val="000000"/>
        </w:rPr>
        <w:t>承包人按第13.5.1项或第13.5.2项覆盖工程隐蔽部位后，监理人对质量有疑问的，可要求承包人对已覆盖的部位进行钻孔探测或揭开重新检验，承包人应遵照执行，并在检验后重新覆盖恢复原状。经检验证明工程质量符合合同要求的，由发包人承担由此增加的费用和（或）工期延误，并支付承包人合理利润；经检验证明工程质量不符合合同要求的，由此增加的费用和（或）工期延误由承包人承担。</w:t>
      </w:r>
    </w:p>
    <w:p>
      <w:pPr>
        <w:spacing w:line="360" w:lineRule="auto"/>
        <w:rPr>
          <w:rFonts w:ascii="宋体" w:hAnsi="宋体"/>
          <w:color w:val="000000"/>
        </w:rPr>
      </w:pPr>
      <w:r>
        <w:rPr>
          <w:rFonts w:hint="eastAsia" w:ascii="宋体" w:hAnsi="宋体"/>
          <w:color w:val="000000"/>
        </w:rPr>
        <w:t>13.5.4 承包人私自覆盖</w:t>
      </w:r>
    </w:p>
    <w:p>
      <w:pPr>
        <w:spacing w:line="360" w:lineRule="auto"/>
        <w:rPr>
          <w:rFonts w:ascii="宋体" w:hAnsi="宋体"/>
          <w:color w:val="000000"/>
        </w:rPr>
      </w:pPr>
      <w:r>
        <w:rPr>
          <w:rFonts w:hint="eastAsia" w:ascii="宋体" w:hAnsi="宋体"/>
          <w:color w:val="000000"/>
        </w:rPr>
        <w:t>承包人未通知监理人到场检查，私自将工程隐蔽部位覆盖的，监理人有权指示承包人钻孔探测或揭开检查，由此增加的费用和（或）工期延误由承包人承担。</w:t>
      </w:r>
    </w:p>
    <w:p>
      <w:pPr>
        <w:spacing w:line="360" w:lineRule="auto"/>
        <w:rPr>
          <w:rFonts w:ascii="宋体" w:hAnsi="宋体"/>
          <w:color w:val="000000"/>
        </w:rPr>
      </w:pPr>
      <w:bookmarkStart w:id="1059" w:name="_Toc152045701"/>
      <w:bookmarkStart w:id="1060" w:name="_Toc342296352"/>
      <w:bookmarkStart w:id="1061" w:name="_Toc482195901"/>
      <w:bookmarkStart w:id="1062" w:name="_Toc338944794"/>
      <w:bookmarkStart w:id="1063" w:name="_Toc179632719"/>
      <w:bookmarkStart w:id="1064" w:name="_Toc152042479"/>
      <w:bookmarkStart w:id="1065" w:name="_Toc144974670"/>
      <w:r>
        <w:rPr>
          <w:rFonts w:hint="eastAsia" w:ascii="宋体" w:hAnsi="宋体"/>
          <w:color w:val="000000"/>
        </w:rPr>
        <w:t>13.6 清除不合格工程</w:t>
      </w:r>
      <w:bookmarkEnd w:id="1059"/>
      <w:bookmarkEnd w:id="1060"/>
      <w:bookmarkEnd w:id="1061"/>
      <w:bookmarkEnd w:id="1062"/>
      <w:bookmarkEnd w:id="1063"/>
      <w:bookmarkEnd w:id="1064"/>
      <w:bookmarkEnd w:id="1065"/>
    </w:p>
    <w:p>
      <w:pPr>
        <w:spacing w:line="360" w:lineRule="auto"/>
        <w:rPr>
          <w:rFonts w:ascii="宋体" w:hAnsi="宋体"/>
          <w:color w:val="000000"/>
        </w:rPr>
      </w:pPr>
      <w:r>
        <w:rPr>
          <w:rFonts w:hint="eastAsia" w:ascii="宋体" w:hAnsi="宋体"/>
          <w:color w:val="000000"/>
        </w:rPr>
        <w:t>13.6.1 承包人使用不合格材料、工程设备，或采用不适当的施工工艺，或施工不当，造成工程不合格的，监理人可以随时发出指示，要求承包人立即采取措施进行补救，直至达到合同要求的质量标准，由此增加的费用和（或）工期延误由承包人承担。</w:t>
      </w:r>
    </w:p>
    <w:p>
      <w:pPr>
        <w:spacing w:line="360" w:lineRule="auto"/>
        <w:rPr>
          <w:rFonts w:ascii="宋体" w:hAnsi="宋体"/>
          <w:color w:val="000000"/>
        </w:rPr>
      </w:pPr>
      <w:r>
        <w:rPr>
          <w:rFonts w:hint="eastAsia" w:ascii="宋体" w:hAnsi="宋体"/>
          <w:color w:val="000000"/>
        </w:rPr>
        <w:t>13.6.2 由于发包人提供的材料或工程设备不合格造成的工程不合格，需要承包人采取措施补救的，发包人应承担由此增加的费用和（或）工期延误，并支付承包人合理利润。</w:t>
      </w:r>
    </w:p>
    <w:p>
      <w:pPr>
        <w:spacing w:line="360" w:lineRule="auto"/>
        <w:rPr>
          <w:rFonts w:ascii="宋体" w:hAnsi="宋体"/>
          <w:b/>
          <w:color w:val="000000"/>
          <w:sz w:val="28"/>
          <w:szCs w:val="28"/>
        </w:rPr>
      </w:pPr>
      <w:bookmarkStart w:id="1066" w:name="_Toc179632720"/>
      <w:bookmarkStart w:id="1067" w:name="_Toc342296353"/>
      <w:bookmarkStart w:id="1068" w:name="_Toc152045702"/>
      <w:bookmarkStart w:id="1069" w:name="_Toc338944795"/>
      <w:bookmarkStart w:id="1070" w:name="_Toc144974671"/>
      <w:bookmarkStart w:id="1071" w:name="_Toc152042480"/>
      <w:bookmarkStart w:id="1072" w:name="_Toc482195902"/>
      <w:r>
        <w:rPr>
          <w:rFonts w:hint="eastAsia" w:ascii="宋体" w:hAnsi="宋体"/>
          <w:b/>
          <w:color w:val="000000"/>
          <w:sz w:val="28"/>
          <w:szCs w:val="28"/>
        </w:rPr>
        <w:t>14. 试验和检验</w:t>
      </w:r>
      <w:bookmarkEnd w:id="1066"/>
      <w:bookmarkEnd w:id="1067"/>
      <w:bookmarkEnd w:id="1068"/>
      <w:bookmarkEnd w:id="1069"/>
      <w:bookmarkEnd w:id="1070"/>
      <w:bookmarkEnd w:id="1071"/>
      <w:bookmarkEnd w:id="1072"/>
    </w:p>
    <w:p>
      <w:pPr>
        <w:spacing w:line="360" w:lineRule="auto"/>
        <w:rPr>
          <w:rFonts w:ascii="宋体" w:hAnsi="宋体"/>
          <w:color w:val="000000"/>
        </w:rPr>
      </w:pPr>
      <w:bookmarkStart w:id="1073" w:name="_Toc152045703"/>
      <w:bookmarkStart w:id="1074" w:name="_Toc482195903"/>
      <w:bookmarkStart w:id="1075" w:name="_Toc342296354"/>
      <w:bookmarkStart w:id="1076" w:name="_Toc152042481"/>
      <w:bookmarkStart w:id="1077" w:name="_Toc338944796"/>
      <w:bookmarkStart w:id="1078" w:name="_Toc144974672"/>
      <w:bookmarkStart w:id="1079" w:name="_Toc179632721"/>
      <w:r>
        <w:rPr>
          <w:rFonts w:hint="eastAsia" w:ascii="宋体" w:hAnsi="宋体"/>
          <w:color w:val="000000"/>
        </w:rPr>
        <w:t>14.1 材料、工程设备和工程的试验和检验</w:t>
      </w:r>
      <w:bookmarkEnd w:id="1073"/>
      <w:bookmarkEnd w:id="1074"/>
      <w:bookmarkEnd w:id="1075"/>
      <w:bookmarkEnd w:id="1076"/>
      <w:bookmarkEnd w:id="1077"/>
      <w:bookmarkEnd w:id="1078"/>
      <w:bookmarkEnd w:id="1079"/>
    </w:p>
    <w:p>
      <w:pPr>
        <w:spacing w:line="360" w:lineRule="auto"/>
        <w:rPr>
          <w:rFonts w:ascii="宋体" w:hAnsi="宋体"/>
          <w:color w:val="000000"/>
        </w:rPr>
      </w:pPr>
      <w:r>
        <w:rPr>
          <w:rFonts w:hint="eastAsia" w:ascii="宋体" w:hAnsi="宋体"/>
          <w:color w:val="000000"/>
        </w:rPr>
        <w:t>14.1.1 承包人应按合同约定进行材料、工程设备和工程的试验和检验，并为监理人对上述材料、工程设备和工程的质量检查提供必要的试验资料和原始记录。按合同约定应由监理人与承包人共同进行试验和检验的，由承包人负责提供必要的试验资料和原始记录。</w:t>
      </w:r>
    </w:p>
    <w:p>
      <w:pPr>
        <w:spacing w:line="360" w:lineRule="auto"/>
        <w:rPr>
          <w:rFonts w:ascii="宋体" w:hAnsi="宋体"/>
          <w:color w:val="000000"/>
        </w:rPr>
      </w:pPr>
      <w:r>
        <w:rPr>
          <w:rFonts w:hint="eastAsia" w:ascii="宋体" w:hAnsi="宋体"/>
          <w:color w:val="000000"/>
        </w:rPr>
        <w:t>14.1.2 监理人未按合同约定派员参加试验和检验的，除监理人另有指示外，承包人可自行试验和检验，并应立即将试验和检验结果报送监理人，监理人应签字确认。</w:t>
      </w:r>
    </w:p>
    <w:p>
      <w:pPr>
        <w:spacing w:line="360" w:lineRule="auto"/>
        <w:rPr>
          <w:rFonts w:ascii="宋体" w:hAnsi="宋体"/>
          <w:color w:val="000000"/>
        </w:rPr>
      </w:pPr>
      <w:r>
        <w:rPr>
          <w:rFonts w:hint="eastAsia" w:ascii="宋体" w:hAnsi="宋体"/>
          <w:color w:val="000000"/>
        </w:rPr>
        <w:t>14.1.3 监理人对承包人的试验和检验结果有疑问的，或为查清承包人试验和检验成果的可靠性要求承包人重新试验和检验的，可按合同约定由监理人与承包人共同进行。重新试验和检验的结果证明该项材料、工程设备或工程的质量不符合合同要求的，由此增加的费用和（或）工期延误由承包人承担；重新试验和检验结果证明该项材料、工程设备和工程符合合同要求，由发包人承担由此增加的费用和（或）工期延误，并支付承包人合理利润。</w:t>
      </w:r>
    </w:p>
    <w:p>
      <w:pPr>
        <w:spacing w:line="360" w:lineRule="auto"/>
        <w:rPr>
          <w:rFonts w:ascii="宋体" w:hAnsi="宋体"/>
          <w:color w:val="000000"/>
        </w:rPr>
      </w:pPr>
      <w:bookmarkStart w:id="1080" w:name="_Toc152042482"/>
      <w:bookmarkStart w:id="1081" w:name="_Toc342296355"/>
      <w:bookmarkStart w:id="1082" w:name="_Toc144974673"/>
      <w:bookmarkStart w:id="1083" w:name="_Toc152045704"/>
      <w:bookmarkStart w:id="1084" w:name="_Toc179632722"/>
      <w:bookmarkStart w:id="1085" w:name="_Toc482195904"/>
      <w:bookmarkStart w:id="1086" w:name="_Toc338944797"/>
      <w:r>
        <w:rPr>
          <w:rFonts w:hint="eastAsia" w:ascii="宋体" w:hAnsi="宋体"/>
          <w:color w:val="000000"/>
        </w:rPr>
        <w:t>14.2 现场材料试验</w:t>
      </w:r>
      <w:bookmarkEnd w:id="1080"/>
      <w:bookmarkEnd w:id="1081"/>
      <w:bookmarkEnd w:id="1082"/>
      <w:bookmarkEnd w:id="1083"/>
      <w:bookmarkEnd w:id="1084"/>
      <w:bookmarkEnd w:id="1085"/>
      <w:bookmarkEnd w:id="1086"/>
    </w:p>
    <w:p>
      <w:pPr>
        <w:spacing w:line="360" w:lineRule="auto"/>
        <w:rPr>
          <w:rFonts w:ascii="宋体" w:hAnsi="宋体"/>
          <w:color w:val="000000"/>
        </w:rPr>
      </w:pPr>
      <w:r>
        <w:rPr>
          <w:rFonts w:hint="eastAsia" w:ascii="宋体" w:hAnsi="宋体"/>
          <w:color w:val="000000"/>
        </w:rPr>
        <w:t>14.2.1 承包人根据合同约定或监理人指示进行的现场材料试验，应由承包人提供试验场所、试验人员、试验设备器材以及其他必要的试验条件。</w:t>
      </w:r>
    </w:p>
    <w:p>
      <w:pPr>
        <w:spacing w:line="360" w:lineRule="auto"/>
        <w:rPr>
          <w:rFonts w:ascii="宋体" w:hAnsi="宋体"/>
          <w:color w:val="000000"/>
        </w:rPr>
      </w:pPr>
      <w:r>
        <w:rPr>
          <w:rFonts w:hint="eastAsia" w:ascii="宋体" w:hAnsi="宋体"/>
          <w:color w:val="000000"/>
        </w:rPr>
        <w:t>14.2.2 监理人在必要时可以使用承包人的试验场所、试验设备器材以及其他试验条件，进行以工程质量检查为目的的复核性材料试验，承包人应予以协助。</w:t>
      </w:r>
    </w:p>
    <w:p>
      <w:pPr>
        <w:spacing w:line="360" w:lineRule="auto"/>
        <w:rPr>
          <w:rFonts w:ascii="宋体" w:hAnsi="宋体"/>
          <w:color w:val="000000"/>
        </w:rPr>
      </w:pPr>
      <w:bookmarkStart w:id="1087" w:name="_Toc338944798"/>
      <w:bookmarkStart w:id="1088" w:name="_Toc179632723"/>
      <w:bookmarkStart w:id="1089" w:name="_Toc144974674"/>
      <w:bookmarkStart w:id="1090" w:name="_Toc482195905"/>
      <w:bookmarkStart w:id="1091" w:name="_Toc152045705"/>
      <w:bookmarkStart w:id="1092" w:name="_Toc152042483"/>
      <w:bookmarkStart w:id="1093" w:name="_Toc342296356"/>
      <w:r>
        <w:rPr>
          <w:rFonts w:hint="eastAsia" w:ascii="宋体" w:hAnsi="宋体"/>
          <w:color w:val="000000"/>
        </w:rPr>
        <w:t>14.3 现场工艺试验</w:t>
      </w:r>
      <w:bookmarkEnd w:id="1087"/>
      <w:bookmarkEnd w:id="1088"/>
      <w:bookmarkEnd w:id="1089"/>
      <w:bookmarkEnd w:id="1090"/>
      <w:bookmarkEnd w:id="1091"/>
      <w:bookmarkEnd w:id="1092"/>
      <w:bookmarkEnd w:id="1093"/>
    </w:p>
    <w:p>
      <w:pPr>
        <w:spacing w:line="360" w:lineRule="auto"/>
        <w:rPr>
          <w:rFonts w:ascii="宋体" w:hAnsi="宋体"/>
          <w:color w:val="000000"/>
        </w:rPr>
      </w:pPr>
      <w:r>
        <w:rPr>
          <w:rFonts w:hint="eastAsia" w:ascii="宋体" w:hAnsi="宋体"/>
          <w:color w:val="000000"/>
        </w:rPr>
        <w:t>承包人应按合同约定或监理人指示进行现场工艺试验。对大型的现场工艺试验，监理人认为必要时，应由承包人根据监理人提出的工艺试验要求，编制工艺试验措施计划，报送监理人审批。</w:t>
      </w:r>
    </w:p>
    <w:p>
      <w:pPr>
        <w:spacing w:line="360" w:lineRule="auto"/>
        <w:rPr>
          <w:rFonts w:ascii="宋体" w:hAnsi="宋体"/>
          <w:b/>
          <w:color w:val="000000"/>
          <w:sz w:val="28"/>
          <w:szCs w:val="28"/>
        </w:rPr>
      </w:pPr>
      <w:bookmarkStart w:id="1094" w:name="_Toc482195906"/>
      <w:bookmarkStart w:id="1095" w:name="_Toc342296357"/>
      <w:bookmarkStart w:id="1096" w:name="_Toc338944799"/>
      <w:r>
        <w:rPr>
          <w:rFonts w:hint="eastAsia" w:ascii="宋体" w:hAnsi="宋体"/>
          <w:b/>
          <w:color w:val="000000"/>
          <w:sz w:val="28"/>
          <w:szCs w:val="28"/>
        </w:rPr>
        <w:t>15. 变更</w:t>
      </w:r>
      <w:bookmarkEnd w:id="1094"/>
      <w:bookmarkEnd w:id="1095"/>
      <w:bookmarkEnd w:id="1096"/>
    </w:p>
    <w:p>
      <w:pPr>
        <w:spacing w:line="360" w:lineRule="auto"/>
        <w:rPr>
          <w:rFonts w:ascii="宋体" w:hAnsi="宋体"/>
          <w:color w:val="000000"/>
        </w:rPr>
      </w:pPr>
      <w:bookmarkStart w:id="1097" w:name="_Toc338944800"/>
      <w:bookmarkStart w:id="1098" w:name="_Toc342296358"/>
      <w:bookmarkStart w:id="1099" w:name="_Toc482195907"/>
      <w:r>
        <w:rPr>
          <w:rFonts w:hint="eastAsia" w:ascii="宋体" w:hAnsi="宋体"/>
          <w:color w:val="000000"/>
        </w:rPr>
        <w:t>15.1 变更的范围和内容</w:t>
      </w:r>
      <w:bookmarkEnd w:id="1097"/>
      <w:bookmarkEnd w:id="1098"/>
      <w:bookmarkEnd w:id="1099"/>
    </w:p>
    <w:p>
      <w:pPr>
        <w:spacing w:line="360" w:lineRule="auto"/>
        <w:rPr>
          <w:rFonts w:ascii="宋体" w:hAnsi="宋体"/>
          <w:color w:val="000000"/>
        </w:rPr>
      </w:pPr>
      <w:r>
        <w:rPr>
          <w:rFonts w:hint="eastAsia" w:ascii="宋体" w:hAnsi="宋体"/>
          <w:color w:val="000000"/>
        </w:rPr>
        <w:t>除专用合同条款另有约定外，在履行合同中发生以下情形之一，应按照本条规定进行变更。</w:t>
      </w:r>
    </w:p>
    <w:p>
      <w:pPr>
        <w:spacing w:line="360" w:lineRule="auto"/>
        <w:rPr>
          <w:rFonts w:ascii="宋体" w:hAnsi="宋体"/>
          <w:color w:val="000000"/>
        </w:rPr>
      </w:pPr>
      <w:r>
        <w:rPr>
          <w:rFonts w:hint="eastAsia" w:ascii="宋体" w:hAnsi="宋体"/>
          <w:color w:val="000000"/>
        </w:rPr>
        <w:t>（1）取消合同中任何一项工作，但被取消的工作不能转由发包人或其他人实施；</w:t>
      </w:r>
    </w:p>
    <w:p>
      <w:pPr>
        <w:spacing w:line="360" w:lineRule="auto"/>
        <w:rPr>
          <w:rFonts w:ascii="宋体" w:hAnsi="宋体"/>
          <w:color w:val="000000"/>
        </w:rPr>
      </w:pPr>
      <w:r>
        <w:rPr>
          <w:rFonts w:hint="eastAsia" w:ascii="宋体" w:hAnsi="宋体"/>
          <w:color w:val="000000"/>
        </w:rPr>
        <w:t>（2）改变合同中任何一项工作的质量或其他特性；</w:t>
      </w:r>
    </w:p>
    <w:p>
      <w:pPr>
        <w:spacing w:line="360" w:lineRule="auto"/>
        <w:rPr>
          <w:rFonts w:ascii="宋体" w:hAnsi="宋体"/>
          <w:color w:val="000000"/>
        </w:rPr>
      </w:pPr>
      <w:r>
        <w:rPr>
          <w:rFonts w:hint="eastAsia" w:ascii="宋体" w:hAnsi="宋体"/>
          <w:color w:val="000000"/>
        </w:rPr>
        <w:t>（3）改变合同工程的基线、标高、位置或尺寸；</w:t>
      </w:r>
    </w:p>
    <w:p>
      <w:pPr>
        <w:spacing w:line="360" w:lineRule="auto"/>
        <w:rPr>
          <w:rFonts w:ascii="宋体" w:hAnsi="宋体"/>
          <w:color w:val="000000"/>
        </w:rPr>
      </w:pPr>
      <w:r>
        <w:rPr>
          <w:rFonts w:hint="eastAsia" w:ascii="宋体" w:hAnsi="宋体"/>
          <w:color w:val="000000"/>
        </w:rPr>
        <w:t>（4）改变合同中任何一项工作的施工时间或改变已批准的施工工艺或顺序；</w:t>
      </w:r>
    </w:p>
    <w:p>
      <w:pPr>
        <w:spacing w:line="360" w:lineRule="auto"/>
        <w:rPr>
          <w:rFonts w:ascii="宋体" w:hAnsi="宋体"/>
          <w:color w:val="000000"/>
        </w:rPr>
      </w:pPr>
      <w:r>
        <w:rPr>
          <w:rFonts w:hint="eastAsia" w:ascii="宋体" w:hAnsi="宋体"/>
          <w:color w:val="000000"/>
        </w:rPr>
        <w:t>（5）为完成工程需要追加的额外工作。</w:t>
      </w:r>
    </w:p>
    <w:p>
      <w:pPr>
        <w:spacing w:line="360" w:lineRule="auto"/>
        <w:rPr>
          <w:rFonts w:ascii="宋体" w:hAnsi="宋体"/>
          <w:color w:val="000000"/>
        </w:rPr>
      </w:pPr>
      <w:bookmarkStart w:id="1100" w:name="_Toc144974677"/>
      <w:bookmarkStart w:id="1101" w:name="_Toc482195908"/>
      <w:bookmarkStart w:id="1102" w:name="_Toc152042486"/>
      <w:bookmarkStart w:id="1103" w:name="_Toc179632726"/>
      <w:bookmarkStart w:id="1104" w:name="_Toc338944801"/>
      <w:bookmarkStart w:id="1105" w:name="_Toc342296359"/>
      <w:bookmarkStart w:id="1106" w:name="_Toc152045708"/>
      <w:r>
        <w:rPr>
          <w:rFonts w:hint="eastAsia" w:ascii="宋体" w:hAnsi="宋体"/>
          <w:color w:val="000000"/>
        </w:rPr>
        <w:t>15.2 变更权</w:t>
      </w:r>
      <w:bookmarkEnd w:id="1100"/>
      <w:bookmarkEnd w:id="1101"/>
      <w:bookmarkEnd w:id="1102"/>
      <w:bookmarkEnd w:id="1103"/>
      <w:bookmarkEnd w:id="1104"/>
      <w:bookmarkEnd w:id="1105"/>
      <w:bookmarkEnd w:id="1106"/>
    </w:p>
    <w:p>
      <w:pPr>
        <w:spacing w:line="360" w:lineRule="auto"/>
        <w:rPr>
          <w:rFonts w:ascii="宋体" w:hAnsi="宋体"/>
          <w:color w:val="000000"/>
        </w:rPr>
      </w:pPr>
      <w:r>
        <w:rPr>
          <w:rFonts w:hint="eastAsia" w:ascii="宋体" w:hAnsi="宋体"/>
          <w:color w:val="000000"/>
        </w:rPr>
        <w:t>在履行合同过程中，经发包人同意，监理人可按第15.3款约定的变更程序向承包人作出变更指示，承包人应遵照执行。没有监理人的变更指示，承包人不得擅自变更。</w:t>
      </w:r>
    </w:p>
    <w:p>
      <w:pPr>
        <w:spacing w:line="360" w:lineRule="auto"/>
        <w:rPr>
          <w:rFonts w:ascii="宋体" w:hAnsi="宋体"/>
          <w:color w:val="000000"/>
        </w:rPr>
      </w:pPr>
      <w:bookmarkStart w:id="1107" w:name="_Toc482195909"/>
      <w:bookmarkStart w:id="1108" w:name="_Toc338944802"/>
      <w:bookmarkStart w:id="1109" w:name="_Toc342296360"/>
      <w:r>
        <w:rPr>
          <w:rFonts w:hint="eastAsia" w:ascii="宋体" w:hAnsi="宋体"/>
          <w:color w:val="000000"/>
        </w:rPr>
        <w:t>15.3 变更程序</w:t>
      </w:r>
      <w:bookmarkEnd w:id="1107"/>
      <w:bookmarkEnd w:id="1108"/>
      <w:bookmarkEnd w:id="1109"/>
    </w:p>
    <w:p>
      <w:pPr>
        <w:spacing w:line="360" w:lineRule="auto"/>
        <w:rPr>
          <w:rFonts w:ascii="宋体" w:hAnsi="宋体"/>
          <w:color w:val="000000"/>
        </w:rPr>
      </w:pPr>
      <w:r>
        <w:rPr>
          <w:rFonts w:hint="eastAsia" w:ascii="宋体" w:hAnsi="宋体"/>
          <w:color w:val="000000"/>
        </w:rPr>
        <w:t>15.3.1 变更的提出</w:t>
      </w:r>
    </w:p>
    <w:p>
      <w:pPr>
        <w:spacing w:line="360" w:lineRule="auto"/>
        <w:rPr>
          <w:rFonts w:ascii="宋体" w:hAnsi="宋体"/>
          <w:color w:val="000000"/>
        </w:rPr>
      </w:pPr>
      <w:r>
        <w:rPr>
          <w:rFonts w:hint="eastAsia" w:ascii="宋体" w:hAnsi="宋体"/>
          <w:color w:val="000000"/>
        </w:rPr>
        <w:t xml:space="preserve">（1）在合同履行过程中，可能发生第15.1款约定情形的，监理人可向承包人发出变更意向书。变更意向书应说明变更的具体内容和发包人对变更的时间要求，并附必要的图纸和相关资料。变更意向书应要求承包人提交包括拟实施变更工作的计划、措施和竣工时间等内容的实施方案。发包人同意承包人根据变更意向书要求提交的变更实施方案的，由监理人按第15.3.3项约定发出变更指示。 </w:t>
      </w:r>
    </w:p>
    <w:p>
      <w:pPr>
        <w:spacing w:line="360" w:lineRule="auto"/>
        <w:rPr>
          <w:rFonts w:ascii="宋体" w:hAnsi="宋体"/>
          <w:color w:val="000000"/>
        </w:rPr>
      </w:pPr>
      <w:r>
        <w:rPr>
          <w:rFonts w:hint="eastAsia" w:ascii="宋体" w:hAnsi="宋体"/>
          <w:color w:val="000000"/>
        </w:rPr>
        <w:t>（2）在合同履行过程中，发生第15.1款约定情形的，监理人应按照第15.3.3项约定向承包人发出变更指示。</w:t>
      </w:r>
    </w:p>
    <w:p>
      <w:pPr>
        <w:spacing w:line="360" w:lineRule="auto"/>
        <w:rPr>
          <w:rFonts w:ascii="宋体" w:hAnsi="宋体"/>
          <w:color w:val="000000"/>
        </w:rPr>
      </w:pPr>
      <w:r>
        <w:rPr>
          <w:rFonts w:hint="eastAsia" w:ascii="宋体" w:hAnsi="宋体"/>
          <w:color w:val="000000"/>
        </w:rPr>
        <w:t>（3）承包人收到监理人按合同约定发出的图纸和文件，经检查认为其中存在第15.1款约定情形的，可向监理人提出书面变更建议。变更建议应阐明要求变更的依据，并附必要的图纸和说明。监理人收到承包人书面建议后，应与发包人共同研究，确认存在变更的，应在收到承包人书面建议后的14天内作出变更指示。经研究后不同意作为变更的，应由监理人书面答复承包人。</w:t>
      </w:r>
    </w:p>
    <w:p>
      <w:pPr>
        <w:spacing w:line="360" w:lineRule="auto"/>
        <w:rPr>
          <w:rFonts w:ascii="宋体" w:hAnsi="宋体"/>
          <w:color w:val="000000"/>
        </w:rPr>
      </w:pPr>
      <w:r>
        <w:rPr>
          <w:rFonts w:hint="eastAsia" w:ascii="宋体" w:hAnsi="宋体"/>
          <w:color w:val="000000"/>
        </w:rPr>
        <w:t>（4）若承包人收到监理人的变更意向书后认为难以实施此项变更，应立即通知监理人，说明原因并附详细依据。监理人与承包人和发包人协商后确定撤销、改变或不改变原变更意向书。</w:t>
      </w:r>
    </w:p>
    <w:p>
      <w:pPr>
        <w:spacing w:line="360" w:lineRule="auto"/>
        <w:rPr>
          <w:rFonts w:ascii="宋体" w:hAnsi="宋体"/>
          <w:color w:val="000000"/>
        </w:rPr>
      </w:pPr>
      <w:r>
        <w:rPr>
          <w:rFonts w:hint="eastAsia" w:ascii="宋体" w:hAnsi="宋体"/>
          <w:color w:val="000000"/>
        </w:rPr>
        <w:t>15.3.2 变更估价</w:t>
      </w:r>
    </w:p>
    <w:p>
      <w:pPr>
        <w:spacing w:line="360" w:lineRule="auto"/>
        <w:rPr>
          <w:rFonts w:ascii="宋体" w:hAnsi="宋体"/>
          <w:color w:val="000000"/>
        </w:rPr>
      </w:pPr>
      <w:r>
        <w:rPr>
          <w:rFonts w:hint="eastAsia" w:ascii="宋体" w:hAnsi="宋体"/>
          <w:color w:val="000000"/>
        </w:rPr>
        <w:t>（1）除专用合同条款对期限另有约定外，承包人应在收到变更指示或变更意向书后的14天内，向监理人提交变更报价书，报价内容应根据第15.4款约定的估价原则，详细开列变更工作的价格组成及其依据，并附必要的施工方法说明和有关图纸。</w:t>
      </w:r>
    </w:p>
    <w:p>
      <w:pPr>
        <w:spacing w:line="360" w:lineRule="auto"/>
        <w:rPr>
          <w:rFonts w:ascii="宋体" w:hAnsi="宋体"/>
          <w:color w:val="000000"/>
        </w:rPr>
      </w:pPr>
      <w:r>
        <w:rPr>
          <w:rFonts w:hint="eastAsia" w:ascii="宋体" w:hAnsi="宋体"/>
          <w:color w:val="000000"/>
        </w:rPr>
        <w:t>（2）变更工作影响工期的，承包人应提出调整工期的具体细节。监理人认为有必要时，可要求承包人提交要求提前或延长工期的施工进度计划及相应施工措施等详细资料。</w:t>
      </w:r>
    </w:p>
    <w:p>
      <w:pPr>
        <w:spacing w:line="360" w:lineRule="auto"/>
        <w:rPr>
          <w:rFonts w:ascii="宋体" w:hAnsi="宋体"/>
          <w:color w:val="000000"/>
        </w:rPr>
      </w:pPr>
      <w:r>
        <w:rPr>
          <w:rFonts w:hint="eastAsia" w:ascii="宋体" w:hAnsi="宋体"/>
          <w:color w:val="000000"/>
        </w:rPr>
        <w:t>（3）除专用合同条款对期限另有约定外，监理人收到承包人变更报价书后的14天内，根据第15.4款约定的估价原则，按照第3.5款商定或确定变更价格。</w:t>
      </w:r>
    </w:p>
    <w:p>
      <w:pPr>
        <w:spacing w:line="360" w:lineRule="auto"/>
        <w:rPr>
          <w:rFonts w:ascii="宋体" w:hAnsi="宋体"/>
          <w:color w:val="000000"/>
        </w:rPr>
      </w:pPr>
      <w:r>
        <w:rPr>
          <w:rFonts w:hint="eastAsia" w:ascii="宋体" w:hAnsi="宋体"/>
          <w:color w:val="000000"/>
        </w:rPr>
        <w:t>15.3.3 变更指示</w:t>
      </w:r>
    </w:p>
    <w:p>
      <w:pPr>
        <w:spacing w:line="360" w:lineRule="auto"/>
        <w:rPr>
          <w:rFonts w:ascii="宋体" w:hAnsi="宋体"/>
          <w:color w:val="000000"/>
        </w:rPr>
      </w:pPr>
      <w:r>
        <w:rPr>
          <w:rFonts w:hint="eastAsia" w:ascii="宋体" w:hAnsi="宋体"/>
          <w:color w:val="000000"/>
        </w:rPr>
        <w:t>（1）变更指示只能由监理人发出。</w:t>
      </w:r>
    </w:p>
    <w:p>
      <w:pPr>
        <w:spacing w:line="360" w:lineRule="auto"/>
        <w:rPr>
          <w:rFonts w:ascii="宋体" w:hAnsi="宋体"/>
          <w:color w:val="000000"/>
        </w:rPr>
      </w:pPr>
      <w:r>
        <w:rPr>
          <w:rFonts w:hint="eastAsia" w:ascii="宋体" w:hAnsi="宋体"/>
          <w:color w:val="000000"/>
        </w:rPr>
        <w:t>（2）变更指示应说明变更的目的、范围、变更内容以及变更的工程量及其进度和技术要求，并附有关图纸和文件。承包人收到变更指示后，应按变更指示进行变更工作。</w:t>
      </w:r>
    </w:p>
    <w:p>
      <w:pPr>
        <w:spacing w:line="360" w:lineRule="auto"/>
        <w:rPr>
          <w:rFonts w:ascii="宋体" w:hAnsi="宋体"/>
          <w:color w:val="000000"/>
        </w:rPr>
      </w:pPr>
      <w:bookmarkStart w:id="1110" w:name="_Toc338944803"/>
      <w:bookmarkStart w:id="1111" w:name="_Toc342296361"/>
      <w:bookmarkStart w:id="1112" w:name="_Toc482195910"/>
      <w:r>
        <w:rPr>
          <w:rFonts w:hint="eastAsia" w:ascii="宋体" w:hAnsi="宋体"/>
          <w:color w:val="000000"/>
        </w:rPr>
        <w:t>15.4 变更的估价原则</w:t>
      </w:r>
      <w:bookmarkEnd w:id="1110"/>
      <w:bookmarkEnd w:id="1111"/>
      <w:bookmarkEnd w:id="1112"/>
    </w:p>
    <w:p>
      <w:pPr>
        <w:spacing w:line="360" w:lineRule="auto"/>
        <w:rPr>
          <w:rFonts w:ascii="宋体" w:hAnsi="宋体"/>
          <w:color w:val="000000"/>
        </w:rPr>
      </w:pPr>
      <w:r>
        <w:rPr>
          <w:rFonts w:hint="eastAsia" w:ascii="宋体" w:hAnsi="宋体"/>
          <w:color w:val="000000"/>
        </w:rPr>
        <w:t>除专用合同条款另有约定外，因变更引起的价格调整按照本款约定处理。</w:t>
      </w:r>
    </w:p>
    <w:p>
      <w:pPr>
        <w:spacing w:line="360" w:lineRule="auto"/>
        <w:rPr>
          <w:rFonts w:ascii="宋体" w:hAnsi="宋体"/>
          <w:color w:val="000000"/>
        </w:rPr>
      </w:pPr>
      <w:r>
        <w:rPr>
          <w:rFonts w:hint="eastAsia" w:ascii="宋体" w:hAnsi="宋体"/>
          <w:color w:val="000000"/>
        </w:rPr>
        <w:t>15.4.1 已标价工程量清单中有适用于变更工作的子目的，采用该子目的单价。</w:t>
      </w:r>
    </w:p>
    <w:p>
      <w:pPr>
        <w:spacing w:line="360" w:lineRule="auto"/>
        <w:rPr>
          <w:rFonts w:ascii="宋体" w:hAnsi="宋体"/>
          <w:color w:val="000000"/>
        </w:rPr>
      </w:pPr>
      <w:r>
        <w:rPr>
          <w:rFonts w:hint="eastAsia" w:ascii="宋体" w:hAnsi="宋体"/>
          <w:color w:val="000000"/>
        </w:rPr>
        <w:t>15.4.2 已标价工程量清单中无适用于变更工作的子目，但有类似子目的，可在合理范围内参照类似子目的单价，由监理人按第3.5款商定或确定变更工作的单价。</w:t>
      </w:r>
    </w:p>
    <w:p>
      <w:pPr>
        <w:spacing w:line="360" w:lineRule="auto"/>
        <w:rPr>
          <w:rFonts w:ascii="宋体" w:hAnsi="宋体"/>
          <w:color w:val="000000"/>
        </w:rPr>
      </w:pPr>
      <w:r>
        <w:rPr>
          <w:rFonts w:hint="eastAsia" w:ascii="宋体" w:hAnsi="宋体"/>
          <w:color w:val="000000"/>
        </w:rPr>
        <w:t>15.4.3 已标价工程量清单中无适用或类似子目的单价，可按照成本加利润的原则，由监理人按第3.5款商定或确定变更工作的单价。</w:t>
      </w:r>
    </w:p>
    <w:p>
      <w:pPr>
        <w:spacing w:line="360" w:lineRule="auto"/>
        <w:rPr>
          <w:rFonts w:ascii="宋体" w:hAnsi="宋体"/>
          <w:color w:val="000000"/>
        </w:rPr>
      </w:pPr>
      <w:bookmarkStart w:id="1113" w:name="_Toc342296362"/>
      <w:bookmarkStart w:id="1114" w:name="_Toc482195911"/>
      <w:bookmarkStart w:id="1115" w:name="_Toc338944804"/>
      <w:r>
        <w:rPr>
          <w:rFonts w:hint="eastAsia" w:ascii="宋体" w:hAnsi="宋体"/>
          <w:color w:val="000000"/>
        </w:rPr>
        <w:t>15.5 承包人的合理化建议</w:t>
      </w:r>
      <w:bookmarkEnd w:id="1113"/>
      <w:bookmarkEnd w:id="1114"/>
      <w:bookmarkEnd w:id="1115"/>
    </w:p>
    <w:p>
      <w:pPr>
        <w:spacing w:line="360" w:lineRule="auto"/>
        <w:rPr>
          <w:rFonts w:ascii="宋体" w:hAnsi="宋体"/>
          <w:color w:val="000000"/>
        </w:rPr>
      </w:pPr>
      <w:r>
        <w:rPr>
          <w:rFonts w:hint="eastAsia" w:ascii="宋体" w:hAnsi="宋体"/>
          <w:color w:val="000000"/>
        </w:rPr>
        <w:t>15.5.1 在履行合同过程中，承包人对发包人提供的图纸、技术要求以及其他方面提出的合理化建议，均应以书面形式提交监理人。合理化建议书的内容应包括建议工作的详细说明、进度计划和效益以及与其他工作的协调等，并附必要的设计文件。监理人应与发包人协商是否采纳建议。建议被采纳并构成变更的，应按第15.3.3项约定向承包人发出变更指示。</w:t>
      </w:r>
    </w:p>
    <w:p>
      <w:pPr>
        <w:spacing w:line="360" w:lineRule="auto"/>
        <w:rPr>
          <w:rFonts w:ascii="宋体" w:hAnsi="宋体"/>
          <w:color w:val="000000"/>
        </w:rPr>
      </w:pPr>
      <w:r>
        <w:rPr>
          <w:rFonts w:hint="eastAsia" w:ascii="宋体" w:hAnsi="宋体"/>
          <w:color w:val="000000"/>
        </w:rPr>
        <w:t>15.5.2 承包人提出的合理化建议降低了合同价格、缩短了工期或者提高了工程经济效益的，发包人可按国家有关规定在专用合同条款中约定给予奖励。</w:t>
      </w:r>
    </w:p>
    <w:p>
      <w:pPr>
        <w:spacing w:line="360" w:lineRule="auto"/>
        <w:rPr>
          <w:rFonts w:ascii="宋体" w:hAnsi="宋体"/>
          <w:color w:val="000000"/>
        </w:rPr>
      </w:pPr>
      <w:bookmarkStart w:id="1116" w:name="_Toc179632730"/>
      <w:bookmarkStart w:id="1117" w:name="_Toc144974681"/>
      <w:bookmarkStart w:id="1118" w:name="_Toc482195912"/>
      <w:bookmarkStart w:id="1119" w:name="_Toc338944805"/>
      <w:bookmarkStart w:id="1120" w:name="_Toc152045712"/>
      <w:bookmarkStart w:id="1121" w:name="_Toc342296363"/>
      <w:bookmarkStart w:id="1122" w:name="_Toc152042490"/>
      <w:r>
        <w:rPr>
          <w:rFonts w:hint="eastAsia" w:ascii="宋体" w:hAnsi="宋体"/>
          <w:color w:val="000000"/>
        </w:rPr>
        <w:t>15.6 暂列金额</w:t>
      </w:r>
      <w:bookmarkEnd w:id="1116"/>
      <w:bookmarkEnd w:id="1117"/>
      <w:bookmarkEnd w:id="1118"/>
      <w:bookmarkEnd w:id="1119"/>
      <w:bookmarkEnd w:id="1120"/>
      <w:bookmarkEnd w:id="1121"/>
      <w:bookmarkEnd w:id="1122"/>
    </w:p>
    <w:p>
      <w:pPr>
        <w:spacing w:line="360" w:lineRule="auto"/>
        <w:rPr>
          <w:rFonts w:ascii="宋体" w:hAnsi="宋体"/>
          <w:color w:val="000000"/>
        </w:rPr>
      </w:pPr>
      <w:r>
        <w:rPr>
          <w:rFonts w:hint="eastAsia" w:ascii="宋体" w:hAnsi="宋体"/>
          <w:color w:val="000000"/>
        </w:rPr>
        <w:t>暂列金额只能按照监理人的指示使用，并对合同价格进行相应调整。</w:t>
      </w:r>
    </w:p>
    <w:p>
      <w:pPr>
        <w:spacing w:line="360" w:lineRule="auto"/>
        <w:rPr>
          <w:rFonts w:ascii="宋体" w:hAnsi="宋体"/>
          <w:color w:val="000000"/>
        </w:rPr>
      </w:pPr>
      <w:bookmarkStart w:id="1123" w:name="_Toc482195913"/>
      <w:bookmarkStart w:id="1124" w:name="_Toc179632731"/>
      <w:bookmarkStart w:id="1125" w:name="_Toc338944806"/>
      <w:bookmarkStart w:id="1126" w:name="_Toc152045713"/>
      <w:bookmarkStart w:id="1127" w:name="_Toc342296364"/>
      <w:bookmarkStart w:id="1128" w:name="_Toc152042491"/>
      <w:bookmarkStart w:id="1129" w:name="_Toc144974682"/>
      <w:r>
        <w:rPr>
          <w:rFonts w:hint="eastAsia" w:ascii="宋体" w:hAnsi="宋体"/>
          <w:color w:val="000000"/>
        </w:rPr>
        <w:t>15.7 计日工</w:t>
      </w:r>
      <w:bookmarkEnd w:id="1123"/>
      <w:bookmarkEnd w:id="1124"/>
      <w:bookmarkEnd w:id="1125"/>
      <w:bookmarkEnd w:id="1126"/>
      <w:bookmarkEnd w:id="1127"/>
      <w:bookmarkEnd w:id="1128"/>
      <w:bookmarkEnd w:id="1129"/>
    </w:p>
    <w:p>
      <w:pPr>
        <w:spacing w:line="360" w:lineRule="auto"/>
        <w:rPr>
          <w:rFonts w:ascii="宋体" w:hAnsi="宋体"/>
          <w:color w:val="000000"/>
          <w:shd w:val="pct10" w:color="auto" w:fill="FFFFFF"/>
        </w:rPr>
      </w:pPr>
      <w:r>
        <w:rPr>
          <w:rFonts w:hint="eastAsia" w:ascii="宋体" w:hAnsi="宋体"/>
          <w:color w:val="000000"/>
        </w:rPr>
        <w:t>15.7.1 发包人认为有必要时，</w:t>
      </w:r>
      <w:r>
        <w:rPr>
          <w:rFonts w:hint="eastAsia" w:ascii="宋体" w:hAnsi="宋体"/>
          <w:color w:val="000000"/>
          <w:szCs w:val="21"/>
        </w:rPr>
        <w:t>由</w:t>
      </w:r>
      <w:r>
        <w:rPr>
          <w:rFonts w:hint="eastAsia" w:ascii="宋体" w:hAnsi="宋体"/>
          <w:color w:val="000000"/>
        </w:rPr>
        <w:t>监理人通知承包人以计日工方式实施变更的零星工作。其价款按列入已标价工程量清单中的计日工计价子目及其单价进行计算。</w:t>
      </w:r>
    </w:p>
    <w:p>
      <w:pPr>
        <w:spacing w:line="360" w:lineRule="auto"/>
        <w:rPr>
          <w:rFonts w:ascii="宋体" w:hAnsi="宋体"/>
          <w:color w:val="000000"/>
        </w:rPr>
      </w:pPr>
      <w:r>
        <w:rPr>
          <w:rFonts w:hint="eastAsia" w:ascii="宋体" w:hAnsi="宋体"/>
          <w:color w:val="000000"/>
        </w:rPr>
        <w:t>15.7.2 采用计日工计价的任何一项变更工作，应从暂列金额中支付，承包人应在该项变更的实施过程中，每天提交以下报表和有关凭证报送监理人审批：</w:t>
      </w:r>
    </w:p>
    <w:p>
      <w:pPr>
        <w:spacing w:line="360" w:lineRule="auto"/>
        <w:rPr>
          <w:rFonts w:ascii="宋体" w:hAnsi="宋体"/>
          <w:color w:val="000000"/>
        </w:rPr>
      </w:pPr>
      <w:r>
        <w:rPr>
          <w:rFonts w:hint="eastAsia" w:ascii="宋体" w:hAnsi="宋体"/>
          <w:color w:val="000000"/>
        </w:rPr>
        <w:t>（1）工作名称、内容和数量；</w:t>
      </w:r>
    </w:p>
    <w:p>
      <w:pPr>
        <w:spacing w:line="360" w:lineRule="auto"/>
        <w:rPr>
          <w:rFonts w:ascii="宋体" w:hAnsi="宋体"/>
          <w:color w:val="000000"/>
        </w:rPr>
      </w:pPr>
      <w:r>
        <w:rPr>
          <w:rFonts w:hint="eastAsia" w:ascii="宋体" w:hAnsi="宋体"/>
          <w:color w:val="000000"/>
        </w:rPr>
        <w:t>（2）投入该工作所有人员的姓名、工种、级别和耗用工时；</w:t>
      </w:r>
    </w:p>
    <w:p>
      <w:pPr>
        <w:spacing w:line="360" w:lineRule="auto"/>
        <w:rPr>
          <w:rFonts w:ascii="宋体" w:hAnsi="宋体"/>
          <w:color w:val="000000"/>
        </w:rPr>
      </w:pPr>
      <w:r>
        <w:rPr>
          <w:rFonts w:hint="eastAsia" w:ascii="宋体" w:hAnsi="宋体"/>
          <w:color w:val="000000"/>
        </w:rPr>
        <w:t>（3）投入该工作的材料类别和数量；</w:t>
      </w:r>
    </w:p>
    <w:p>
      <w:pPr>
        <w:spacing w:line="360" w:lineRule="auto"/>
        <w:rPr>
          <w:rFonts w:ascii="宋体" w:hAnsi="宋体"/>
          <w:color w:val="000000"/>
        </w:rPr>
      </w:pPr>
      <w:r>
        <w:rPr>
          <w:rFonts w:hint="eastAsia" w:ascii="宋体" w:hAnsi="宋体"/>
          <w:color w:val="000000"/>
        </w:rPr>
        <w:t>（4）投入该工作的施工设备型号、台数和耗用台时；</w:t>
      </w:r>
    </w:p>
    <w:p>
      <w:pPr>
        <w:spacing w:line="360" w:lineRule="auto"/>
        <w:rPr>
          <w:rFonts w:ascii="宋体" w:hAnsi="宋体"/>
          <w:color w:val="000000"/>
        </w:rPr>
      </w:pPr>
      <w:r>
        <w:rPr>
          <w:rFonts w:hint="eastAsia" w:ascii="宋体" w:hAnsi="宋体"/>
          <w:color w:val="000000"/>
        </w:rPr>
        <w:t>（5）监理人要求提交的其他资料和凭证。</w:t>
      </w:r>
    </w:p>
    <w:p>
      <w:pPr>
        <w:spacing w:line="360" w:lineRule="auto"/>
        <w:rPr>
          <w:rFonts w:ascii="宋体" w:hAnsi="宋体"/>
          <w:color w:val="000000"/>
        </w:rPr>
      </w:pPr>
      <w:r>
        <w:rPr>
          <w:rFonts w:hint="eastAsia" w:ascii="宋体" w:hAnsi="宋体"/>
          <w:color w:val="000000"/>
        </w:rPr>
        <w:t>15.7.3 计日工由承包人汇总后，按第17.3.2项的约定列入进度付款申请单，由监理人复核并经发包人同意后列入进度付款。</w:t>
      </w:r>
    </w:p>
    <w:p>
      <w:pPr>
        <w:spacing w:line="360" w:lineRule="auto"/>
        <w:rPr>
          <w:rFonts w:ascii="宋体" w:hAnsi="宋体"/>
          <w:color w:val="000000"/>
        </w:rPr>
      </w:pPr>
      <w:bookmarkStart w:id="1130" w:name="_Toc482195914"/>
      <w:bookmarkStart w:id="1131" w:name="_Toc338944807"/>
      <w:bookmarkStart w:id="1132" w:name="_Toc342296365"/>
      <w:r>
        <w:rPr>
          <w:rFonts w:hint="eastAsia" w:ascii="宋体" w:hAnsi="宋体"/>
          <w:color w:val="000000"/>
        </w:rPr>
        <w:t>15.8 暂估价</w:t>
      </w:r>
      <w:bookmarkEnd w:id="1130"/>
      <w:bookmarkEnd w:id="1131"/>
      <w:bookmarkEnd w:id="1132"/>
    </w:p>
    <w:p>
      <w:pPr>
        <w:spacing w:line="360" w:lineRule="auto"/>
        <w:rPr>
          <w:rFonts w:ascii="宋体" w:hAnsi="宋体"/>
          <w:color w:val="000000"/>
        </w:rPr>
      </w:pPr>
      <w:r>
        <w:rPr>
          <w:rFonts w:hint="eastAsia" w:ascii="宋体" w:hAnsi="宋体"/>
          <w:color w:val="000000"/>
        </w:rPr>
        <w:t xml:space="preserve">    15.8.1 发包人在工程量清单中给定暂估价的材料、工程设备和专业工程属于依法必须采购的范围并达到规定的规模标准的，由发包人和承包人以采购的方式选择供应商或分包人。发包人和承包人的权利义务关系在专用合同条款中约定。成交金额与工程量清单中所列的暂估价的金额差以及相应的税金等其他费用列入合同价格。</w:t>
      </w:r>
    </w:p>
    <w:p>
      <w:pPr>
        <w:spacing w:line="360" w:lineRule="auto"/>
        <w:rPr>
          <w:rFonts w:ascii="宋体" w:hAnsi="宋体"/>
          <w:color w:val="000000"/>
        </w:rPr>
      </w:pPr>
      <w:r>
        <w:rPr>
          <w:rFonts w:hint="eastAsia" w:ascii="宋体" w:hAnsi="宋体"/>
          <w:color w:val="000000"/>
        </w:rPr>
        <w:t>15.8.2 发包人在工程量清单中给定暂估价的材料和工程设备不属于依法必须采购的范围或未达到规定的规模标准的，应由承包人按第5.1款的约定提供。经监理人确认的材料、工程设备的价格与工程量清单中所列的暂估价的金额差以及相应的税金等其他费用列入合同价格。</w:t>
      </w:r>
    </w:p>
    <w:p>
      <w:pPr>
        <w:spacing w:line="360" w:lineRule="auto"/>
        <w:rPr>
          <w:rFonts w:ascii="宋体" w:hAnsi="宋体"/>
          <w:color w:val="000000"/>
        </w:rPr>
      </w:pPr>
      <w:r>
        <w:rPr>
          <w:rFonts w:hint="eastAsia" w:ascii="宋体" w:hAnsi="宋体"/>
          <w:color w:val="000000"/>
        </w:rPr>
        <w:t>15.8.3 发包人在工程量清单中给定暂估价的专业工程不属于依法必须采购的范围或未达到规定的规模标准的，由监理人按照第15.4款进行估价，但专用合同条款另有约定的除外。经估价的专业工程与工程量清单中所列的暂估价的金额差以及相应的税金等其他费用列入合同价格。</w:t>
      </w:r>
    </w:p>
    <w:p>
      <w:pPr>
        <w:spacing w:line="360" w:lineRule="auto"/>
        <w:rPr>
          <w:rFonts w:ascii="宋体" w:hAnsi="宋体"/>
          <w:b/>
          <w:color w:val="000000"/>
          <w:sz w:val="28"/>
          <w:szCs w:val="28"/>
        </w:rPr>
      </w:pPr>
      <w:bookmarkStart w:id="1133" w:name="_Toc338944808"/>
      <w:bookmarkStart w:id="1134" w:name="_Toc482195915"/>
      <w:bookmarkStart w:id="1135" w:name="_Toc342296366"/>
      <w:r>
        <w:rPr>
          <w:rFonts w:hint="eastAsia" w:ascii="宋体" w:hAnsi="宋体"/>
          <w:b/>
          <w:color w:val="000000"/>
          <w:sz w:val="28"/>
          <w:szCs w:val="28"/>
        </w:rPr>
        <w:t>16. 价格调整</w:t>
      </w:r>
      <w:bookmarkEnd w:id="1133"/>
      <w:bookmarkEnd w:id="1134"/>
      <w:bookmarkEnd w:id="1135"/>
    </w:p>
    <w:p>
      <w:pPr>
        <w:spacing w:line="360" w:lineRule="auto"/>
        <w:rPr>
          <w:rFonts w:ascii="宋体" w:hAnsi="宋体"/>
          <w:color w:val="000000"/>
        </w:rPr>
      </w:pPr>
      <w:bookmarkStart w:id="1136" w:name="_Toc482195916"/>
      <w:bookmarkStart w:id="1137" w:name="_Toc342296367"/>
      <w:bookmarkStart w:id="1138" w:name="_Toc338944809"/>
      <w:r>
        <w:rPr>
          <w:rFonts w:hint="eastAsia" w:ascii="宋体" w:hAnsi="宋体"/>
          <w:color w:val="000000"/>
        </w:rPr>
        <w:t>16.1 物价波动引起的价格调整</w:t>
      </w:r>
      <w:bookmarkEnd w:id="1136"/>
      <w:bookmarkEnd w:id="1137"/>
      <w:bookmarkEnd w:id="1138"/>
    </w:p>
    <w:p>
      <w:pPr>
        <w:spacing w:line="360" w:lineRule="auto"/>
        <w:rPr>
          <w:rFonts w:ascii="宋体" w:hAnsi="宋体"/>
          <w:color w:val="000000"/>
        </w:rPr>
      </w:pPr>
      <w:r>
        <w:rPr>
          <w:rFonts w:hint="eastAsia" w:ascii="宋体" w:hAnsi="宋体"/>
          <w:color w:val="000000"/>
        </w:rPr>
        <w:t>除专用合同条款另有约定外，因物价波动引起的价格调整按照本款约定处理。</w:t>
      </w:r>
    </w:p>
    <w:p>
      <w:pPr>
        <w:spacing w:line="360" w:lineRule="auto"/>
        <w:rPr>
          <w:rFonts w:ascii="宋体" w:hAnsi="宋体"/>
          <w:color w:val="000000"/>
        </w:rPr>
      </w:pPr>
      <w:r>
        <w:rPr>
          <w:rFonts w:hint="eastAsia" w:ascii="宋体" w:hAnsi="宋体"/>
          <w:color w:val="000000"/>
        </w:rPr>
        <w:t>16.1.1 采用价格指数调整价格差额</w:t>
      </w:r>
    </w:p>
    <w:p>
      <w:pPr>
        <w:spacing w:line="360" w:lineRule="auto"/>
        <w:rPr>
          <w:rFonts w:ascii="宋体" w:hAnsi="宋体"/>
          <w:color w:val="000000"/>
        </w:rPr>
      </w:pPr>
      <w:bookmarkStart w:id="1139" w:name="_Toc482195917"/>
      <w:r>
        <w:rPr>
          <w:rFonts w:hint="eastAsia" w:ascii="宋体" w:hAnsi="宋体"/>
          <w:color w:val="000000"/>
        </w:rPr>
        <w:t>16.1.1.1 价格调整公式</w:t>
      </w:r>
      <w:bookmarkEnd w:id="1139"/>
    </w:p>
    <w:p>
      <w:pPr>
        <w:spacing w:line="360" w:lineRule="auto"/>
        <w:rPr>
          <w:rFonts w:ascii="宋体" w:hAnsi="宋体"/>
          <w:color w:val="000000"/>
        </w:rPr>
      </w:pPr>
      <w:r>
        <w:rPr>
          <w:rFonts w:hint="eastAsia" w:ascii="宋体" w:hAnsi="宋体"/>
          <w:color w:val="000000"/>
        </w:rPr>
        <w:t>因人工、材料和设备等价格波动影响合同价格时，根据投标函附录中的价格指数和权重表约定的数据，按以下公式计算差额并调整合同价格。</w:t>
      </w:r>
    </w:p>
    <w:p>
      <w:pPr>
        <w:spacing w:line="360" w:lineRule="auto"/>
        <w:rPr>
          <w:rFonts w:ascii="宋体" w:hAnsi="宋体"/>
          <w:color w:val="000000"/>
        </w:rPr>
      </w:pPr>
      <w:r>
        <w:rPr>
          <w:rFonts w:hint="eastAsia" w:ascii="宋体" w:hAnsi="宋体"/>
          <w:b/>
          <w:bCs/>
          <w:color w:val="000000"/>
          <w:kern w:val="0"/>
          <w:sz w:val="19"/>
          <w:szCs w:val="19"/>
          <w:lang w:val="zh-CN"/>
        </w:rPr>
        <w:t xml:space="preserve">        </w:t>
      </w:r>
      <w:r>
        <w:rPr>
          <w:rFonts w:hint="eastAsia" w:ascii="宋体" w:hAnsi="宋体"/>
          <w:color w:val="000000"/>
          <w:position w:val="-34"/>
        </w:rPr>
        <w:object>
          <v:shape id="_x0000_i1025" o:spt="75" type="#_x0000_t75" style="height:39.7pt;width:306.6pt;" o:ole="t" filled="f" o:preferrelative="t" stroked="f" coordsize="21600,21600">
            <v:path/>
            <v:fill on="f" focussize="0,0"/>
            <v:stroke on="f" joinstyle="miter"/>
            <v:imagedata r:id="rId7" o:title=""/>
            <o:lock v:ext="edit" aspectratio="t"/>
            <w10:wrap type="none"/>
            <w10:anchorlock/>
          </v:shape>
          <o:OLEObject Type="Embed" ProgID="Equation.3" ShapeID="_x0000_i1025" DrawAspect="Content" ObjectID="_1468075725" r:id="rId6">
            <o:LockedField>false</o:LockedField>
          </o:OLEObject>
        </w:object>
      </w:r>
    </w:p>
    <w:p>
      <w:pPr>
        <w:spacing w:line="360" w:lineRule="auto"/>
        <w:rPr>
          <w:rFonts w:ascii="宋体" w:hAnsi="宋体"/>
          <w:color w:val="000000"/>
        </w:rPr>
      </w:pPr>
      <w:r>
        <w:rPr>
          <w:rFonts w:hint="eastAsia" w:ascii="宋体" w:hAnsi="宋体"/>
          <w:color w:val="000000"/>
        </w:rPr>
        <w:t xml:space="preserve"> </w:t>
      </w:r>
    </w:p>
    <w:p>
      <w:pPr>
        <w:spacing w:line="360" w:lineRule="auto"/>
        <w:rPr>
          <w:rFonts w:ascii="宋体" w:hAnsi="宋体"/>
          <w:color w:val="000000"/>
        </w:rPr>
      </w:pPr>
      <w:r>
        <w:rPr>
          <w:rFonts w:hint="eastAsia" w:ascii="宋体" w:hAnsi="宋体"/>
          <w:color w:val="000000"/>
        </w:rPr>
        <w:t>式中： △P -- 需调整的价格差额；</w:t>
      </w:r>
    </w:p>
    <w:p>
      <w:pPr>
        <w:spacing w:line="360" w:lineRule="auto"/>
        <w:rPr>
          <w:rFonts w:ascii="宋体" w:hAnsi="宋体"/>
          <w:color w:val="000000"/>
        </w:rPr>
      </w:pPr>
      <w:r>
        <w:rPr>
          <w:rFonts w:hint="eastAsia" w:ascii="宋体" w:hAnsi="宋体"/>
          <w:color w:val="000000"/>
        </w:rPr>
        <w:tab/>
      </w:r>
      <w:r>
        <w:rPr>
          <w:rFonts w:hint="eastAsia" w:ascii="宋体" w:hAnsi="宋体"/>
          <w:color w:val="000000"/>
        </w:rPr>
        <w:t>P</w:t>
      </w:r>
      <w:r>
        <w:rPr>
          <w:rFonts w:hint="eastAsia" w:ascii="宋体" w:hAnsi="宋体"/>
          <w:color w:val="000000"/>
          <w:szCs w:val="21"/>
          <w:vertAlign w:val="subscript"/>
        </w:rPr>
        <w:t>0</w:t>
      </w:r>
      <w:r>
        <w:rPr>
          <w:rFonts w:hint="eastAsia" w:ascii="宋体" w:hAnsi="宋体"/>
          <w:color w:val="000000"/>
        </w:rPr>
        <w:t xml:space="preserve"> -- 第17.3.3项、第17.5.2项和第17.6.2项约定的付款证书中承包人应得到的已完成工程量的金额。此项金额应不包括价格调整、不计质量保证金的扣留和支付、预付款的支付和扣回。第15条约定的变更及其他金额已按现行价格计价的，也不计在内；</w:t>
      </w:r>
    </w:p>
    <w:p>
      <w:pPr>
        <w:spacing w:line="360" w:lineRule="auto"/>
        <w:rPr>
          <w:rFonts w:ascii="宋体" w:hAnsi="宋体"/>
          <w:color w:val="000000"/>
        </w:rPr>
      </w:pPr>
      <w:r>
        <w:rPr>
          <w:rFonts w:hint="eastAsia" w:ascii="宋体" w:hAnsi="宋体"/>
          <w:color w:val="000000"/>
        </w:rPr>
        <w:tab/>
      </w:r>
      <w:bookmarkStart w:id="1140" w:name="_Toc152042495"/>
      <w:bookmarkStart w:id="1141" w:name="_Toc144974686"/>
      <w:r>
        <w:rPr>
          <w:rFonts w:hint="eastAsia" w:ascii="宋体" w:hAnsi="宋体"/>
          <w:color w:val="000000"/>
        </w:rPr>
        <w:t>A -- 定值权重(即不调部分的权重)；</w:t>
      </w:r>
      <w:bookmarkEnd w:id="1140"/>
      <w:bookmarkEnd w:id="1141"/>
    </w:p>
    <w:p>
      <w:pPr>
        <w:spacing w:line="360" w:lineRule="auto"/>
        <w:rPr>
          <w:rFonts w:ascii="宋体" w:hAnsi="宋体"/>
          <w:color w:val="000000"/>
        </w:rPr>
      </w:pPr>
      <w:r>
        <w:rPr>
          <w:rFonts w:hint="eastAsia" w:ascii="宋体" w:hAnsi="宋体"/>
          <w:color w:val="000000"/>
        </w:rPr>
        <w:tab/>
      </w:r>
      <w:r>
        <w:rPr>
          <w:rFonts w:hint="eastAsia" w:ascii="宋体" w:hAnsi="宋体"/>
          <w:color w:val="000000"/>
        </w:rPr>
        <w:t>B</w:t>
      </w:r>
      <w:r>
        <w:rPr>
          <w:rFonts w:hint="eastAsia" w:ascii="宋体" w:hAnsi="宋体"/>
          <w:color w:val="000000"/>
          <w:szCs w:val="21"/>
          <w:vertAlign w:val="subscript"/>
        </w:rPr>
        <w:t>1</w:t>
      </w:r>
      <w:r>
        <w:rPr>
          <w:rFonts w:hint="eastAsia" w:ascii="宋体" w:hAnsi="宋体"/>
          <w:color w:val="000000"/>
          <w:sz w:val="15"/>
          <w:szCs w:val="15"/>
        </w:rPr>
        <w:t>;</w:t>
      </w:r>
      <w:r>
        <w:rPr>
          <w:rFonts w:hint="eastAsia" w:ascii="宋体" w:hAnsi="宋体"/>
          <w:color w:val="000000"/>
        </w:rPr>
        <w:t xml:space="preserve"> B</w:t>
      </w:r>
      <w:r>
        <w:rPr>
          <w:rFonts w:hint="eastAsia" w:ascii="宋体" w:hAnsi="宋体"/>
          <w:color w:val="000000"/>
          <w:szCs w:val="21"/>
          <w:vertAlign w:val="subscript"/>
        </w:rPr>
        <w:t>2</w:t>
      </w:r>
      <w:r>
        <w:rPr>
          <w:rFonts w:hint="eastAsia" w:ascii="宋体" w:hAnsi="宋体"/>
          <w:color w:val="000000"/>
        </w:rPr>
        <w:t xml:space="preserve"> ;B</w:t>
      </w:r>
      <w:r>
        <w:rPr>
          <w:rFonts w:hint="eastAsia" w:ascii="宋体" w:hAnsi="宋体"/>
          <w:color w:val="000000"/>
          <w:szCs w:val="21"/>
          <w:vertAlign w:val="subscript"/>
        </w:rPr>
        <w:t>3</w:t>
      </w:r>
      <w:r>
        <w:rPr>
          <w:rFonts w:hint="eastAsia" w:ascii="宋体" w:hAnsi="宋体"/>
          <w:color w:val="000000"/>
          <w:sz w:val="15"/>
          <w:szCs w:val="15"/>
        </w:rPr>
        <w:t>·····</w:t>
      </w:r>
      <w:r>
        <w:rPr>
          <w:rFonts w:hint="eastAsia" w:ascii="宋体" w:hAnsi="宋体"/>
          <w:color w:val="000000"/>
        </w:rPr>
        <w:t>B</w:t>
      </w:r>
      <w:r>
        <w:rPr>
          <w:rFonts w:hint="eastAsia" w:ascii="宋体" w:hAnsi="宋体"/>
          <w:color w:val="000000"/>
          <w:szCs w:val="21"/>
          <w:vertAlign w:val="subscript"/>
        </w:rPr>
        <w:t>n</w:t>
      </w:r>
      <w:r>
        <w:rPr>
          <w:rFonts w:hint="eastAsia" w:ascii="宋体" w:hAnsi="宋体"/>
          <w:color w:val="000000"/>
        </w:rPr>
        <w:t xml:space="preserve"> -- 各可调因子的变值权重(即可调部分的权重)为各可调因子在投标函投标总报价中所占的比例；</w:t>
      </w:r>
    </w:p>
    <w:p>
      <w:pPr>
        <w:spacing w:line="360" w:lineRule="auto"/>
        <w:rPr>
          <w:rFonts w:ascii="宋体" w:hAnsi="宋体"/>
          <w:color w:val="000000"/>
        </w:rPr>
      </w:pPr>
      <w:r>
        <w:rPr>
          <w:rFonts w:hint="eastAsia" w:ascii="宋体" w:hAnsi="宋体"/>
          <w:color w:val="000000"/>
        </w:rPr>
        <w:tab/>
      </w:r>
      <w:r>
        <w:rPr>
          <w:rFonts w:hint="eastAsia" w:ascii="宋体" w:hAnsi="宋体"/>
          <w:color w:val="000000"/>
        </w:rPr>
        <w:t>F</w:t>
      </w:r>
      <w:r>
        <w:rPr>
          <w:rFonts w:hint="eastAsia" w:ascii="宋体" w:hAnsi="宋体"/>
          <w:color w:val="000000"/>
          <w:szCs w:val="21"/>
          <w:vertAlign w:val="subscript"/>
        </w:rPr>
        <w:t>t1</w:t>
      </w:r>
      <w:r>
        <w:rPr>
          <w:rFonts w:hint="eastAsia" w:ascii="宋体" w:hAnsi="宋体"/>
          <w:color w:val="000000"/>
        </w:rPr>
        <w:t xml:space="preserve"> ;F</w:t>
      </w:r>
      <w:r>
        <w:rPr>
          <w:rFonts w:hint="eastAsia" w:ascii="宋体" w:hAnsi="宋体"/>
          <w:color w:val="000000"/>
          <w:szCs w:val="21"/>
          <w:vertAlign w:val="subscript"/>
        </w:rPr>
        <w:t>t2</w:t>
      </w:r>
      <w:r>
        <w:rPr>
          <w:rFonts w:hint="eastAsia" w:ascii="宋体" w:hAnsi="宋体"/>
          <w:color w:val="000000"/>
        </w:rPr>
        <w:t xml:space="preserve"> ;F</w:t>
      </w:r>
      <w:r>
        <w:rPr>
          <w:rFonts w:hint="eastAsia" w:ascii="宋体" w:hAnsi="宋体"/>
          <w:color w:val="000000"/>
          <w:szCs w:val="21"/>
          <w:vertAlign w:val="subscript"/>
        </w:rPr>
        <w:t>t3</w:t>
      </w:r>
      <w:r>
        <w:rPr>
          <w:rFonts w:hint="eastAsia" w:ascii="宋体" w:hAnsi="宋体"/>
          <w:color w:val="000000"/>
          <w:sz w:val="15"/>
          <w:szCs w:val="15"/>
        </w:rPr>
        <w:t>·····</w:t>
      </w:r>
      <w:r>
        <w:rPr>
          <w:rFonts w:hint="eastAsia" w:ascii="宋体" w:hAnsi="宋体"/>
          <w:color w:val="000000"/>
        </w:rPr>
        <w:t>F</w:t>
      </w:r>
      <w:r>
        <w:rPr>
          <w:rFonts w:hint="eastAsia" w:ascii="宋体" w:hAnsi="宋体"/>
          <w:color w:val="000000"/>
          <w:szCs w:val="21"/>
          <w:vertAlign w:val="subscript"/>
        </w:rPr>
        <w:t>tn</w:t>
      </w:r>
      <w:r>
        <w:rPr>
          <w:rFonts w:hint="eastAsia" w:ascii="宋体" w:hAnsi="宋体"/>
          <w:color w:val="000000"/>
        </w:rPr>
        <w:t xml:space="preserve"> -- 各可调因子的现行价格指数，指第17.3.3项、第17.5.2项和第17.6.2项约定的付款证书相关周期最后一天的前42天的各可调因子的价格指数；</w:t>
      </w:r>
    </w:p>
    <w:p>
      <w:pPr>
        <w:spacing w:line="360" w:lineRule="auto"/>
        <w:rPr>
          <w:rFonts w:ascii="宋体" w:hAnsi="宋体"/>
          <w:color w:val="000000"/>
        </w:rPr>
      </w:pPr>
      <w:r>
        <w:rPr>
          <w:rFonts w:hint="eastAsia" w:ascii="宋体" w:hAnsi="宋体"/>
          <w:color w:val="000000"/>
        </w:rPr>
        <w:tab/>
      </w:r>
      <w:r>
        <w:rPr>
          <w:rFonts w:hint="eastAsia" w:ascii="宋体" w:hAnsi="宋体"/>
          <w:color w:val="000000"/>
        </w:rPr>
        <w:t>F</w:t>
      </w:r>
      <w:r>
        <w:rPr>
          <w:rFonts w:hint="eastAsia" w:ascii="宋体" w:hAnsi="宋体"/>
          <w:color w:val="000000"/>
          <w:szCs w:val="21"/>
          <w:vertAlign w:val="subscript"/>
        </w:rPr>
        <w:t>o1</w:t>
      </w:r>
      <w:r>
        <w:rPr>
          <w:rFonts w:hint="eastAsia" w:ascii="宋体" w:hAnsi="宋体"/>
          <w:color w:val="000000"/>
        </w:rPr>
        <w:t>; F</w:t>
      </w:r>
      <w:r>
        <w:rPr>
          <w:rFonts w:hint="eastAsia" w:ascii="宋体" w:hAnsi="宋体"/>
          <w:color w:val="000000"/>
          <w:szCs w:val="21"/>
          <w:vertAlign w:val="subscript"/>
        </w:rPr>
        <w:t>o2</w:t>
      </w:r>
      <w:r>
        <w:rPr>
          <w:rFonts w:hint="eastAsia" w:ascii="宋体" w:hAnsi="宋体"/>
          <w:color w:val="000000"/>
          <w:sz w:val="15"/>
          <w:szCs w:val="15"/>
        </w:rPr>
        <w:t>;</w:t>
      </w:r>
      <w:r>
        <w:rPr>
          <w:rFonts w:hint="eastAsia" w:ascii="宋体" w:hAnsi="宋体"/>
          <w:color w:val="000000"/>
        </w:rPr>
        <w:t xml:space="preserve"> F</w:t>
      </w:r>
      <w:r>
        <w:rPr>
          <w:rFonts w:hint="eastAsia" w:ascii="宋体" w:hAnsi="宋体"/>
          <w:color w:val="000000"/>
          <w:szCs w:val="21"/>
          <w:vertAlign w:val="subscript"/>
        </w:rPr>
        <w:t>o3</w:t>
      </w:r>
      <w:r>
        <w:rPr>
          <w:rFonts w:hint="eastAsia" w:ascii="宋体" w:hAnsi="宋体"/>
          <w:color w:val="000000"/>
          <w:sz w:val="15"/>
          <w:szCs w:val="15"/>
        </w:rPr>
        <w:t>·····</w:t>
      </w:r>
      <w:r>
        <w:rPr>
          <w:rFonts w:hint="eastAsia" w:ascii="宋体" w:hAnsi="宋体"/>
          <w:color w:val="000000"/>
        </w:rPr>
        <w:t>F</w:t>
      </w:r>
      <w:r>
        <w:rPr>
          <w:rFonts w:hint="eastAsia" w:ascii="宋体" w:hAnsi="宋体"/>
          <w:color w:val="000000"/>
          <w:szCs w:val="21"/>
          <w:vertAlign w:val="subscript"/>
        </w:rPr>
        <w:t>on</w:t>
      </w:r>
      <w:r>
        <w:rPr>
          <w:rFonts w:hint="eastAsia" w:ascii="宋体" w:hAnsi="宋体"/>
          <w:color w:val="000000"/>
        </w:rPr>
        <w:t xml:space="preserve"> -- 各可调因子的基本价格指数，指基准日期的各可调因子的价格指数。</w:t>
      </w:r>
    </w:p>
    <w:p>
      <w:pPr>
        <w:spacing w:line="360" w:lineRule="auto"/>
        <w:rPr>
          <w:rFonts w:ascii="宋体" w:hAnsi="宋体"/>
          <w:color w:val="000000"/>
        </w:rPr>
      </w:pPr>
      <w:r>
        <w:rPr>
          <w:rFonts w:hint="eastAsia" w:ascii="宋体" w:hAnsi="宋体"/>
          <w:color w:val="000000"/>
        </w:rPr>
        <w:t>以上价格调整公式中的各可调因子、定值和变值权重，以及基本价格指数及其来源在投标函附录价格指数和权重表中约定。价格指数应首先采用有关部门提供的价格指数，缺乏上述价格指数时，可采用有关部门提供的价格代替。</w:t>
      </w:r>
    </w:p>
    <w:p>
      <w:pPr>
        <w:spacing w:line="360" w:lineRule="auto"/>
        <w:rPr>
          <w:rFonts w:ascii="宋体" w:hAnsi="宋体"/>
          <w:color w:val="000000"/>
        </w:rPr>
      </w:pPr>
      <w:r>
        <w:rPr>
          <w:rFonts w:hint="eastAsia" w:ascii="宋体" w:hAnsi="宋体"/>
          <w:color w:val="000000"/>
        </w:rPr>
        <w:t>16.1.1.2 暂时确定调整差额</w:t>
      </w:r>
    </w:p>
    <w:p>
      <w:pPr>
        <w:spacing w:line="360" w:lineRule="auto"/>
        <w:rPr>
          <w:rFonts w:ascii="宋体" w:hAnsi="宋体"/>
          <w:color w:val="000000"/>
        </w:rPr>
      </w:pPr>
      <w:r>
        <w:rPr>
          <w:rFonts w:hint="eastAsia" w:ascii="宋体" w:hAnsi="宋体"/>
          <w:color w:val="000000"/>
        </w:rPr>
        <w:t>在计算调整差额时得不到现行价格指数的，可暂用上一次价格指数计算，并在以后的付款中再按实际价格指数进行调整。</w:t>
      </w:r>
    </w:p>
    <w:p>
      <w:pPr>
        <w:spacing w:line="360" w:lineRule="auto"/>
        <w:rPr>
          <w:rFonts w:ascii="宋体" w:hAnsi="宋体"/>
          <w:color w:val="000000"/>
        </w:rPr>
      </w:pPr>
      <w:bookmarkStart w:id="1142" w:name="_Toc482195918"/>
      <w:r>
        <w:rPr>
          <w:rFonts w:hint="eastAsia" w:ascii="宋体" w:hAnsi="宋体"/>
          <w:color w:val="000000"/>
        </w:rPr>
        <w:t>16.1.1.3 权重的调整</w:t>
      </w:r>
      <w:bookmarkEnd w:id="1142"/>
    </w:p>
    <w:p>
      <w:pPr>
        <w:spacing w:line="360" w:lineRule="auto"/>
        <w:rPr>
          <w:rFonts w:ascii="宋体" w:hAnsi="宋体"/>
          <w:color w:val="000000"/>
        </w:rPr>
      </w:pPr>
      <w:r>
        <w:rPr>
          <w:rFonts w:hint="eastAsia" w:ascii="宋体" w:hAnsi="宋体"/>
          <w:color w:val="000000"/>
        </w:rPr>
        <w:t>按第15.1款约定的变更导致原定合同中的权重不合理时，由监理人与承包人和发包人协商后进行调整。</w:t>
      </w:r>
    </w:p>
    <w:p>
      <w:pPr>
        <w:spacing w:line="360" w:lineRule="auto"/>
        <w:rPr>
          <w:rFonts w:ascii="宋体" w:hAnsi="宋体"/>
          <w:color w:val="000000"/>
        </w:rPr>
      </w:pPr>
      <w:r>
        <w:rPr>
          <w:rFonts w:hint="eastAsia" w:ascii="宋体" w:hAnsi="宋体"/>
          <w:color w:val="000000"/>
        </w:rPr>
        <w:t>16.1.1.4 承包人工期延误后的价格调整</w:t>
      </w:r>
    </w:p>
    <w:p>
      <w:pPr>
        <w:spacing w:line="360" w:lineRule="auto"/>
        <w:rPr>
          <w:rFonts w:ascii="宋体" w:hAnsi="宋体"/>
          <w:color w:val="000000"/>
        </w:rPr>
      </w:pPr>
      <w:r>
        <w:rPr>
          <w:rFonts w:hint="eastAsia" w:ascii="宋体" w:hAnsi="宋体"/>
          <w:color w:val="000000"/>
        </w:rPr>
        <w:t>由于承包人原因未在约定的工期内竣工的，则对原约定竣工日期后继续施工的工程，在使用第16.1.1.1目价格调整公式时，应采用原约定竣工日期与实际竣工日期的两个价格指数中较低的一个作为现行价格指数。</w:t>
      </w:r>
    </w:p>
    <w:p>
      <w:pPr>
        <w:spacing w:line="360" w:lineRule="auto"/>
        <w:rPr>
          <w:rFonts w:ascii="宋体" w:hAnsi="宋体"/>
          <w:color w:val="000000"/>
        </w:rPr>
      </w:pPr>
      <w:r>
        <w:rPr>
          <w:rFonts w:hint="eastAsia" w:ascii="宋体" w:hAnsi="宋体"/>
          <w:color w:val="000000"/>
        </w:rPr>
        <w:t>16.1.2 采用造价信息调整价格差额</w:t>
      </w:r>
    </w:p>
    <w:p>
      <w:pPr>
        <w:spacing w:line="360" w:lineRule="auto"/>
        <w:rPr>
          <w:rFonts w:ascii="宋体" w:hAnsi="宋体"/>
          <w:color w:val="000000"/>
        </w:rPr>
      </w:pPr>
      <w:r>
        <w:rPr>
          <w:rFonts w:hint="eastAsia" w:ascii="宋体" w:hAnsi="宋体"/>
          <w:color w:val="000000"/>
        </w:rPr>
        <w:t>施工期内，因人工、材料、设备和机械台班价格波动影响合同价格时，人工、机械使用费按照国家或省、自治区、直辖市建设行政管理部门、行业建设管理部门或其授权的工程造价管理机构发布的人工成本信息、机械台班单价或机械使用费系数进行调整；需要进行价格调整的材料，其单价和采购数应由监理人复核，监理人确认需调整的材料单价及数量，作为调整工程合同价格差额的依据。</w:t>
      </w:r>
    </w:p>
    <w:p>
      <w:pPr>
        <w:spacing w:line="360" w:lineRule="auto"/>
        <w:rPr>
          <w:rFonts w:ascii="宋体" w:hAnsi="宋体"/>
          <w:color w:val="000000"/>
        </w:rPr>
      </w:pPr>
      <w:bookmarkStart w:id="1143" w:name="_Toc152042496"/>
      <w:bookmarkStart w:id="1144" w:name="_Toc342296368"/>
      <w:bookmarkStart w:id="1145" w:name="_Toc179632735"/>
      <w:bookmarkStart w:id="1146" w:name="_Toc482195919"/>
      <w:bookmarkStart w:id="1147" w:name="_Toc152045717"/>
      <w:bookmarkStart w:id="1148" w:name="_Toc144974688"/>
      <w:bookmarkStart w:id="1149" w:name="_Toc338944810"/>
      <w:r>
        <w:rPr>
          <w:rFonts w:hint="eastAsia" w:ascii="宋体" w:hAnsi="宋体"/>
          <w:color w:val="000000"/>
        </w:rPr>
        <w:t>16.2 法律变化引起的价格调整</w:t>
      </w:r>
      <w:bookmarkEnd w:id="1143"/>
      <w:bookmarkEnd w:id="1144"/>
      <w:bookmarkEnd w:id="1145"/>
      <w:bookmarkEnd w:id="1146"/>
      <w:bookmarkEnd w:id="1147"/>
      <w:bookmarkEnd w:id="1148"/>
      <w:bookmarkEnd w:id="1149"/>
    </w:p>
    <w:p>
      <w:pPr>
        <w:spacing w:line="360" w:lineRule="auto"/>
        <w:rPr>
          <w:rFonts w:ascii="宋体" w:hAnsi="宋体"/>
          <w:color w:val="000000"/>
        </w:rPr>
      </w:pPr>
      <w:r>
        <w:rPr>
          <w:rFonts w:hint="eastAsia" w:ascii="宋体" w:hAnsi="宋体"/>
          <w:color w:val="000000"/>
        </w:rPr>
        <w:t>在基准日后，因法律变化导致承包人在合同履行中所需要的工程费用发生除第16.1款约定以外的增减时，监理人应根据法律、国家或省、自治区、直辖市有关部门的规定，按第3.5款商定或确定需调整的合同价款。</w:t>
      </w:r>
    </w:p>
    <w:p>
      <w:pPr>
        <w:spacing w:line="360" w:lineRule="auto"/>
        <w:rPr>
          <w:rFonts w:ascii="宋体" w:hAnsi="宋体"/>
          <w:b/>
          <w:color w:val="000000"/>
          <w:sz w:val="28"/>
          <w:szCs w:val="28"/>
        </w:rPr>
      </w:pPr>
      <w:bookmarkStart w:id="1150" w:name="_Toc342296369"/>
      <w:bookmarkStart w:id="1151" w:name="_Toc482195920"/>
      <w:bookmarkStart w:id="1152" w:name="_Toc338944811"/>
      <w:r>
        <w:rPr>
          <w:rFonts w:hint="eastAsia" w:ascii="宋体" w:hAnsi="宋体"/>
          <w:b/>
          <w:color w:val="000000"/>
          <w:sz w:val="28"/>
          <w:szCs w:val="28"/>
        </w:rPr>
        <w:t>17. 计量与支付</w:t>
      </w:r>
      <w:bookmarkEnd w:id="1150"/>
      <w:bookmarkEnd w:id="1151"/>
      <w:bookmarkEnd w:id="1152"/>
    </w:p>
    <w:p>
      <w:pPr>
        <w:spacing w:line="360" w:lineRule="auto"/>
        <w:rPr>
          <w:rFonts w:ascii="宋体" w:hAnsi="宋体"/>
          <w:color w:val="000000"/>
        </w:rPr>
      </w:pPr>
      <w:bookmarkStart w:id="1153" w:name="_Toc482195921"/>
      <w:bookmarkStart w:id="1154" w:name="_Toc342296370"/>
      <w:bookmarkStart w:id="1155" w:name="_Toc338944812"/>
      <w:r>
        <w:rPr>
          <w:rFonts w:hint="eastAsia" w:ascii="宋体" w:hAnsi="宋体"/>
          <w:color w:val="000000"/>
        </w:rPr>
        <w:t>17.1 计量</w:t>
      </w:r>
      <w:bookmarkEnd w:id="1153"/>
      <w:bookmarkEnd w:id="1154"/>
      <w:bookmarkEnd w:id="1155"/>
    </w:p>
    <w:p>
      <w:pPr>
        <w:spacing w:line="360" w:lineRule="auto"/>
        <w:rPr>
          <w:rFonts w:ascii="宋体" w:hAnsi="宋体"/>
          <w:color w:val="000000"/>
        </w:rPr>
      </w:pPr>
      <w:r>
        <w:rPr>
          <w:rFonts w:hint="eastAsia" w:ascii="宋体" w:hAnsi="宋体"/>
          <w:color w:val="000000"/>
        </w:rPr>
        <w:t>17.1.1 计量单位</w:t>
      </w:r>
    </w:p>
    <w:p>
      <w:pPr>
        <w:spacing w:line="360" w:lineRule="auto"/>
        <w:rPr>
          <w:rFonts w:ascii="宋体" w:hAnsi="宋体"/>
          <w:color w:val="000000"/>
        </w:rPr>
      </w:pPr>
      <w:r>
        <w:rPr>
          <w:rFonts w:hint="eastAsia" w:ascii="宋体" w:hAnsi="宋体"/>
          <w:color w:val="000000"/>
        </w:rPr>
        <w:t>计量采用国家法定的计量单位。</w:t>
      </w:r>
    </w:p>
    <w:p>
      <w:pPr>
        <w:spacing w:line="360" w:lineRule="auto"/>
        <w:rPr>
          <w:rFonts w:ascii="宋体" w:hAnsi="宋体"/>
          <w:color w:val="000000"/>
        </w:rPr>
      </w:pPr>
      <w:r>
        <w:rPr>
          <w:rFonts w:hint="eastAsia" w:ascii="宋体" w:hAnsi="宋体"/>
          <w:color w:val="000000"/>
        </w:rPr>
        <w:t>17.1.2 计量方法</w:t>
      </w:r>
    </w:p>
    <w:p>
      <w:pPr>
        <w:spacing w:line="360" w:lineRule="auto"/>
        <w:rPr>
          <w:rFonts w:ascii="宋体" w:hAnsi="宋体"/>
          <w:color w:val="000000"/>
        </w:rPr>
      </w:pPr>
      <w:r>
        <w:rPr>
          <w:rFonts w:hint="eastAsia" w:ascii="宋体" w:hAnsi="宋体"/>
          <w:color w:val="000000"/>
        </w:rPr>
        <w:t>工程量清单中的工程量计算规则应按有关国家标准、行业标准的规定，并在合同中约定执行。</w:t>
      </w:r>
    </w:p>
    <w:p>
      <w:pPr>
        <w:spacing w:line="360" w:lineRule="auto"/>
        <w:rPr>
          <w:rFonts w:ascii="宋体" w:hAnsi="宋体"/>
          <w:color w:val="000000"/>
        </w:rPr>
      </w:pPr>
      <w:r>
        <w:rPr>
          <w:rFonts w:hint="eastAsia" w:ascii="宋体" w:hAnsi="宋体"/>
          <w:color w:val="000000"/>
        </w:rPr>
        <w:t>17.1.3 计量周期</w:t>
      </w:r>
    </w:p>
    <w:p>
      <w:pPr>
        <w:spacing w:line="360" w:lineRule="auto"/>
        <w:rPr>
          <w:rFonts w:ascii="宋体" w:hAnsi="宋体"/>
          <w:color w:val="000000"/>
        </w:rPr>
      </w:pPr>
      <w:r>
        <w:rPr>
          <w:rFonts w:hint="eastAsia" w:ascii="宋体" w:hAnsi="宋体"/>
          <w:color w:val="000000"/>
        </w:rPr>
        <w:t>除专用合同条款另有约定外，单价子目已完成工程量按月计量，总价子目的计量周期按批准的支付分解报告确定。</w:t>
      </w:r>
    </w:p>
    <w:p>
      <w:pPr>
        <w:spacing w:line="360" w:lineRule="auto"/>
        <w:rPr>
          <w:rFonts w:ascii="宋体" w:hAnsi="宋体"/>
          <w:color w:val="000000"/>
        </w:rPr>
      </w:pPr>
      <w:r>
        <w:rPr>
          <w:rFonts w:hint="eastAsia" w:ascii="宋体" w:hAnsi="宋体"/>
          <w:color w:val="000000"/>
        </w:rPr>
        <w:t>17.1.4 单价子目的计量</w:t>
      </w:r>
    </w:p>
    <w:p>
      <w:pPr>
        <w:spacing w:line="360" w:lineRule="auto"/>
        <w:rPr>
          <w:rFonts w:ascii="宋体" w:hAnsi="宋体"/>
          <w:color w:val="000000"/>
        </w:rPr>
      </w:pPr>
      <w:r>
        <w:rPr>
          <w:rFonts w:hint="eastAsia" w:ascii="宋体" w:hAnsi="宋体"/>
          <w:color w:val="000000"/>
        </w:rPr>
        <w:t>（1）已标价工程量清单中的单价子目工程量为估算工程量。结算工程量是承包人实际完成的，并按合同约定的计量方法进行计量的工程量。</w:t>
      </w:r>
    </w:p>
    <w:p>
      <w:pPr>
        <w:spacing w:line="360" w:lineRule="auto"/>
        <w:rPr>
          <w:rFonts w:ascii="宋体" w:hAnsi="宋体"/>
          <w:color w:val="000000"/>
        </w:rPr>
      </w:pPr>
      <w:r>
        <w:rPr>
          <w:rFonts w:hint="eastAsia" w:ascii="宋体" w:hAnsi="宋体"/>
          <w:color w:val="000000"/>
        </w:rPr>
        <w:t>（2）承包人对已完成的工程进行计量，向监理人提交进度付款申请单、已完成工程量报表和有关计量资料。</w:t>
      </w:r>
    </w:p>
    <w:p>
      <w:pPr>
        <w:spacing w:line="360" w:lineRule="auto"/>
        <w:rPr>
          <w:rFonts w:ascii="宋体" w:hAnsi="宋体"/>
          <w:color w:val="000000"/>
        </w:rPr>
      </w:pPr>
      <w:r>
        <w:rPr>
          <w:rFonts w:hint="eastAsia" w:ascii="宋体" w:hAnsi="宋体"/>
          <w:color w:val="000000"/>
        </w:rPr>
        <w:t>（3）监理人对承包人提交的工程量报表进行复核，以确定实际完成的工程量。对数量有异议的，可要求承包人按第8.2款约定进行共同复核和抽样复测。承包人应协助监理人进行复核并按监理人要求提供补充计量资料。承包人未按监理人要求参加复核，监理人复核或修正的工程量视为承包人实际完成的工程量。</w:t>
      </w:r>
    </w:p>
    <w:p>
      <w:pPr>
        <w:spacing w:line="360" w:lineRule="auto"/>
        <w:rPr>
          <w:rFonts w:ascii="宋体" w:hAnsi="宋体"/>
          <w:color w:val="000000"/>
        </w:rPr>
      </w:pPr>
      <w:r>
        <w:rPr>
          <w:rFonts w:hint="eastAsia" w:ascii="宋体" w:hAnsi="宋体"/>
          <w:color w:val="000000"/>
        </w:rPr>
        <w:t>（4）监理人认为有必要时，可通知承包人共同进行联合测量、计量，承包人应遵照执行。</w:t>
      </w:r>
    </w:p>
    <w:p>
      <w:pPr>
        <w:spacing w:line="360" w:lineRule="auto"/>
        <w:rPr>
          <w:rFonts w:ascii="宋体" w:hAnsi="宋体"/>
          <w:color w:val="000000"/>
        </w:rPr>
      </w:pPr>
      <w:r>
        <w:rPr>
          <w:rFonts w:hint="eastAsia" w:ascii="宋体" w:hAnsi="宋体"/>
          <w:color w:val="000000"/>
        </w:rPr>
        <w:t>（5）承包人完成工程量清单中每个子目的工程量后，监理人应要求承包人派员共同对每个子目的历次计量报表进行汇总，以核实最终结算工程量。监理人可要求承包人提供补充计量资料，以确定最后一次进度付款的准确工程量。承包人未按监理人要求派员参加的，监理人最终核实的工程量视为承包人完成该子目的准确工程量。</w:t>
      </w:r>
    </w:p>
    <w:p>
      <w:pPr>
        <w:spacing w:line="360" w:lineRule="auto"/>
        <w:rPr>
          <w:rFonts w:ascii="宋体" w:hAnsi="宋体"/>
          <w:color w:val="000000"/>
        </w:rPr>
      </w:pPr>
      <w:r>
        <w:rPr>
          <w:rFonts w:hint="eastAsia" w:ascii="宋体" w:hAnsi="宋体"/>
          <w:color w:val="000000"/>
        </w:rPr>
        <w:t>（6）监理人应在收到承包人提交的工程量报表后的7天内进行复核，监理人未在约定时间内复核的，承包人提交的工程量报表中的工程量视为承包人实际完成的工程量，据此计算工程价款。</w:t>
      </w:r>
    </w:p>
    <w:p>
      <w:pPr>
        <w:spacing w:line="360" w:lineRule="auto"/>
        <w:rPr>
          <w:rFonts w:ascii="宋体" w:hAnsi="宋体"/>
          <w:color w:val="000000"/>
        </w:rPr>
      </w:pPr>
      <w:r>
        <w:rPr>
          <w:rFonts w:hint="eastAsia" w:ascii="宋体" w:hAnsi="宋体"/>
          <w:color w:val="000000"/>
        </w:rPr>
        <w:t>17.1.5 总价子目的计量</w:t>
      </w:r>
    </w:p>
    <w:p>
      <w:pPr>
        <w:spacing w:line="360" w:lineRule="auto"/>
        <w:rPr>
          <w:rFonts w:ascii="宋体" w:hAnsi="宋体"/>
          <w:color w:val="000000"/>
        </w:rPr>
      </w:pPr>
      <w:r>
        <w:rPr>
          <w:rFonts w:hint="eastAsia" w:ascii="宋体" w:hAnsi="宋体"/>
          <w:color w:val="000000"/>
        </w:rPr>
        <w:t>除专用合同条款另有约定外，总价子目的分解和计量按照下述约定进行。</w:t>
      </w:r>
    </w:p>
    <w:p>
      <w:pPr>
        <w:spacing w:line="360" w:lineRule="auto"/>
        <w:rPr>
          <w:rFonts w:ascii="宋体" w:hAnsi="宋体"/>
          <w:color w:val="000000"/>
        </w:rPr>
      </w:pPr>
      <w:r>
        <w:rPr>
          <w:rFonts w:hint="eastAsia" w:ascii="宋体" w:hAnsi="宋体"/>
          <w:color w:val="000000"/>
        </w:rPr>
        <w:t>（1）总价子目的计量和支付应以总价为基础，不因第16.1款中的因素而进行调整。承包人实际完成的工程量，是进行工程目标管理和控制进度支付的依据。</w:t>
      </w:r>
    </w:p>
    <w:p>
      <w:pPr>
        <w:spacing w:line="360" w:lineRule="auto"/>
        <w:rPr>
          <w:rFonts w:ascii="宋体" w:hAnsi="宋体"/>
          <w:color w:val="000000"/>
        </w:rPr>
      </w:pPr>
      <w:r>
        <w:rPr>
          <w:rFonts w:hint="eastAsia" w:ascii="宋体" w:hAnsi="宋体"/>
          <w:color w:val="000000"/>
        </w:rPr>
        <w:t>（2）承包人在合同约定的每个计量周期内，对已完成的工程进行计量，并向监理人提交进度付款申请单、专用合同条款约定的合同总价支付分解表所表示的阶段性或分项计量的支持性资料，以及所达到工程形象目标或分阶段需完成的工程量和有关计量资料。</w:t>
      </w:r>
    </w:p>
    <w:p>
      <w:pPr>
        <w:spacing w:line="360" w:lineRule="auto"/>
        <w:rPr>
          <w:rFonts w:ascii="宋体" w:hAnsi="宋体"/>
          <w:color w:val="000000"/>
        </w:rPr>
      </w:pPr>
      <w:r>
        <w:rPr>
          <w:rFonts w:hint="eastAsia" w:ascii="宋体" w:hAnsi="宋体"/>
          <w:color w:val="000000"/>
        </w:rPr>
        <w:t>（3）监理人对承包人提交的上述资料进行复核，以确定分阶段实际完成的工程量和工程形象目标。对其有异议的，可要求承包人按第8.2款约定进行共同复核和抽样复测。</w:t>
      </w:r>
    </w:p>
    <w:p>
      <w:pPr>
        <w:spacing w:line="360" w:lineRule="auto"/>
        <w:rPr>
          <w:rFonts w:ascii="宋体" w:hAnsi="宋体"/>
          <w:color w:val="000000"/>
        </w:rPr>
      </w:pPr>
      <w:r>
        <w:rPr>
          <w:rFonts w:hint="eastAsia" w:ascii="宋体" w:hAnsi="宋体"/>
          <w:color w:val="000000"/>
        </w:rPr>
        <w:t xml:space="preserve">（4）除按照第15条约定的变更外，总价子目的工程量是承包人用于结算的最终工程量。 </w:t>
      </w:r>
    </w:p>
    <w:p>
      <w:pPr>
        <w:spacing w:line="360" w:lineRule="auto"/>
        <w:rPr>
          <w:rFonts w:ascii="宋体" w:hAnsi="宋体"/>
          <w:color w:val="000000"/>
        </w:rPr>
      </w:pPr>
      <w:bookmarkStart w:id="1156" w:name="_Toc342296371"/>
      <w:bookmarkStart w:id="1157" w:name="_Toc482195922"/>
      <w:bookmarkStart w:id="1158" w:name="_Toc338944813"/>
      <w:r>
        <w:rPr>
          <w:rFonts w:hint="eastAsia" w:ascii="宋体" w:hAnsi="宋体"/>
          <w:color w:val="000000"/>
        </w:rPr>
        <w:t>17.2 预付款</w:t>
      </w:r>
      <w:bookmarkEnd w:id="1156"/>
      <w:bookmarkEnd w:id="1157"/>
      <w:bookmarkEnd w:id="1158"/>
    </w:p>
    <w:p>
      <w:pPr>
        <w:spacing w:line="360" w:lineRule="auto"/>
        <w:rPr>
          <w:rFonts w:ascii="宋体" w:hAnsi="宋体"/>
          <w:color w:val="000000"/>
        </w:rPr>
      </w:pPr>
      <w:r>
        <w:rPr>
          <w:rFonts w:hint="eastAsia" w:ascii="宋体" w:hAnsi="宋体"/>
          <w:color w:val="000000"/>
        </w:rPr>
        <w:t>17.2.1 预付款</w:t>
      </w:r>
    </w:p>
    <w:p>
      <w:pPr>
        <w:spacing w:line="360" w:lineRule="auto"/>
        <w:rPr>
          <w:rFonts w:ascii="宋体" w:hAnsi="宋体"/>
          <w:color w:val="000000"/>
        </w:rPr>
      </w:pPr>
      <w:r>
        <w:rPr>
          <w:rFonts w:hint="eastAsia" w:ascii="宋体" w:hAnsi="宋体"/>
          <w:color w:val="000000"/>
        </w:rPr>
        <w:t>预付款用于承包人为合同工程施工购置材料、工程设备、施工设备、修建临时设施以及组织施工队伍进场等。预付款的额度和预付办法在专用合同条款中约定。预付款必须专用于合同工程。</w:t>
      </w:r>
    </w:p>
    <w:p>
      <w:pPr>
        <w:spacing w:line="360" w:lineRule="auto"/>
        <w:rPr>
          <w:rFonts w:ascii="宋体" w:hAnsi="宋体"/>
          <w:color w:val="000000"/>
        </w:rPr>
      </w:pPr>
      <w:r>
        <w:rPr>
          <w:rFonts w:hint="eastAsia" w:ascii="宋体" w:hAnsi="宋体"/>
          <w:color w:val="000000"/>
        </w:rPr>
        <w:t>17.2.2 预付款保函</w:t>
      </w:r>
    </w:p>
    <w:p>
      <w:pPr>
        <w:spacing w:line="360" w:lineRule="auto"/>
        <w:rPr>
          <w:rFonts w:ascii="宋体" w:hAnsi="宋体"/>
          <w:color w:val="000000"/>
        </w:rPr>
      </w:pPr>
      <w:r>
        <w:rPr>
          <w:rFonts w:hint="eastAsia" w:ascii="宋体" w:hAnsi="宋体"/>
          <w:color w:val="000000"/>
        </w:rPr>
        <w:t>除专用合同条款另有约定外，承包人应在收到预付款的同时向发包人提交预付款保函，预付款保函的担保金额应与预付款金额相同。保函的担保金额可根据预付款扣回的金额相应递减。</w:t>
      </w:r>
    </w:p>
    <w:p>
      <w:pPr>
        <w:spacing w:line="360" w:lineRule="auto"/>
        <w:rPr>
          <w:rFonts w:ascii="宋体" w:hAnsi="宋体"/>
          <w:color w:val="000000"/>
        </w:rPr>
      </w:pPr>
      <w:r>
        <w:rPr>
          <w:rFonts w:hint="eastAsia" w:ascii="宋体" w:hAnsi="宋体"/>
          <w:color w:val="000000"/>
        </w:rPr>
        <w:t>17.2.3 预付款的扣回与还清</w:t>
      </w:r>
    </w:p>
    <w:p>
      <w:pPr>
        <w:spacing w:line="360" w:lineRule="auto"/>
        <w:rPr>
          <w:rFonts w:ascii="宋体" w:hAnsi="宋体"/>
          <w:color w:val="000000"/>
        </w:rPr>
      </w:pPr>
      <w:r>
        <w:rPr>
          <w:rFonts w:hint="eastAsia" w:ascii="宋体" w:hAnsi="宋体"/>
          <w:color w:val="000000"/>
        </w:rPr>
        <w:t>预付款在进度付款中扣回，扣回办法在专用合同条款中约定。在颁发工程接收证书前，由于不可抗力或其他原因解除合同时，预付款尚未扣清的，尚未扣清的预付款余额应作为承包人的到期应付款。</w:t>
      </w:r>
    </w:p>
    <w:p>
      <w:pPr>
        <w:spacing w:line="360" w:lineRule="auto"/>
        <w:rPr>
          <w:rFonts w:ascii="宋体" w:hAnsi="宋体"/>
          <w:color w:val="000000"/>
        </w:rPr>
      </w:pPr>
      <w:bookmarkStart w:id="1159" w:name="_Toc482195923"/>
      <w:bookmarkStart w:id="1160" w:name="_Toc338944814"/>
      <w:bookmarkStart w:id="1161" w:name="_Toc342296372"/>
      <w:r>
        <w:rPr>
          <w:rFonts w:hint="eastAsia" w:ascii="宋体" w:hAnsi="宋体"/>
          <w:color w:val="000000"/>
        </w:rPr>
        <w:t>17.3 工程进度付款</w:t>
      </w:r>
      <w:bookmarkEnd w:id="1159"/>
      <w:bookmarkEnd w:id="1160"/>
      <w:bookmarkEnd w:id="1161"/>
    </w:p>
    <w:p>
      <w:pPr>
        <w:spacing w:line="360" w:lineRule="auto"/>
        <w:rPr>
          <w:rFonts w:ascii="宋体" w:hAnsi="宋体"/>
          <w:color w:val="000000"/>
        </w:rPr>
      </w:pPr>
      <w:r>
        <w:rPr>
          <w:rFonts w:hint="eastAsia" w:ascii="宋体" w:hAnsi="宋体"/>
          <w:color w:val="000000"/>
        </w:rPr>
        <w:t>17.3.1 付款周期</w:t>
      </w:r>
    </w:p>
    <w:p>
      <w:pPr>
        <w:spacing w:line="360" w:lineRule="auto"/>
        <w:rPr>
          <w:rFonts w:ascii="宋体" w:hAnsi="宋体"/>
          <w:color w:val="000000"/>
        </w:rPr>
      </w:pPr>
      <w:r>
        <w:rPr>
          <w:rFonts w:hint="eastAsia" w:ascii="宋体" w:hAnsi="宋体"/>
          <w:color w:val="000000"/>
        </w:rPr>
        <w:t>付款周期同计量周期。</w:t>
      </w:r>
    </w:p>
    <w:p>
      <w:pPr>
        <w:spacing w:line="360" w:lineRule="auto"/>
        <w:rPr>
          <w:rFonts w:ascii="宋体" w:hAnsi="宋体"/>
          <w:color w:val="000000"/>
        </w:rPr>
      </w:pPr>
      <w:r>
        <w:rPr>
          <w:rFonts w:hint="eastAsia" w:ascii="宋体" w:hAnsi="宋体"/>
          <w:color w:val="000000"/>
        </w:rPr>
        <w:t>17.3.2 进度付款申请单</w:t>
      </w:r>
    </w:p>
    <w:p>
      <w:pPr>
        <w:spacing w:line="360" w:lineRule="auto"/>
        <w:rPr>
          <w:rFonts w:ascii="宋体" w:hAnsi="宋体"/>
          <w:dstrike/>
          <w:color w:val="000000"/>
          <w:szCs w:val="21"/>
        </w:rPr>
      </w:pPr>
      <w:r>
        <w:rPr>
          <w:rFonts w:hint="eastAsia" w:ascii="宋体" w:hAnsi="宋体"/>
          <w:color w:val="000000"/>
        </w:rPr>
        <w:t>承包人应在每个付款周期末，按监理人批准的格式和专用合同条款约定的份数，向监理人提交进度付款申请单，并附相应的支持性证明文件。除专用合同条款另有约定外，进度付款申请单应包括下列内容：</w:t>
      </w:r>
    </w:p>
    <w:p>
      <w:pPr>
        <w:spacing w:line="360" w:lineRule="auto"/>
        <w:rPr>
          <w:rFonts w:ascii="宋体" w:hAnsi="宋体"/>
          <w:color w:val="000000"/>
        </w:rPr>
      </w:pPr>
      <w:r>
        <w:rPr>
          <w:rFonts w:hint="eastAsia" w:ascii="宋体" w:hAnsi="宋体"/>
          <w:color w:val="000000"/>
        </w:rPr>
        <w:t>（1）截至本次付款周期末已实施工程的价款；</w:t>
      </w:r>
    </w:p>
    <w:p>
      <w:pPr>
        <w:spacing w:line="360" w:lineRule="auto"/>
        <w:rPr>
          <w:rFonts w:ascii="宋体" w:hAnsi="宋体"/>
          <w:color w:val="000000"/>
        </w:rPr>
      </w:pPr>
      <w:r>
        <w:rPr>
          <w:rFonts w:hint="eastAsia" w:ascii="宋体" w:hAnsi="宋体"/>
          <w:color w:val="000000"/>
        </w:rPr>
        <w:t>（2）根据第15条应增加和扣减的变更金额；</w:t>
      </w:r>
    </w:p>
    <w:p>
      <w:pPr>
        <w:spacing w:line="360" w:lineRule="auto"/>
        <w:rPr>
          <w:rFonts w:ascii="宋体" w:hAnsi="宋体"/>
          <w:color w:val="000000"/>
        </w:rPr>
      </w:pPr>
      <w:r>
        <w:rPr>
          <w:rFonts w:hint="eastAsia" w:ascii="宋体" w:hAnsi="宋体"/>
          <w:color w:val="000000"/>
        </w:rPr>
        <w:t>（3）根据第23条应增加和扣减的索赔金额；</w:t>
      </w:r>
    </w:p>
    <w:p>
      <w:pPr>
        <w:spacing w:line="360" w:lineRule="auto"/>
        <w:rPr>
          <w:rFonts w:ascii="宋体" w:hAnsi="宋体"/>
          <w:color w:val="000000"/>
        </w:rPr>
      </w:pPr>
      <w:r>
        <w:rPr>
          <w:rFonts w:hint="eastAsia" w:ascii="宋体" w:hAnsi="宋体"/>
          <w:color w:val="000000"/>
        </w:rPr>
        <w:t>（4）根据第17.2款约定应支付的预付款和扣减的返还预付款；</w:t>
      </w:r>
    </w:p>
    <w:p>
      <w:pPr>
        <w:spacing w:line="360" w:lineRule="auto"/>
        <w:rPr>
          <w:rFonts w:ascii="宋体" w:hAnsi="宋体"/>
          <w:color w:val="000000"/>
        </w:rPr>
      </w:pPr>
      <w:r>
        <w:rPr>
          <w:rFonts w:hint="eastAsia" w:ascii="宋体" w:hAnsi="宋体"/>
          <w:color w:val="000000"/>
        </w:rPr>
        <w:t>（5）根据第17.4.1项约定应扣减的质量保证金；</w:t>
      </w:r>
    </w:p>
    <w:p>
      <w:pPr>
        <w:spacing w:line="360" w:lineRule="auto"/>
        <w:rPr>
          <w:rFonts w:ascii="宋体" w:hAnsi="宋体"/>
          <w:color w:val="000000"/>
        </w:rPr>
      </w:pPr>
      <w:r>
        <w:rPr>
          <w:rFonts w:hint="eastAsia" w:ascii="宋体" w:hAnsi="宋体"/>
          <w:color w:val="000000"/>
        </w:rPr>
        <w:t>（6）根据合同应增加和扣减的其他金额。</w:t>
      </w:r>
    </w:p>
    <w:p>
      <w:pPr>
        <w:spacing w:line="360" w:lineRule="auto"/>
        <w:rPr>
          <w:rFonts w:ascii="宋体" w:hAnsi="宋体"/>
          <w:color w:val="000000"/>
        </w:rPr>
      </w:pPr>
      <w:r>
        <w:rPr>
          <w:rFonts w:hint="eastAsia" w:ascii="宋体" w:hAnsi="宋体"/>
          <w:color w:val="000000"/>
        </w:rPr>
        <w:t>17.3.3 进度付款证书和支付时间</w:t>
      </w:r>
    </w:p>
    <w:p>
      <w:pPr>
        <w:spacing w:line="360" w:lineRule="auto"/>
        <w:rPr>
          <w:rFonts w:ascii="宋体" w:hAnsi="宋体"/>
          <w:color w:val="000000"/>
        </w:rPr>
      </w:pPr>
      <w:r>
        <w:rPr>
          <w:rFonts w:hint="eastAsia" w:ascii="宋体" w:hAnsi="宋体"/>
          <w:color w:val="000000"/>
        </w:rPr>
        <w:t>（1）监理人在收到承包人进度付款申请单以及相应的支持性证明文件后的14天内完成核查，提出发包人到期应支付给承包人的金额以及相应的支持性材料，经发包人审查同意后，由监理人向承包人出具经发包人签认的进度付款证书。监理人有权扣发承包人未能按照合同要求履行任何工作或义务的相应金额。</w:t>
      </w:r>
    </w:p>
    <w:p>
      <w:pPr>
        <w:spacing w:line="360" w:lineRule="auto"/>
        <w:rPr>
          <w:rFonts w:ascii="宋体" w:hAnsi="宋体"/>
          <w:color w:val="000000"/>
        </w:rPr>
      </w:pPr>
      <w:r>
        <w:rPr>
          <w:rFonts w:hint="eastAsia" w:ascii="宋体" w:hAnsi="宋体"/>
          <w:color w:val="000000"/>
        </w:rPr>
        <w:t>（2）发包人应在监理人收到进度付款申请单后的28天内，将进度应付款支付给承包人。发包人不按期支付的，按专用合同条款的约定支付逾期付款违约金。</w:t>
      </w:r>
    </w:p>
    <w:p>
      <w:pPr>
        <w:spacing w:line="360" w:lineRule="auto"/>
        <w:rPr>
          <w:rFonts w:ascii="宋体" w:hAnsi="宋体"/>
          <w:color w:val="000000"/>
        </w:rPr>
      </w:pPr>
      <w:r>
        <w:rPr>
          <w:rFonts w:hint="eastAsia" w:ascii="宋体" w:hAnsi="宋体"/>
          <w:color w:val="000000"/>
        </w:rPr>
        <w:t>（3）监理人出具进度付款证书，不应视为监理人已同意、批准或接受了承包人完成的该部分工作。</w:t>
      </w:r>
    </w:p>
    <w:p>
      <w:pPr>
        <w:spacing w:line="360" w:lineRule="auto"/>
        <w:rPr>
          <w:rFonts w:ascii="宋体" w:hAnsi="宋体"/>
          <w:color w:val="000000"/>
        </w:rPr>
      </w:pPr>
      <w:r>
        <w:rPr>
          <w:rFonts w:hint="eastAsia" w:ascii="宋体" w:hAnsi="宋体"/>
          <w:color w:val="000000"/>
        </w:rPr>
        <w:t>（4）进度付款涉及政府投资资金的，按照国库集中支付等国家相关规定和专用合同条款的约定办理。</w:t>
      </w:r>
    </w:p>
    <w:p>
      <w:pPr>
        <w:spacing w:line="360" w:lineRule="auto"/>
        <w:rPr>
          <w:rFonts w:ascii="宋体" w:hAnsi="宋体"/>
          <w:color w:val="000000"/>
        </w:rPr>
      </w:pPr>
      <w:r>
        <w:rPr>
          <w:rFonts w:hint="eastAsia" w:ascii="宋体" w:hAnsi="宋体"/>
          <w:color w:val="000000"/>
        </w:rPr>
        <w:t>17.3.4 工程进度付款的修正</w:t>
      </w:r>
    </w:p>
    <w:p>
      <w:pPr>
        <w:spacing w:line="360" w:lineRule="auto"/>
        <w:rPr>
          <w:rFonts w:ascii="宋体" w:hAnsi="宋体"/>
          <w:color w:val="000000"/>
        </w:rPr>
      </w:pPr>
      <w:r>
        <w:rPr>
          <w:rFonts w:hint="eastAsia" w:ascii="宋体" w:hAnsi="宋体"/>
          <w:color w:val="000000"/>
        </w:rPr>
        <w:t>在对以往历次已签发的进度付款证书进行汇总和复核中发现错、漏或重复的，监理人有权予以修正，承包人也有权提出修正申请。经双方复核同意的修正，应在本次进度付款中支付或扣除。</w:t>
      </w:r>
    </w:p>
    <w:p>
      <w:pPr>
        <w:spacing w:line="360" w:lineRule="auto"/>
        <w:rPr>
          <w:rFonts w:ascii="宋体" w:hAnsi="宋体"/>
          <w:color w:val="000000"/>
        </w:rPr>
      </w:pPr>
      <w:bookmarkStart w:id="1162" w:name="_Toc342296373"/>
      <w:bookmarkStart w:id="1163" w:name="_Toc338944815"/>
      <w:bookmarkStart w:id="1164" w:name="_Toc482195924"/>
      <w:r>
        <w:rPr>
          <w:rFonts w:hint="eastAsia" w:ascii="宋体" w:hAnsi="宋体"/>
          <w:color w:val="000000"/>
        </w:rPr>
        <w:t>17.4 质量保证金</w:t>
      </w:r>
      <w:bookmarkEnd w:id="1162"/>
      <w:bookmarkEnd w:id="1163"/>
      <w:bookmarkEnd w:id="1164"/>
    </w:p>
    <w:p>
      <w:pPr>
        <w:spacing w:line="360" w:lineRule="auto"/>
        <w:rPr>
          <w:rFonts w:ascii="宋体" w:hAnsi="宋体"/>
          <w:color w:val="000000"/>
        </w:rPr>
      </w:pPr>
      <w:r>
        <w:rPr>
          <w:rFonts w:hint="eastAsia" w:ascii="宋体" w:hAnsi="宋体"/>
          <w:color w:val="000000"/>
        </w:rPr>
        <w:t>17.4.1 监理人应从第一个付款周期开始，在发包人的进度付款中，按专用合同条款的约定扣留质量保证金，直至扣留的质量保证金总额达到专用合同条款约定的金额或比例为止。质量保证金的计算额度不包括预付款的支付、扣回以及价格调整的金额。</w:t>
      </w:r>
    </w:p>
    <w:p>
      <w:pPr>
        <w:spacing w:line="360" w:lineRule="auto"/>
        <w:rPr>
          <w:rFonts w:ascii="宋体" w:hAnsi="宋体"/>
          <w:color w:val="000000"/>
        </w:rPr>
      </w:pPr>
      <w:r>
        <w:rPr>
          <w:rFonts w:hint="eastAsia" w:ascii="宋体" w:hAnsi="宋体"/>
          <w:color w:val="000000"/>
        </w:rPr>
        <w:t>17.4.2 在第1.1.4.5目约定的缺陷责任期满时，承包人向发包人申请到期应返还承包人剩余的质量保证金金额，发包人应在14天内会同承包人按照合同约定的内容核实承包人是否完成缺陷责任。如无异议，发包人应当在核实后将剩余保证金返还承包人。</w:t>
      </w:r>
    </w:p>
    <w:p>
      <w:pPr>
        <w:spacing w:line="360" w:lineRule="auto"/>
        <w:rPr>
          <w:rFonts w:ascii="宋体" w:hAnsi="宋体"/>
          <w:color w:val="000000"/>
        </w:rPr>
      </w:pPr>
      <w:r>
        <w:rPr>
          <w:rFonts w:hint="eastAsia" w:ascii="宋体" w:hAnsi="宋体"/>
          <w:color w:val="000000"/>
        </w:rPr>
        <w:t xml:space="preserve">17.4.3 在第1.1.4.5目约定的缺陷责任期满时，承包人没有完成缺陷责任的，发包人有权扣留与未履行责任剩余工作所需金额相应的质量保证金余额，并有权根据第19.3款约定要求延长缺陷责任期，直至完成剩余工作为止。 </w:t>
      </w:r>
    </w:p>
    <w:p>
      <w:pPr>
        <w:spacing w:line="360" w:lineRule="auto"/>
        <w:rPr>
          <w:rFonts w:ascii="宋体" w:hAnsi="宋体"/>
          <w:color w:val="000000"/>
        </w:rPr>
      </w:pPr>
      <w:bookmarkStart w:id="1165" w:name="_Toc338944816"/>
      <w:bookmarkStart w:id="1166" w:name="_Toc342296374"/>
      <w:bookmarkStart w:id="1167" w:name="_Toc482195925"/>
      <w:r>
        <w:rPr>
          <w:rFonts w:hint="eastAsia" w:ascii="宋体" w:hAnsi="宋体"/>
          <w:color w:val="000000"/>
        </w:rPr>
        <w:t>17.5 竣工结算</w:t>
      </w:r>
      <w:bookmarkEnd w:id="1165"/>
      <w:bookmarkEnd w:id="1166"/>
      <w:bookmarkEnd w:id="1167"/>
    </w:p>
    <w:p>
      <w:pPr>
        <w:spacing w:line="360" w:lineRule="auto"/>
        <w:rPr>
          <w:rFonts w:ascii="宋体" w:hAnsi="宋体"/>
          <w:color w:val="000000"/>
        </w:rPr>
      </w:pPr>
      <w:r>
        <w:rPr>
          <w:rFonts w:hint="eastAsia" w:ascii="宋体" w:hAnsi="宋体"/>
          <w:color w:val="000000"/>
        </w:rPr>
        <w:t>17.5.1 竣工付款申请单</w:t>
      </w:r>
    </w:p>
    <w:p>
      <w:pPr>
        <w:spacing w:line="360" w:lineRule="auto"/>
        <w:rPr>
          <w:rFonts w:ascii="宋体" w:hAnsi="宋体"/>
          <w:color w:val="000000"/>
        </w:rPr>
      </w:pPr>
      <w:r>
        <w:rPr>
          <w:rFonts w:hint="eastAsia" w:ascii="宋体" w:hAnsi="宋体"/>
          <w:color w:val="000000"/>
        </w:rPr>
        <w:t>（1）工程接收证书颁发后，承包人应按专用合同条款约定的份数和期限向监理人提交竣工付款申请单，并提供相关证明材料。除专用合同条款另有约定外，竣工付款申请单应包括下列内容：竣工结算合同总价、发包人已支付承包人的工程价款、应扣留的质量保证金、应支付的竣工付款金额。</w:t>
      </w:r>
    </w:p>
    <w:p>
      <w:pPr>
        <w:spacing w:line="360" w:lineRule="auto"/>
        <w:rPr>
          <w:rFonts w:ascii="宋体" w:hAnsi="宋体"/>
          <w:color w:val="000000"/>
        </w:rPr>
      </w:pPr>
      <w:r>
        <w:rPr>
          <w:rFonts w:hint="eastAsia" w:ascii="宋体" w:hAnsi="宋体"/>
          <w:color w:val="000000"/>
        </w:rPr>
        <w:t>（2）监理人对竣工付款申请单有异议的，有权要求承包人进行修正和提供补充资料。经监理人和承包人协商后，由承包人向监理人提交修正后的竣工付款申请单。</w:t>
      </w:r>
    </w:p>
    <w:p>
      <w:pPr>
        <w:spacing w:line="360" w:lineRule="auto"/>
        <w:rPr>
          <w:rFonts w:ascii="宋体" w:hAnsi="宋体"/>
          <w:color w:val="000000"/>
        </w:rPr>
      </w:pPr>
      <w:r>
        <w:rPr>
          <w:rFonts w:hint="eastAsia" w:ascii="宋体" w:hAnsi="宋体"/>
          <w:color w:val="000000"/>
        </w:rPr>
        <w:t>17.5.2 竣工付款证书及支付时间</w:t>
      </w:r>
    </w:p>
    <w:p>
      <w:pPr>
        <w:spacing w:line="360" w:lineRule="auto"/>
        <w:rPr>
          <w:rFonts w:ascii="宋体" w:hAnsi="宋体"/>
          <w:color w:val="000000"/>
        </w:rPr>
      </w:pPr>
      <w:r>
        <w:rPr>
          <w:rFonts w:hint="eastAsia" w:ascii="宋体" w:hAnsi="宋体"/>
          <w:color w:val="000000"/>
        </w:rPr>
        <w:t>（1）监理人在收到承包人提交的竣工付款申请单后的14天内完成核查，提出发包人到期应支付给承包人的价款送发包人审核并抄送承包人。发包人应在收到后14天内审核完毕，由监理人向承包人出具经发包人签认的竣工付款证书。监理人未在约定时间内核查，又未提出具体意见的，视为承包人提交的竣工付款申请单已经监理人核查同意；发包人未在约定时间内审核又未提出具体意见的，监理人提出发包人到期应支付给承包人的价款视为已经发包人同意。</w:t>
      </w:r>
    </w:p>
    <w:p>
      <w:pPr>
        <w:spacing w:line="360" w:lineRule="auto"/>
        <w:rPr>
          <w:rFonts w:ascii="宋体" w:hAnsi="宋体"/>
          <w:color w:val="000000"/>
        </w:rPr>
      </w:pPr>
      <w:r>
        <w:rPr>
          <w:rFonts w:hint="eastAsia" w:ascii="宋体" w:hAnsi="宋体"/>
          <w:color w:val="000000"/>
        </w:rPr>
        <w:t>（2）发包人应在监理人出具竣工付款证书后的14天内，将应支付款支付给承包人。发包人不按期支付的，按第17.3.3（2）目的约定，将逾期付款违约金支付给承包人。</w:t>
      </w:r>
    </w:p>
    <w:p>
      <w:pPr>
        <w:spacing w:line="360" w:lineRule="auto"/>
        <w:rPr>
          <w:rFonts w:ascii="宋体" w:hAnsi="宋体"/>
          <w:color w:val="000000"/>
        </w:rPr>
      </w:pPr>
      <w:r>
        <w:rPr>
          <w:rFonts w:hint="eastAsia" w:ascii="宋体" w:hAnsi="宋体"/>
          <w:color w:val="000000"/>
        </w:rPr>
        <w:t>（3）承包人对发包人签认的竣工付款证书有异议的，发包人可出具竣工付款申请单中承包人已同意部分的临时付款证书。存在争议的部分，按第24条的约定办理。</w:t>
      </w:r>
    </w:p>
    <w:p>
      <w:pPr>
        <w:spacing w:line="360" w:lineRule="auto"/>
        <w:rPr>
          <w:rFonts w:ascii="宋体" w:hAnsi="宋体"/>
          <w:color w:val="000000"/>
        </w:rPr>
      </w:pPr>
      <w:r>
        <w:rPr>
          <w:rFonts w:hint="eastAsia" w:ascii="宋体" w:hAnsi="宋体"/>
          <w:color w:val="000000"/>
        </w:rPr>
        <w:t>（4）竣工付款涉及政府投资资金的，按第17.3.3（４）目的约定办理。</w:t>
      </w:r>
    </w:p>
    <w:p>
      <w:pPr>
        <w:spacing w:line="360" w:lineRule="auto"/>
        <w:rPr>
          <w:rFonts w:ascii="宋体" w:hAnsi="宋体"/>
          <w:color w:val="000000"/>
        </w:rPr>
      </w:pPr>
      <w:bookmarkStart w:id="1168" w:name="_Toc342296375"/>
      <w:bookmarkStart w:id="1169" w:name="_Toc338944817"/>
      <w:bookmarkStart w:id="1170" w:name="_Toc482195926"/>
      <w:r>
        <w:rPr>
          <w:rFonts w:hint="eastAsia" w:ascii="宋体" w:hAnsi="宋体"/>
          <w:color w:val="000000"/>
        </w:rPr>
        <w:t>17.6 最终结清</w:t>
      </w:r>
      <w:bookmarkEnd w:id="1168"/>
      <w:bookmarkEnd w:id="1169"/>
      <w:bookmarkEnd w:id="1170"/>
    </w:p>
    <w:p>
      <w:pPr>
        <w:spacing w:line="360" w:lineRule="auto"/>
        <w:rPr>
          <w:rFonts w:ascii="宋体" w:hAnsi="宋体"/>
          <w:color w:val="000000"/>
        </w:rPr>
      </w:pPr>
      <w:r>
        <w:rPr>
          <w:rFonts w:hint="eastAsia" w:ascii="宋体" w:hAnsi="宋体"/>
          <w:color w:val="000000"/>
        </w:rPr>
        <w:t>17.6.1 最终结清申请单</w:t>
      </w:r>
    </w:p>
    <w:p>
      <w:pPr>
        <w:spacing w:line="360" w:lineRule="auto"/>
        <w:rPr>
          <w:rFonts w:ascii="宋体" w:hAnsi="宋体"/>
          <w:color w:val="000000"/>
        </w:rPr>
      </w:pPr>
      <w:r>
        <w:rPr>
          <w:rFonts w:hint="eastAsia" w:ascii="宋体" w:hAnsi="宋体"/>
          <w:color w:val="000000"/>
        </w:rPr>
        <w:t>（1）缺陷责任期终止证书签发后，承包人可按专用合同条款约定的份数和期限向监理人提交最终结清申请单，并提供相关证明材料。</w:t>
      </w:r>
    </w:p>
    <w:p>
      <w:pPr>
        <w:spacing w:line="360" w:lineRule="auto"/>
        <w:rPr>
          <w:rFonts w:ascii="宋体" w:hAnsi="宋体"/>
          <w:color w:val="000000"/>
        </w:rPr>
      </w:pPr>
      <w:r>
        <w:rPr>
          <w:rFonts w:hint="eastAsia" w:ascii="宋体" w:hAnsi="宋体"/>
          <w:color w:val="000000"/>
        </w:rPr>
        <w:t>（2）发包人对最终结清申请单内容有异议的，有权要求承包人进行修正和提供补充资料，由承包人向监理人提交修正后的最终结清申请单。</w:t>
      </w:r>
    </w:p>
    <w:p>
      <w:pPr>
        <w:spacing w:line="360" w:lineRule="auto"/>
        <w:rPr>
          <w:rFonts w:ascii="宋体" w:hAnsi="宋体"/>
          <w:color w:val="000000"/>
        </w:rPr>
      </w:pPr>
      <w:r>
        <w:rPr>
          <w:rFonts w:hint="eastAsia" w:ascii="宋体" w:hAnsi="宋体"/>
          <w:color w:val="000000"/>
        </w:rPr>
        <w:t>17.6.2 最终结清证书和支付时间</w:t>
      </w:r>
    </w:p>
    <w:p>
      <w:pPr>
        <w:spacing w:line="360" w:lineRule="auto"/>
        <w:rPr>
          <w:rFonts w:ascii="宋体" w:hAnsi="宋体"/>
          <w:color w:val="000000"/>
        </w:rPr>
      </w:pPr>
      <w:r>
        <w:rPr>
          <w:rFonts w:hint="eastAsia" w:ascii="宋体" w:hAnsi="宋体"/>
          <w:color w:val="000000"/>
        </w:rPr>
        <w:t>（1）监理人收到承包人提交的最终结清申请单后的14天内，提出发包人应支付给承包人的价款送发包人审核并抄送承包人。发包人应在收到后14天内审核完毕，由监理人向承包人出具经发包人签认的最终结清证书。监理人未在约定时间内核查，又未提出具体意见的，视为承包人提交的最终结清申请已经监理人核查同意；发包人未在约定时间内审核又未提出具体意见的，监理人提出应支付给承包人的价款视为已经发包人同意。</w:t>
      </w:r>
    </w:p>
    <w:p>
      <w:pPr>
        <w:spacing w:line="360" w:lineRule="auto"/>
        <w:rPr>
          <w:rFonts w:ascii="宋体" w:hAnsi="宋体"/>
          <w:color w:val="000000"/>
        </w:rPr>
      </w:pPr>
      <w:r>
        <w:rPr>
          <w:rFonts w:hint="eastAsia" w:ascii="宋体" w:hAnsi="宋体"/>
          <w:color w:val="000000"/>
        </w:rPr>
        <w:t>（2）发包人应在监理人出具最终结清证书后的14天内，将应支付款支付给承包人。发包人不按期支付的，按第17.3.3（2）目的约定，将逾期付款违约金支付给承包人。</w:t>
      </w:r>
    </w:p>
    <w:p>
      <w:pPr>
        <w:spacing w:line="360" w:lineRule="auto"/>
        <w:rPr>
          <w:rFonts w:ascii="宋体" w:hAnsi="宋体"/>
          <w:color w:val="000000"/>
        </w:rPr>
      </w:pPr>
      <w:r>
        <w:rPr>
          <w:rFonts w:hint="eastAsia" w:ascii="宋体" w:hAnsi="宋体"/>
          <w:color w:val="000000"/>
        </w:rPr>
        <w:t>（3）承包人对发包人签认的最终结清证书有异议的，按第24条的约定办理。</w:t>
      </w:r>
    </w:p>
    <w:p>
      <w:pPr>
        <w:spacing w:line="360" w:lineRule="auto"/>
        <w:rPr>
          <w:rFonts w:ascii="宋体" w:hAnsi="宋体"/>
          <w:color w:val="000000"/>
        </w:rPr>
      </w:pPr>
      <w:r>
        <w:rPr>
          <w:rFonts w:hint="eastAsia" w:ascii="宋体" w:hAnsi="宋体"/>
          <w:color w:val="000000"/>
        </w:rPr>
        <w:t>（4）最终结清付款涉及政府投资资金的，按第17.3.3（４）目的约定办理。</w:t>
      </w:r>
    </w:p>
    <w:p>
      <w:pPr>
        <w:spacing w:line="360" w:lineRule="auto"/>
        <w:rPr>
          <w:rFonts w:ascii="宋体" w:hAnsi="宋体"/>
          <w:b/>
          <w:color w:val="000000"/>
          <w:sz w:val="28"/>
          <w:szCs w:val="28"/>
        </w:rPr>
      </w:pPr>
      <w:bookmarkStart w:id="1171" w:name="_Toc342296376"/>
      <w:bookmarkStart w:id="1172" w:name="_Toc338944818"/>
      <w:bookmarkStart w:id="1173" w:name="_Toc482195927"/>
      <w:r>
        <w:rPr>
          <w:rFonts w:hint="eastAsia" w:ascii="宋体" w:hAnsi="宋体"/>
          <w:b/>
          <w:color w:val="000000"/>
          <w:sz w:val="28"/>
          <w:szCs w:val="28"/>
        </w:rPr>
        <w:t>18. 竣工验收</w:t>
      </w:r>
      <w:bookmarkEnd w:id="1171"/>
      <w:bookmarkEnd w:id="1172"/>
      <w:bookmarkEnd w:id="1173"/>
    </w:p>
    <w:p>
      <w:pPr>
        <w:spacing w:line="360" w:lineRule="auto"/>
        <w:rPr>
          <w:rFonts w:ascii="宋体" w:hAnsi="宋体"/>
          <w:color w:val="000000"/>
        </w:rPr>
      </w:pPr>
      <w:bookmarkStart w:id="1174" w:name="_Toc152042505"/>
      <w:bookmarkStart w:id="1175" w:name="_Toc338944819"/>
      <w:bookmarkStart w:id="1176" w:name="_Toc179632744"/>
      <w:bookmarkStart w:id="1177" w:name="_Toc342296377"/>
      <w:bookmarkStart w:id="1178" w:name="_Toc482195928"/>
      <w:bookmarkStart w:id="1179" w:name="_Toc144974697"/>
      <w:bookmarkStart w:id="1180" w:name="_Toc152045726"/>
      <w:r>
        <w:rPr>
          <w:rFonts w:hint="eastAsia" w:ascii="宋体" w:hAnsi="宋体"/>
          <w:color w:val="000000"/>
        </w:rPr>
        <w:t>18.1 竣工验收的含义</w:t>
      </w:r>
      <w:bookmarkEnd w:id="1174"/>
      <w:bookmarkEnd w:id="1175"/>
      <w:bookmarkEnd w:id="1176"/>
      <w:bookmarkEnd w:id="1177"/>
      <w:bookmarkEnd w:id="1178"/>
      <w:bookmarkEnd w:id="1179"/>
      <w:bookmarkEnd w:id="1180"/>
    </w:p>
    <w:p>
      <w:pPr>
        <w:spacing w:line="360" w:lineRule="auto"/>
        <w:rPr>
          <w:rFonts w:ascii="宋体" w:hAnsi="宋体"/>
          <w:color w:val="000000"/>
        </w:rPr>
      </w:pPr>
      <w:r>
        <w:rPr>
          <w:rFonts w:hint="eastAsia" w:ascii="宋体" w:hAnsi="宋体"/>
          <w:color w:val="000000"/>
        </w:rPr>
        <w:t>18.1.1 竣工验收指承包人完成了全部合同工作后，发包人按合同要求进行的验收。</w:t>
      </w:r>
    </w:p>
    <w:p>
      <w:pPr>
        <w:spacing w:line="360" w:lineRule="auto"/>
        <w:rPr>
          <w:rFonts w:ascii="宋体" w:hAnsi="宋体"/>
          <w:color w:val="000000"/>
        </w:rPr>
      </w:pPr>
      <w:r>
        <w:rPr>
          <w:rFonts w:hint="eastAsia" w:ascii="宋体" w:hAnsi="宋体"/>
          <w:color w:val="000000"/>
        </w:rPr>
        <w:t>18.1.2 国家验收是政府有关部门根据法律、规范、规程和政策要求，针对发包人全面组织实施的整个工程正式交付投运前的验收。</w:t>
      </w:r>
    </w:p>
    <w:p>
      <w:pPr>
        <w:spacing w:line="360" w:lineRule="auto"/>
        <w:rPr>
          <w:rFonts w:ascii="宋体" w:hAnsi="宋体"/>
          <w:color w:val="000000"/>
        </w:rPr>
      </w:pPr>
      <w:r>
        <w:rPr>
          <w:rFonts w:hint="eastAsia" w:ascii="宋体" w:hAnsi="宋体"/>
          <w:color w:val="000000"/>
        </w:rPr>
        <w:t xml:space="preserve">18.1.3 需要进行国家验收的，竣工验收是国家验收的一部分。竣工验收所采用的各项验收和评定标准应符合国家验收标准。发包人和承包人为竣工验收提供的各项竣工验收资料应符合国家验收的要求。 </w:t>
      </w:r>
    </w:p>
    <w:p>
      <w:pPr>
        <w:spacing w:line="360" w:lineRule="auto"/>
        <w:rPr>
          <w:rFonts w:ascii="宋体" w:hAnsi="宋体"/>
          <w:color w:val="000000"/>
        </w:rPr>
      </w:pPr>
      <w:bookmarkStart w:id="1181" w:name="_Toc342296378"/>
      <w:bookmarkStart w:id="1182" w:name="_Toc482195929"/>
      <w:bookmarkStart w:id="1183" w:name="_Toc338944820"/>
      <w:r>
        <w:rPr>
          <w:rFonts w:hint="eastAsia" w:ascii="宋体" w:hAnsi="宋体"/>
          <w:color w:val="000000"/>
        </w:rPr>
        <w:t>18.2 竣工验收申请报告</w:t>
      </w:r>
      <w:bookmarkEnd w:id="1181"/>
      <w:bookmarkEnd w:id="1182"/>
      <w:bookmarkEnd w:id="1183"/>
    </w:p>
    <w:p>
      <w:pPr>
        <w:spacing w:line="360" w:lineRule="auto"/>
        <w:rPr>
          <w:rFonts w:ascii="宋体" w:hAnsi="宋体"/>
          <w:color w:val="000000"/>
        </w:rPr>
      </w:pPr>
      <w:r>
        <w:rPr>
          <w:rFonts w:hint="eastAsia" w:ascii="宋体" w:hAnsi="宋体"/>
          <w:color w:val="000000"/>
        </w:rPr>
        <w:t>当工程具备以下条件时，承包人即可向监理人报送竣工验收申请报告：</w:t>
      </w:r>
    </w:p>
    <w:p>
      <w:pPr>
        <w:spacing w:line="360" w:lineRule="auto"/>
        <w:rPr>
          <w:rFonts w:ascii="宋体" w:hAnsi="宋体"/>
          <w:color w:val="000000"/>
        </w:rPr>
      </w:pPr>
      <w:r>
        <w:rPr>
          <w:rFonts w:hint="eastAsia" w:ascii="宋体" w:hAnsi="宋体"/>
          <w:color w:val="000000"/>
        </w:rPr>
        <w:t>（1）除监理人同意列入缺陷责任期内完成的尾工（甩项）工程和缺陷修补工作外，合同范围内的全部单位工程以及有关工作，包括合同要求的试验、试运行以及检验和验收均已完成，并符合合同要求；</w:t>
      </w:r>
    </w:p>
    <w:p>
      <w:pPr>
        <w:spacing w:line="360" w:lineRule="auto"/>
        <w:rPr>
          <w:rFonts w:ascii="宋体" w:hAnsi="宋体"/>
          <w:color w:val="000000"/>
        </w:rPr>
      </w:pPr>
      <w:r>
        <w:rPr>
          <w:rFonts w:hint="eastAsia" w:ascii="宋体" w:hAnsi="宋体"/>
          <w:color w:val="000000"/>
        </w:rPr>
        <w:t xml:space="preserve">（2）已按合同约定的内容和份数备齐了符合要求的竣工资料； </w:t>
      </w:r>
    </w:p>
    <w:p>
      <w:pPr>
        <w:spacing w:line="360" w:lineRule="auto"/>
        <w:rPr>
          <w:rFonts w:ascii="宋体" w:hAnsi="宋体"/>
          <w:color w:val="000000"/>
        </w:rPr>
      </w:pPr>
      <w:r>
        <w:rPr>
          <w:rFonts w:hint="eastAsia" w:ascii="宋体" w:hAnsi="宋体"/>
          <w:color w:val="000000"/>
        </w:rPr>
        <w:t>（3）已按监理人的要求编制了在缺陷责任期内完成的尾工（甩项）工程和缺陷修补工作清单以及相应施工计划；</w:t>
      </w:r>
    </w:p>
    <w:p>
      <w:pPr>
        <w:spacing w:line="360" w:lineRule="auto"/>
        <w:rPr>
          <w:rFonts w:ascii="宋体" w:hAnsi="宋体"/>
          <w:color w:val="000000"/>
        </w:rPr>
      </w:pPr>
      <w:r>
        <w:rPr>
          <w:rFonts w:hint="eastAsia" w:ascii="宋体" w:hAnsi="宋体"/>
          <w:color w:val="000000"/>
        </w:rPr>
        <w:t>（4）监理人要求在竣工验收前应完成的其他工作；</w:t>
      </w:r>
    </w:p>
    <w:p>
      <w:pPr>
        <w:spacing w:line="360" w:lineRule="auto"/>
        <w:rPr>
          <w:rFonts w:ascii="宋体" w:hAnsi="宋体"/>
          <w:color w:val="000000"/>
        </w:rPr>
      </w:pPr>
      <w:r>
        <w:rPr>
          <w:rFonts w:hint="eastAsia" w:ascii="宋体" w:hAnsi="宋体"/>
          <w:color w:val="000000"/>
        </w:rPr>
        <w:t>（5）监理人要求提交的竣工验收资料清单。</w:t>
      </w:r>
    </w:p>
    <w:p>
      <w:pPr>
        <w:spacing w:line="360" w:lineRule="auto"/>
        <w:rPr>
          <w:rFonts w:ascii="宋体" w:hAnsi="宋体"/>
          <w:color w:val="000000"/>
        </w:rPr>
      </w:pPr>
      <w:bookmarkStart w:id="1184" w:name="_Toc342296379"/>
      <w:bookmarkStart w:id="1185" w:name="_Toc482195930"/>
      <w:bookmarkStart w:id="1186" w:name="_Toc338944821"/>
      <w:r>
        <w:rPr>
          <w:rFonts w:hint="eastAsia" w:ascii="宋体" w:hAnsi="宋体"/>
          <w:color w:val="000000"/>
        </w:rPr>
        <w:t>18.3 验收</w:t>
      </w:r>
      <w:bookmarkEnd w:id="1184"/>
      <w:bookmarkEnd w:id="1185"/>
      <w:bookmarkEnd w:id="1186"/>
    </w:p>
    <w:p>
      <w:pPr>
        <w:spacing w:line="360" w:lineRule="auto"/>
        <w:rPr>
          <w:rFonts w:ascii="宋体" w:hAnsi="宋体"/>
          <w:color w:val="000000"/>
        </w:rPr>
      </w:pPr>
      <w:r>
        <w:rPr>
          <w:rFonts w:hint="eastAsia" w:ascii="宋体" w:hAnsi="宋体"/>
          <w:color w:val="000000"/>
        </w:rPr>
        <w:t>监理人收到承包人按第18.2款约定提交的竣工验收申请报告后，应审查申请报告的各项内容，并按以下不同情况进行处理。</w:t>
      </w:r>
    </w:p>
    <w:p>
      <w:pPr>
        <w:spacing w:line="360" w:lineRule="auto"/>
        <w:rPr>
          <w:rFonts w:ascii="宋体" w:hAnsi="宋体"/>
          <w:color w:val="000000"/>
        </w:rPr>
      </w:pPr>
      <w:r>
        <w:rPr>
          <w:rFonts w:hint="eastAsia" w:ascii="宋体" w:hAnsi="宋体"/>
          <w:color w:val="000000"/>
        </w:rPr>
        <w:t>18.3.1 监理人审查后认为尚不具备竣工验收条件的，应在收到竣工验收申请报告后的28天内通知承包人，指出在颁发接收证书前承包人还需进行的工作内容。承包人完成监理人通知的全部工作内容后，应再次提交竣工验收申请报告，直至监理人同意为止。</w:t>
      </w:r>
    </w:p>
    <w:p>
      <w:pPr>
        <w:spacing w:line="360" w:lineRule="auto"/>
        <w:rPr>
          <w:rFonts w:ascii="宋体" w:hAnsi="宋体"/>
          <w:color w:val="000000"/>
        </w:rPr>
      </w:pPr>
      <w:r>
        <w:rPr>
          <w:rFonts w:hint="eastAsia" w:ascii="宋体" w:hAnsi="宋体"/>
          <w:color w:val="000000"/>
        </w:rPr>
        <w:t>18.3.2 监理人审查后认为已具备竣工验收条件的，应在收到竣工验收申请报告后的28天内提请发包人进行工程验收。</w:t>
      </w:r>
    </w:p>
    <w:p>
      <w:pPr>
        <w:spacing w:line="360" w:lineRule="auto"/>
        <w:rPr>
          <w:rFonts w:ascii="宋体" w:hAnsi="宋体"/>
          <w:color w:val="000000"/>
        </w:rPr>
      </w:pPr>
      <w:r>
        <w:rPr>
          <w:rFonts w:hint="eastAsia" w:ascii="宋体" w:hAnsi="宋体"/>
          <w:color w:val="000000"/>
        </w:rPr>
        <w:t>18.3.3发包人经过验收后同意接受工程的，应在监理人收到竣工验收申请报告后的56天内，由监理人向承包人出具经发包人签认的工程接收证书。发包人验收后同意接收工程但提出整修和完善要求的，限期修好，并缓发工程接收证书。整修和完善工作完成后，监理人复查达到要求的，经发包人同意后，再向承包人出具工程接收证书。</w:t>
      </w:r>
    </w:p>
    <w:p>
      <w:pPr>
        <w:spacing w:line="360" w:lineRule="auto"/>
        <w:rPr>
          <w:rFonts w:ascii="宋体" w:hAnsi="宋体"/>
          <w:color w:val="000000"/>
        </w:rPr>
      </w:pPr>
      <w:r>
        <w:rPr>
          <w:rFonts w:hint="eastAsia" w:ascii="宋体" w:hAnsi="宋体"/>
          <w:color w:val="000000"/>
        </w:rPr>
        <w:t>18.3.4 发包人验收后不同意接收工程的，监理人应按照发包人的验收意见发出指示，要求承包人对不合格工程认真返工重作或进行补救处理，并承担由此产生的费用。承包人在完成不合格工程的返工重作或补救工作后，应重新提交竣工验收申请报告，按第18.3.1项、第18.3.2项和第18.3.3项的约定进行。</w:t>
      </w:r>
    </w:p>
    <w:p>
      <w:pPr>
        <w:spacing w:line="360" w:lineRule="auto"/>
        <w:rPr>
          <w:rFonts w:ascii="宋体" w:hAnsi="宋体"/>
          <w:color w:val="000000"/>
        </w:rPr>
      </w:pPr>
      <w:r>
        <w:rPr>
          <w:rFonts w:hint="eastAsia" w:ascii="宋体" w:hAnsi="宋体"/>
          <w:color w:val="000000"/>
        </w:rPr>
        <w:t>18.3.5 除专用合同条款另有约定外，经验收合格工程的实际竣工日期，以提交竣工验收申请报告的日期为准，并在工程接收证书中写明。</w:t>
      </w:r>
    </w:p>
    <w:p>
      <w:pPr>
        <w:spacing w:line="360" w:lineRule="auto"/>
        <w:rPr>
          <w:rFonts w:ascii="宋体" w:hAnsi="宋体"/>
          <w:color w:val="000000"/>
        </w:rPr>
      </w:pPr>
      <w:r>
        <w:rPr>
          <w:rFonts w:hint="eastAsia" w:ascii="宋体" w:hAnsi="宋体"/>
          <w:color w:val="000000"/>
        </w:rPr>
        <w:t>18.3.6 发包人在收到承包人竣工验收申请报告56天后未进行验收的，视为验收合格，实际竣工日期以提交竣工验收申请报告的日期为准，但发包人由于不可抗力不能进行验收的除外。</w:t>
      </w:r>
    </w:p>
    <w:p>
      <w:pPr>
        <w:spacing w:line="360" w:lineRule="auto"/>
        <w:rPr>
          <w:rFonts w:ascii="宋体" w:hAnsi="宋体"/>
          <w:color w:val="000000"/>
        </w:rPr>
      </w:pPr>
      <w:bookmarkStart w:id="1187" w:name="_Toc144974700"/>
      <w:bookmarkStart w:id="1188" w:name="_Toc342296380"/>
      <w:bookmarkStart w:id="1189" w:name="_Toc482195931"/>
      <w:bookmarkStart w:id="1190" w:name="_Toc152045729"/>
      <w:bookmarkStart w:id="1191" w:name="_Toc338944822"/>
      <w:bookmarkStart w:id="1192" w:name="_Toc179632747"/>
      <w:bookmarkStart w:id="1193" w:name="_Toc152042508"/>
      <w:r>
        <w:rPr>
          <w:rFonts w:hint="eastAsia" w:ascii="宋体" w:hAnsi="宋体"/>
          <w:color w:val="000000"/>
        </w:rPr>
        <w:t>18.4 单位工程验收</w:t>
      </w:r>
      <w:bookmarkEnd w:id="1187"/>
      <w:bookmarkEnd w:id="1188"/>
      <w:bookmarkEnd w:id="1189"/>
      <w:bookmarkEnd w:id="1190"/>
      <w:bookmarkEnd w:id="1191"/>
      <w:bookmarkEnd w:id="1192"/>
      <w:bookmarkEnd w:id="1193"/>
    </w:p>
    <w:p>
      <w:pPr>
        <w:spacing w:line="360" w:lineRule="auto"/>
        <w:rPr>
          <w:rFonts w:ascii="宋体" w:hAnsi="宋体"/>
          <w:color w:val="000000"/>
        </w:rPr>
      </w:pPr>
      <w:r>
        <w:rPr>
          <w:rFonts w:hint="eastAsia" w:ascii="宋体" w:hAnsi="宋体"/>
          <w:color w:val="000000"/>
        </w:rPr>
        <w:t>18.4.1 发包人根据合同进度计划安排，在全部工程竣工前需要使用已经竣工的单位工程时，或承包人提出经发包人同意时，可进行单位工程验收。验收的程序可参照第18.2款与第18.3款的约定进行。验收合格后，由监理人向承包人出具经发包人签认的单位工程验收证书。已签发单位工程接收证书的单位工程由发包人负责照管。单位工程的验收成果和结论作为全部工程竣工验收申请报告的附件。</w:t>
      </w:r>
    </w:p>
    <w:p>
      <w:pPr>
        <w:spacing w:line="360" w:lineRule="auto"/>
        <w:rPr>
          <w:rFonts w:ascii="宋体" w:hAnsi="宋体"/>
          <w:color w:val="000000"/>
        </w:rPr>
      </w:pPr>
      <w:r>
        <w:rPr>
          <w:rFonts w:hint="eastAsia" w:ascii="宋体" w:hAnsi="宋体"/>
          <w:color w:val="000000"/>
        </w:rPr>
        <w:t>18.4.2 发包人在全部工程竣工前，使用已接收的单位工程导致承包人费用增加的，发包人应承担由此增加的费用和（或）工期延误，并支付承包人合理利润。</w:t>
      </w:r>
    </w:p>
    <w:p>
      <w:pPr>
        <w:spacing w:line="360" w:lineRule="auto"/>
        <w:rPr>
          <w:rFonts w:ascii="宋体" w:hAnsi="宋体"/>
          <w:color w:val="000000"/>
        </w:rPr>
      </w:pPr>
      <w:bookmarkStart w:id="1194" w:name="_Toc342296381"/>
      <w:bookmarkStart w:id="1195" w:name="_Toc482195932"/>
      <w:bookmarkStart w:id="1196" w:name="_Toc338944823"/>
      <w:r>
        <w:rPr>
          <w:rFonts w:hint="eastAsia" w:ascii="宋体" w:hAnsi="宋体"/>
          <w:color w:val="000000"/>
        </w:rPr>
        <w:t>18.5 施工期运行</w:t>
      </w:r>
      <w:bookmarkEnd w:id="1194"/>
      <w:bookmarkEnd w:id="1195"/>
      <w:bookmarkEnd w:id="1196"/>
    </w:p>
    <w:p>
      <w:pPr>
        <w:spacing w:line="360" w:lineRule="auto"/>
        <w:rPr>
          <w:rFonts w:ascii="宋体" w:hAnsi="宋体"/>
          <w:color w:val="000000"/>
        </w:rPr>
      </w:pPr>
      <w:r>
        <w:rPr>
          <w:rFonts w:hint="eastAsia" w:ascii="宋体" w:hAnsi="宋体"/>
          <w:color w:val="000000"/>
        </w:rPr>
        <w:t>18.5.1 施工期运行是指合同工程尚未全部竣工，其中某项或某几项单位工程或工程设备安装已竣工，根据专用合同条款约定，需要投入施工期运行的，经发包人按第18.4款的约定验收合格，证明能确保安全后，才能在施工期投入运行。</w:t>
      </w:r>
    </w:p>
    <w:p>
      <w:pPr>
        <w:spacing w:line="360" w:lineRule="auto"/>
        <w:rPr>
          <w:rFonts w:ascii="宋体" w:hAnsi="宋体"/>
          <w:color w:val="000000"/>
        </w:rPr>
      </w:pPr>
      <w:r>
        <w:rPr>
          <w:rFonts w:hint="eastAsia" w:ascii="宋体" w:hAnsi="宋体"/>
          <w:color w:val="000000"/>
        </w:rPr>
        <w:t>18.5.2 在施工期运行中发现工程或工程设备损坏或存在缺陷的，由承包人按第19.2款约定进行修复。</w:t>
      </w:r>
    </w:p>
    <w:p>
      <w:pPr>
        <w:spacing w:line="360" w:lineRule="auto"/>
        <w:rPr>
          <w:rFonts w:ascii="宋体" w:hAnsi="宋体"/>
          <w:color w:val="000000"/>
        </w:rPr>
      </w:pPr>
      <w:bookmarkStart w:id="1197" w:name="_Toc342296382"/>
      <w:bookmarkStart w:id="1198" w:name="_Toc338944824"/>
      <w:bookmarkStart w:id="1199" w:name="_Toc482195933"/>
      <w:r>
        <w:rPr>
          <w:rFonts w:hint="eastAsia" w:ascii="宋体" w:hAnsi="宋体"/>
          <w:color w:val="000000"/>
        </w:rPr>
        <w:t>18.6 试运行</w:t>
      </w:r>
      <w:bookmarkEnd w:id="1197"/>
      <w:bookmarkEnd w:id="1198"/>
      <w:bookmarkEnd w:id="1199"/>
    </w:p>
    <w:p>
      <w:pPr>
        <w:spacing w:line="360" w:lineRule="auto"/>
        <w:rPr>
          <w:rFonts w:ascii="宋体" w:hAnsi="宋体"/>
          <w:color w:val="000000"/>
        </w:rPr>
      </w:pPr>
      <w:r>
        <w:rPr>
          <w:rFonts w:hint="eastAsia" w:ascii="宋体" w:hAnsi="宋体"/>
          <w:color w:val="000000"/>
        </w:rPr>
        <w:t>18.6.1 除专用合同条款另有约定外，承包人应按专用合同条款约定进行工程及工程设备试运行，负责提供试运行所需的人员、器材和必要的条件，并承担全部试运行费用。</w:t>
      </w:r>
    </w:p>
    <w:p>
      <w:pPr>
        <w:spacing w:line="360" w:lineRule="auto"/>
        <w:rPr>
          <w:rFonts w:ascii="宋体" w:hAnsi="宋体"/>
          <w:color w:val="000000"/>
        </w:rPr>
      </w:pPr>
      <w:r>
        <w:rPr>
          <w:rFonts w:hint="eastAsia" w:ascii="宋体" w:hAnsi="宋体"/>
          <w:color w:val="000000"/>
        </w:rPr>
        <w:t>18.6.2 由于承包人的原因导致试运行失败的，承包人应采取措施保证试运行合格，并承担相应费用。由于发包人的原因导致试运行失败的，承包人应当采取措施保证试运行合格，发包人应承担由此产生的费用，并支付承包人合理利润。</w:t>
      </w:r>
    </w:p>
    <w:p>
      <w:pPr>
        <w:spacing w:line="360" w:lineRule="auto"/>
        <w:rPr>
          <w:rFonts w:ascii="宋体" w:hAnsi="宋体"/>
          <w:color w:val="000000"/>
        </w:rPr>
      </w:pPr>
      <w:bookmarkStart w:id="1200" w:name="_Toc342296383"/>
      <w:bookmarkStart w:id="1201" w:name="_Toc338944825"/>
      <w:bookmarkStart w:id="1202" w:name="_Toc482195934"/>
      <w:r>
        <w:rPr>
          <w:rFonts w:hint="eastAsia" w:ascii="宋体" w:hAnsi="宋体"/>
          <w:color w:val="000000"/>
        </w:rPr>
        <w:t>18.7 竣工清场</w:t>
      </w:r>
      <w:bookmarkEnd w:id="1200"/>
      <w:bookmarkEnd w:id="1201"/>
      <w:bookmarkEnd w:id="1202"/>
    </w:p>
    <w:p>
      <w:pPr>
        <w:spacing w:line="360" w:lineRule="auto"/>
        <w:rPr>
          <w:rFonts w:ascii="宋体" w:hAnsi="宋体"/>
          <w:color w:val="000000"/>
        </w:rPr>
      </w:pPr>
      <w:r>
        <w:rPr>
          <w:rFonts w:hint="eastAsia" w:ascii="宋体" w:hAnsi="宋体"/>
          <w:color w:val="000000"/>
        </w:rPr>
        <w:t>18.7.1 除合同另有约定外，工程接收证书颁发后，承包人应按以下要求对施工场地进行清理，直至监理人检验合格为止。竣工清场费用由承包人承担。</w:t>
      </w:r>
    </w:p>
    <w:p>
      <w:pPr>
        <w:spacing w:line="360" w:lineRule="auto"/>
        <w:rPr>
          <w:rFonts w:ascii="宋体" w:hAnsi="宋体"/>
          <w:color w:val="000000"/>
        </w:rPr>
      </w:pPr>
      <w:r>
        <w:rPr>
          <w:rFonts w:hint="eastAsia" w:ascii="宋体" w:hAnsi="宋体"/>
          <w:color w:val="000000"/>
        </w:rPr>
        <w:t>（1）施工场地内残留的垃圾已全部清除出场；</w:t>
      </w:r>
    </w:p>
    <w:p>
      <w:pPr>
        <w:spacing w:line="360" w:lineRule="auto"/>
        <w:rPr>
          <w:rFonts w:ascii="宋体" w:hAnsi="宋体"/>
          <w:color w:val="000000"/>
        </w:rPr>
      </w:pPr>
      <w:r>
        <w:rPr>
          <w:rFonts w:hint="eastAsia" w:ascii="宋体" w:hAnsi="宋体"/>
          <w:color w:val="000000"/>
        </w:rPr>
        <w:t>（2）临时工程已拆除，场地已按合同要求进行清理、平整或复原；</w:t>
      </w:r>
    </w:p>
    <w:p>
      <w:pPr>
        <w:spacing w:line="360" w:lineRule="auto"/>
        <w:rPr>
          <w:rFonts w:ascii="宋体" w:hAnsi="宋体"/>
          <w:color w:val="000000"/>
        </w:rPr>
      </w:pPr>
      <w:r>
        <w:rPr>
          <w:rFonts w:hint="eastAsia" w:ascii="宋体" w:hAnsi="宋体"/>
          <w:color w:val="000000"/>
        </w:rPr>
        <w:t>（3）按合同约定应撤离的承包人设备和剩余的材料，包括废弃的施工设备和材料，已按计划撤离施工场地；</w:t>
      </w:r>
    </w:p>
    <w:p>
      <w:pPr>
        <w:spacing w:line="360" w:lineRule="auto"/>
        <w:rPr>
          <w:rFonts w:ascii="宋体" w:hAnsi="宋体"/>
          <w:color w:val="000000"/>
        </w:rPr>
      </w:pPr>
      <w:r>
        <w:rPr>
          <w:rFonts w:hint="eastAsia" w:ascii="宋体" w:hAnsi="宋体"/>
          <w:color w:val="000000"/>
        </w:rPr>
        <w:t>（4）工程建筑物周边及其附近道路、河道的施工堆积物，已按监理人指示全部清理；</w:t>
      </w:r>
    </w:p>
    <w:p>
      <w:pPr>
        <w:spacing w:line="360" w:lineRule="auto"/>
        <w:rPr>
          <w:rFonts w:ascii="宋体" w:hAnsi="宋体"/>
          <w:color w:val="000000"/>
        </w:rPr>
      </w:pPr>
      <w:r>
        <w:rPr>
          <w:rFonts w:hint="eastAsia" w:ascii="宋体" w:hAnsi="宋体"/>
          <w:color w:val="000000"/>
        </w:rPr>
        <w:t>（5）监理人指示的其他场地清理工作已全部完成。</w:t>
      </w:r>
    </w:p>
    <w:p>
      <w:pPr>
        <w:spacing w:line="360" w:lineRule="auto"/>
        <w:rPr>
          <w:rFonts w:ascii="宋体" w:hAnsi="宋体"/>
          <w:color w:val="000000"/>
        </w:rPr>
      </w:pPr>
      <w:r>
        <w:rPr>
          <w:rFonts w:hint="eastAsia" w:ascii="宋体" w:hAnsi="宋体"/>
          <w:color w:val="000000"/>
        </w:rPr>
        <w:t>18.7.2 承包人未按监理人的要求恢复临时占地，或者场地清理未达到合同约定的，发包人有权委托其他人恢复或清理，所发生的金额从拟支付给承包人的款项中扣除。</w:t>
      </w:r>
    </w:p>
    <w:p>
      <w:pPr>
        <w:spacing w:line="360" w:lineRule="auto"/>
        <w:rPr>
          <w:rFonts w:ascii="宋体" w:hAnsi="宋体"/>
          <w:color w:val="000000"/>
        </w:rPr>
      </w:pPr>
      <w:bookmarkStart w:id="1203" w:name="_Toc342296384"/>
      <w:bookmarkStart w:id="1204" w:name="_Toc338944826"/>
      <w:bookmarkStart w:id="1205" w:name="_Toc482195935"/>
      <w:r>
        <w:rPr>
          <w:rFonts w:hint="eastAsia" w:ascii="宋体" w:hAnsi="宋体"/>
          <w:color w:val="000000"/>
        </w:rPr>
        <w:t>18.8 施工队伍的撤离</w:t>
      </w:r>
      <w:bookmarkEnd w:id="1203"/>
      <w:bookmarkEnd w:id="1204"/>
      <w:bookmarkEnd w:id="1205"/>
    </w:p>
    <w:p>
      <w:pPr>
        <w:spacing w:line="360" w:lineRule="auto"/>
        <w:rPr>
          <w:rFonts w:ascii="宋体" w:hAnsi="宋体"/>
          <w:color w:val="000000"/>
        </w:rPr>
      </w:pPr>
      <w:r>
        <w:rPr>
          <w:rFonts w:hint="eastAsia" w:ascii="宋体" w:hAnsi="宋体"/>
          <w:color w:val="000000"/>
        </w:rPr>
        <w:t>工程接收证书颁发后的56天内，除了经监理人同意需在缺陷责任期内继续工作和使用的人员、施工设备和临时工程外，其余的人员、施工设备和临时工程均应撤离施工场地或拆除。除合同另有约定外，缺陷责任期满时，承包人的人员和施工设备应全部撤离施工场地。</w:t>
      </w:r>
    </w:p>
    <w:p>
      <w:pPr>
        <w:spacing w:line="360" w:lineRule="auto"/>
        <w:rPr>
          <w:rFonts w:ascii="宋体" w:hAnsi="宋体"/>
          <w:b/>
          <w:color w:val="000000"/>
          <w:sz w:val="28"/>
          <w:szCs w:val="28"/>
        </w:rPr>
      </w:pPr>
      <w:bookmarkStart w:id="1206" w:name="_Toc338944827"/>
      <w:bookmarkStart w:id="1207" w:name="_Toc342296385"/>
      <w:bookmarkStart w:id="1208" w:name="_Toc482195936"/>
      <w:r>
        <w:rPr>
          <w:rFonts w:hint="eastAsia" w:ascii="宋体" w:hAnsi="宋体"/>
          <w:b/>
          <w:color w:val="000000"/>
          <w:sz w:val="28"/>
          <w:szCs w:val="28"/>
        </w:rPr>
        <w:t>19. 缺陷责任与保修责任</w:t>
      </w:r>
      <w:bookmarkEnd w:id="1206"/>
      <w:bookmarkEnd w:id="1207"/>
      <w:bookmarkEnd w:id="1208"/>
    </w:p>
    <w:p>
      <w:pPr>
        <w:spacing w:line="360" w:lineRule="auto"/>
        <w:rPr>
          <w:rFonts w:ascii="宋体" w:hAnsi="宋体"/>
          <w:color w:val="000000"/>
        </w:rPr>
      </w:pPr>
      <w:bookmarkStart w:id="1209" w:name="_Toc152045735"/>
      <w:bookmarkStart w:id="1210" w:name="_Toc144974706"/>
      <w:bookmarkStart w:id="1211" w:name="_Toc152042514"/>
      <w:bookmarkStart w:id="1212" w:name="_Toc179632753"/>
      <w:bookmarkStart w:id="1213" w:name="_Toc342296386"/>
      <w:bookmarkStart w:id="1214" w:name="_Toc482195937"/>
      <w:bookmarkStart w:id="1215" w:name="_Toc338944828"/>
      <w:r>
        <w:rPr>
          <w:rFonts w:hint="eastAsia" w:ascii="宋体" w:hAnsi="宋体"/>
          <w:color w:val="000000"/>
        </w:rPr>
        <w:t>19.1 缺陷责任期的起算时间</w:t>
      </w:r>
      <w:bookmarkEnd w:id="1209"/>
      <w:bookmarkEnd w:id="1210"/>
      <w:bookmarkEnd w:id="1211"/>
      <w:bookmarkEnd w:id="1212"/>
      <w:bookmarkEnd w:id="1213"/>
      <w:bookmarkEnd w:id="1214"/>
      <w:bookmarkEnd w:id="1215"/>
    </w:p>
    <w:p>
      <w:pPr>
        <w:spacing w:line="360" w:lineRule="auto"/>
        <w:rPr>
          <w:rFonts w:ascii="宋体" w:hAnsi="宋体"/>
          <w:color w:val="000000"/>
        </w:rPr>
      </w:pPr>
      <w:r>
        <w:rPr>
          <w:rFonts w:hint="eastAsia" w:ascii="宋体" w:hAnsi="宋体"/>
          <w:color w:val="000000"/>
        </w:rPr>
        <w:t>缺陷责任期自实际竣工日期起计算。在全部工程竣工验收前，已经发包人提前验收的单位工程，其缺陷责任期的起算日期相应提前。</w:t>
      </w:r>
    </w:p>
    <w:p>
      <w:pPr>
        <w:spacing w:line="360" w:lineRule="auto"/>
        <w:rPr>
          <w:rFonts w:ascii="宋体" w:hAnsi="宋体"/>
          <w:color w:val="000000"/>
        </w:rPr>
      </w:pPr>
      <w:bookmarkStart w:id="1216" w:name="_Toc338944829"/>
      <w:bookmarkStart w:id="1217" w:name="_Toc342296387"/>
      <w:bookmarkStart w:id="1218" w:name="_Toc144974707"/>
      <w:bookmarkStart w:id="1219" w:name="_Toc179632754"/>
      <w:bookmarkStart w:id="1220" w:name="_Toc152042515"/>
      <w:bookmarkStart w:id="1221" w:name="_Toc152045736"/>
      <w:bookmarkStart w:id="1222" w:name="_Toc482195938"/>
      <w:r>
        <w:rPr>
          <w:rFonts w:hint="eastAsia" w:ascii="宋体" w:hAnsi="宋体"/>
          <w:color w:val="000000"/>
        </w:rPr>
        <w:t>19.2 缺陷责任</w:t>
      </w:r>
      <w:bookmarkEnd w:id="1216"/>
      <w:bookmarkEnd w:id="1217"/>
      <w:bookmarkEnd w:id="1218"/>
      <w:bookmarkEnd w:id="1219"/>
      <w:bookmarkEnd w:id="1220"/>
      <w:bookmarkEnd w:id="1221"/>
      <w:bookmarkEnd w:id="1222"/>
    </w:p>
    <w:p>
      <w:pPr>
        <w:spacing w:line="360" w:lineRule="auto"/>
        <w:rPr>
          <w:rFonts w:ascii="宋体" w:hAnsi="宋体"/>
          <w:color w:val="000000"/>
        </w:rPr>
      </w:pPr>
      <w:r>
        <w:rPr>
          <w:rFonts w:hint="eastAsia" w:ascii="宋体" w:hAnsi="宋体"/>
          <w:color w:val="000000"/>
        </w:rPr>
        <w:t>19.2.1 承包人应在缺陷责任期内对已交付使用的工程承担缺陷责任。</w:t>
      </w:r>
    </w:p>
    <w:p>
      <w:pPr>
        <w:spacing w:line="360" w:lineRule="auto"/>
        <w:rPr>
          <w:rFonts w:ascii="宋体" w:hAnsi="宋体"/>
          <w:color w:val="000000"/>
        </w:rPr>
      </w:pPr>
      <w:r>
        <w:rPr>
          <w:rFonts w:hint="eastAsia" w:ascii="宋体" w:hAnsi="宋体"/>
          <w:color w:val="000000"/>
        </w:rPr>
        <w:t>19.2.2 缺陷责任期内，发包人对已接收使用的工程负责日常维护工作。发包人在使用过程中，发现已接收的工程存在新的缺陷或已修复的缺陷部位或部件又遭损坏的，承包人应负责修复，直至检验合格为止。</w:t>
      </w:r>
    </w:p>
    <w:p>
      <w:pPr>
        <w:spacing w:line="360" w:lineRule="auto"/>
        <w:rPr>
          <w:rFonts w:ascii="宋体" w:hAnsi="宋体"/>
          <w:color w:val="000000"/>
        </w:rPr>
      </w:pPr>
      <w:r>
        <w:rPr>
          <w:rFonts w:hint="eastAsia" w:ascii="宋体" w:hAnsi="宋体"/>
          <w:color w:val="000000"/>
        </w:rPr>
        <w:t>19.2.3 监理人和承包人应共同查清缺陷和（或）损坏的原因。经查明属承包人原因造成的，应由承包人承担修复和查验的费用。经查验属发包人原因造成的，发包人应承担修复和查验的费用，并支付承包人合理利润。</w:t>
      </w:r>
    </w:p>
    <w:p>
      <w:pPr>
        <w:spacing w:line="360" w:lineRule="auto"/>
        <w:rPr>
          <w:rFonts w:ascii="宋体" w:hAnsi="宋体"/>
          <w:color w:val="000000"/>
        </w:rPr>
      </w:pPr>
      <w:r>
        <w:rPr>
          <w:rFonts w:hint="eastAsia" w:ascii="宋体" w:hAnsi="宋体"/>
          <w:color w:val="000000"/>
        </w:rPr>
        <w:t>19.2.4 承包人不能在合理时间内修复缺陷的，发包人可自行修复或委托其他人修复，所需费用和利润的承担，按第19.2.3项约定办理。</w:t>
      </w:r>
    </w:p>
    <w:p>
      <w:pPr>
        <w:spacing w:line="360" w:lineRule="auto"/>
        <w:rPr>
          <w:rFonts w:ascii="宋体" w:hAnsi="宋体"/>
          <w:color w:val="000000"/>
        </w:rPr>
      </w:pPr>
      <w:bookmarkStart w:id="1223" w:name="_Toc179632755"/>
      <w:bookmarkStart w:id="1224" w:name="_Toc338944830"/>
      <w:bookmarkStart w:id="1225" w:name="_Toc144974708"/>
      <w:bookmarkStart w:id="1226" w:name="_Toc482195939"/>
      <w:bookmarkStart w:id="1227" w:name="_Toc342296388"/>
      <w:bookmarkStart w:id="1228" w:name="_Toc152045737"/>
      <w:bookmarkStart w:id="1229" w:name="_Toc152042516"/>
      <w:r>
        <w:rPr>
          <w:rFonts w:hint="eastAsia" w:ascii="宋体" w:hAnsi="宋体"/>
          <w:color w:val="000000"/>
        </w:rPr>
        <w:t>19.3 缺陷责任期的延长</w:t>
      </w:r>
      <w:bookmarkEnd w:id="1223"/>
      <w:bookmarkEnd w:id="1224"/>
      <w:bookmarkEnd w:id="1225"/>
      <w:bookmarkEnd w:id="1226"/>
      <w:bookmarkEnd w:id="1227"/>
      <w:bookmarkEnd w:id="1228"/>
      <w:bookmarkEnd w:id="1229"/>
    </w:p>
    <w:p>
      <w:pPr>
        <w:spacing w:line="360" w:lineRule="auto"/>
        <w:rPr>
          <w:rFonts w:ascii="宋体" w:hAnsi="宋体"/>
          <w:color w:val="000000"/>
        </w:rPr>
      </w:pPr>
      <w:r>
        <w:rPr>
          <w:rFonts w:hint="eastAsia" w:ascii="宋体" w:hAnsi="宋体"/>
          <w:color w:val="000000"/>
        </w:rPr>
        <w:t>由于承包人原因造成某项缺陷或损坏使某项工程或工程设备不能按原定目标使用而需要再次检查、检验和修复的，发包人有权要求承包人相应延长缺陷责任期，但缺陷责任期最长不超过2年。</w:t>
      </w:r>
    </w:p>
    <w:p>
      <w:pPr>
        <w:spacing w:line="360" w:lineRule="auto"/>
        <w:rPr>
          <w:rFonts w:ascii="宋体" w:hAnsi="宋体"/>
          <w:color w:val="000000"/>
        </w:rPr>
      </w:pPr>
      <w:bookmarkStart w:id="1230" w:name="_Toc152042517"/>
      <w:bookmarkStart w:id="1231" w:name="_Toc338944831"/>
      <w:bookmarkStart w:id="1232" w:name="_Toc342296389"/>
      <w:bookmarkStart w:id="1233" w:name="_Toc152045738"/>
      <w:bookmarkStart w:id="1234" w:name="_Toc482195940"/>
      <w:bookmarkStart w:id="1235" w:name="_Toc179632756"/>
      <w:bookmarkStart w:id="1236" w:name="_Toc144974709"/>
      <w:r>
        <w:rPr>
          <w:rFonts w:hint="eastAsia" w:ascii="宋体" w:hAnsi="宋体"/>
          <w:color w:val="000000"/>
        </w:rPr>
        <w:t>19.4 进一步试验和试运行</w:t>
      </w:r>
      <w:bookmarkEnd w:id="1230"/>
      <w:bookmarkEnd w:id="1231"/>
      <w:bookmarkEnd w:id="1232"/>
      <w:bookmarkEnd w:id="1233"/>
      <w:bookmarkEnd w:id="1234"/>
      <w:bookmarkEnd w:id="1235"/>
      <w:bookmarkEnd w:id="1236"/>
    </w:p>
    <w:p>
      <w:pPr>
        <w:spacing w:line="360" w:lineRule="auto"/>
        <w:rPr>
          <w:rFonts w:ascii="宋体" w:hAnsi="宋体"/>
          <w:color w:val="000000"/>
        </w:rPr>
      </w:pPr>
      <w:r>
        <w:rPr>
          <w:rFonts w:hint="eastAsia" w:ascii="宋体" w:hAnsi="宋体"/>
          <w:color w:val="000000"/>
        </w:rPr>
        <w:t>任何一项缺陷或损坏修复后，经检查证明其影响了工程或工程设备的使用性能，承包人应重新进行合同约定的试验和试运行，试验和试运行的全部费用应由责任方承担。</w:t>
      </w:r>
    </w:p>
    <w:p>
      <w:pPr>
        <w:spacing w:line="360" w:lineRule="auto"/>
        <w:rPr>
          <w:rFonts w:ascii="宋体" w:hAnsi="宋体"/>
          <w:color w:val="000000"/>
        </w:rPr>
      </w:pPr>
      <w:bookmarkStart w:id="1237" w:name="_Toc482195941"/>
      <w:bookmarkStart w:id="1238" w:name="_Toc342296390"/>
      <w:bookmarkStart w:id="1239" w:name="_Toc338944832"/>
      <w:bookmarkStart w:id="1240" w:name="_Toc179632757"/>
      <w:bookmarkStart w:id="1241" w:name="_Toc152045739"/>
      <w:bookmarkStart w:id="1242" w:name="_Toc144974710"/>
      <w:bookmarkStart w:id="1243" w:name="_Toc152042518"/>
      <w:r>
        <w:rPr>
          <w:rFonts w:hint="eastAsia" w:ascii="宋体" w:hAnsi="宋体"/>
          <w:color w:val="000000"/>
        </w:rPr>
        <w:t>19.5 承包人的进入权</w:t>
      </w:r>
      <w:bookmarkEnd w:id="1237"/>
      <w:bookmarkEnd w:id="1238"/>
      <w:bookmarkEnd w:id="1239"/>
      <w:bookmarkEnd w:id="1240"/>
      <w:bookmarkEnd w:id="1241"/>
      <w:bookmarkEnd w:id="1242"/>
      <w:bookmarkEnd w:id="1243"/>
    </w:p>
    <w:p>
      <w:pPr>
        <w:spacing w:line="360" w:lineRule="auto"/>
        <w:rPr>
          <w:rFonts w:ascii="宋体" w:hAnsi="宋体"/>
          <w:color w:val="000000"/>
        </w:rPr>
      </w:pPr>
      <w:r>
        <w:rPr>
          <w:rFonts w:hint="eastAsia" w:ascii="宋体" w:hAnsi="宋体"/>
          <w:color w:val="000000"/>
        </w:rPr>
        <w:t>缺陷责任期内承包人为缺陷修复工作需要，有权进入工程现场，但应遵守发包人的保安和保密规定。</w:t>
      </w:r>
    </w:p>
    <w:p>
      <w:pPr>
        <w:spacing w:line="360" w:lineRule="auto"/>
        <w:rPr>
          <w:rFonts w:ascii="宋体" w:hAnsi="宋体"/>
          <w:color w:val="000000"/>
        </w:rPr>
      </w:pPr>
      <w:bookmarkStart w:id="1244" w:name="_Toc144974711"/>
      <w:bookmarkStart w:id="1245" w:name="_Toc342296391"/>
      <w:bookmarkStart w:id="1246" w:name="_Toc338944833"/>
      <w:bookmarkStart w:id="1247" w:name="_Toc152045740"/>
      <w:bookmarkStart w:id="1248" w:name="_Toc152042519"/>
      <w:bookmarkStart w:id="1249" w:name="_Toc179632758"/>
      <w:bookmarkStart w:id="1250" w:name="_Toc482195942"/>
      <w:r>
        <w:rPr>
          <w:rFonts w:hint="eastAsia" w:ascii="宋体" w:hAnsi="宋体"/>
          <w:color w:val="000000"/>
        </w:rPr>
        <w:t>19.6 缺陷责任期终止证书</w:t>
      </w:r>
      <w:bookmarkEnd w:id="1244"/>
      <w:bookmarkEnd w:id="1245"/>
      <w:bookmarkEnd w:id="1246"/>
      <w:bookmarkEnd w:id="1247"/>
      <w:bookmarkEnd w:id="1248"/>
      <w:bookmarkEnd w:id="1249"/>
      <w:bookmarkEnd w:id="1250"/>
    </w:p>
    <w:p>
      <w:pPr>
        <w:spacing w:line="360" w:lineRule="auto"/>
        <w:rPr>
          <w:rFonts w:ascii="宋体" w:hAnsi="宋体"/>
          <w:color w:val="000000"/>
        </w:rPr>
      </w:pPr>
      <w:r>
        <w:rPr>
          <w:rFonts w:hint="eastAsia" w:ascii="宋体" w:hAnsi="宋体"/>
          <w:color w:val="000000"/>
        </w:rPr>
        <w:t>在第1.1.4.5目约定的缺陷责任期，包括根据第19.3款延长的期限终止后14天内，由监理人向承包人出具经发包人签认的缺陷责任期终止证书，并退还剩余的质量保证金。</w:t>
      </w:r>
    </w:p>
    <w:p>
      <w:pPr>
        <w:spacing w:line="360" w:lineRule="auto"/>
        <w:rPr>
          <w:rFonts w:ascii="宋体" w:hAnsi="宋体"/>
          <w:color w:val="000000"/>
        </w:rPr>
      </w:pPr>
      <w:bookmarkStart w:id="1251" w:name="_Toc342296392"/>
      <w:bookmarkStart w:id="1252" w:name="_Toc338944834"/>
      <w:bookmarkStart w:id="1253" w:name="_Toc482195943"/>
      <w:r>
        <w:rPr>
          <w:rFonts w:hint="eastAsia" w:ascii="宋体" w:hAnsi="宋体"/>
          <w:color w:val="000000"/>
        </w:rPr>
        <w:t>19.7 保修责任</w:t>
      </w:r>
      <w:bookmarkEnd w:id="1251"/>
      <w:bookmarkEnd w:id="1252"/>
      <w:bookmarkEnd w:id="1253"/>
    </w:p>
    <w:p>
      <w:pPr>
        <w:spacing w:line="360" w:lineRule="auto"/>
        <w:rPr>
          <w:rFonts w:ascii="宋体" w:hAnsi="宋体"/>
          <w:color w:val="000000"/>
        </w:rPr>
      </w:pPr>
      <w:r>
        <w:rPr>
          <w:rFonts w:hint="eastAsia" w:ascii="宋体" w:hAnsi="宋体"/>
          <w:color w:val="000000"/>
        </w:rPr>
        <w:t>合同当事人根据有关法律规定，在专用合同条款中约定工程质量保修范围、期限和责任。保修期自实际竣工日期起计算。在全部工程竣工验收前，已经发包人提前验收的单位工程，其保修期的起算日期相应提前。</w:t>
      </w:r>
    </w:p>
    <w:p>
      <w:pPr>
        <w:spacing w:line="360" w:lineRule="auto"/>
        <w:rPr>
          <w:rFonts w:ascii="宋体" w:hAnsi="宋体"/>
          <w:b/>
          <w:color w:val="000000"/>
          <w:sz w:val="28"/>
          <w:szCs w:val="28"/>
        </w:rPr>
      </w:pPr>
      <w:bookmarkStart w:id="1254" w:name="_Toc342296393"/>
      <w:bookmarkStart w:id="1255" w:name="_Toc482195944"/>
      <w:bookmarkStart w:id="1256" w:name="_Toc338944835"/>
      <w:r>
        <w:rPr>
          <w:rFonts w:hint="eastAsia" w:ascii="宋体" w:hAnsi="宋体"/>
          <w:b/>
          <w:color w:val="000000"/>
          <w:sz w:val="28"/>
          <w:szCs w:val="28"/>
        </w:rPr>
        <w:t>20. 保险</w:t>
      </w:r>
      <w:bookmarkEnd w:id="1254"/>
      <w:bookmarkEnd w:id="1255"/>
      <w:bookmarkEnd w:id="1256"/>
    </w:p>
    <w:p>
      <w:pPr>
        <w:spacing w:line="360" w:lineRule="auto"/>
        <w:rPr>
          <w:rFonts w:ascii="宋体" w:hAnsi="宋体"/>
          <w:color w:val="000000"/>
        </w:rPr>
      </w:pPr>
      <w:bookmarkStart w:id="1257" w:name="_Toc342296394"/>
      <w:bookmarkStart w:id="1258" w:name="_Toc482195945"/>
      <w:bookmarkStart w:id="1259" w:name="_Toc338944836"/>
      <w:r>
        <w:rPr>
          <w:rFonts w:hint="eastAsia" w:ascii="宋体" w:hAnsi="宋体"/>
          <w:color w:val="000000"/>
        </w:rPr>
        <w:t>20.1 工程保险</w:t>
      </w:r>
      <w:bookmarkEnd w:id="1257"/>
      <w:bookmarkEnd w:id="1258"/>
      <w:bookmarkEnd w:id="1259"/>
    </w:p>
    <w:p>
      <w:pPr>
        <w:spacing w:line="360" w:lineRule="auto"/>
        <w:rPr>
          <w:rFonts w:ascii="宋体" w:hAnsi="宋体"/>
          <w:color w:val="000000"/>
        </w:rPr>
      </w:pPr>
      <w:r>
        <w:rPr>
          <w:rFonts w:hint="eastAsia" w:ascii="宋体" w:hAnsi="宋体"/>
          <w:color w:val="000000"/>
        </w:rPr>
        <w:t>除专用合同条款另有约定外，承包人应以发包人和承包人的共同名义向双方同意的保险人投保建筑工程一切险、安装工程一切险。其具体的投保内容、保险金额、保险费率、保险期限等有关内容在专用合同条款中约定。</w:t>
      </w:r>
    </w:p>
    <w:p>
      <w:pPr>
        <w:spacing w:line="360" w:lineRule="auto"/>
        <w:rPr>
          <w:rFonts w:ascii="宋体" w:hAnsi="宋体"/>
          <w:color w:val="000000"/>
        </w:rPr>
      </w:pPr>
      <w:bookmarkStart w:id="1260" w:name="_Toc482195946"/>
      <w:bookmarkStart w:id="1261" w:name="_Toc342296395"/>
      <w:bookmarkStart w:id="1262" w:name="_Toc338944837"/>
      <w:r>
        <w:rPr>
          <w:rFonts w:hint="eastAsia" w:ascii="宋体" w:hAnsi="宋体"/>
          <w:color w:val="000000"/>
        </w:rPr>
        <w:t>20.2 人员工伤事故的保险</w:t>
      </w:r>
      <w:bookmarkEnd w:id="1260"/>
      <w:bookmarkEnd w:id="1261"/>
      <w:bookmarkEnd w:id="1262"/>
    </w:p>
    <w:p>
      <w:pPr>
        <w:spacing w:line="360" w:lineRule="auto"/>
        <w:rPr>
          <w:rFonts w:ascii="宋体" w:hAnsi="宋体"/>
          <w:color w:val="000000"/>
        </w:rPr>
      </w:pPr>
      <w:r>
        <w:rPr>
          <w:rFonts w:hint="eastAsia" w:ascii="宋体" w:hAnsi="宋体"/>
          <w:color w:val="000000"/>
        </w:rPr>
        <w:t>20.2.1 承包人员工伤事故的保险</w:t>
      </w:r>
    </w:p>
    <w:p>
      <w:pPr>
        <w:spacing w:line="360" w:lineRule="auto"/>
        <w:rPr>
          <w:rFonts w:ascii="宋体" w:hAnsi="宋体"/>
          <w:color w:val="000000"/>
        </w:rPr>
      </w:pPr>
      <w:r>
        <w:rPr>
          <w:rFonts w:hint="eastAsia" w:ascii="宋体" w:hAnsi="宋体"/>
          <w:color w:val="000000"/>
        </w:rPr>
        <w:t>承包人应依照有关法律规定参加工伤保险，为其履行合同所雇佣的全部人员，缴纳工伤保险费，并要求其分包人也进行此项保险。</w:t>
      </w:r>
    </w:p>
    <w:p>
      <w:pPr>
        <w:spacing w:line="360" w:lineRule="auto"/>
        <w:rPr>
          <w:rFonts w:ascii="宋体" w:hAnsi="宋体"/>
          <w:color w:val="000000"/>
        </w:rPr>
      </w:pPr>
      <w:r>
        <w:rPr>
          <w:rFonts w:hint="eastAsia" w:ascii="宋体" w:hAnsi="宋体"/>
          <w:color w:val="000000"/>
        </w:rPr>
        <w:t>20.2.2 发包人员工伤事故的保险</w:t>
      </w:r>
    </w:p>
    <w:p>
      <w:pPr>
        <w:spacing w:line="360" w:lineRule="auto"/>
        <w:rPr>
          <w:rFonts w:ascii="宋体" w:hAnsi="宋体"/>
          <w:color w:val="000000"/>
        </w:rPr>
      </w:pPr>
      <w:r>
        <w:rPr>
          <w:rFonts w:hint="eastAsia" w:ascii="宋体" w:hAnsi="宋体"/>
          <w:color w:val="000000"/>
        </w:rPr>
        <w:t>发包人应依照有关法律规定参加工伤保险，为其现场机构雇佣的全部人员，缴纳工伤保险费，并要求其监理人也进行此项保险。</w:t>
      </w:r>
    </w:p>
    <w:p>
      <w:pPr>
        <w:spacing w:line="360" w:lineRule="auto"/>
        <w:rPr>
          <w:rFonts w:ascii="宋体" w:hAnsi="宋体"/>
          <w:color w:val="000000"/>
        </w:rPr>
      </w:pPr>
      <w:bookmarkStart w:id="1263" w:name="_Toc152045745"/>
      <w:bookmarkStart w:id="1264" w:name="_Toc179632763"/>
      <w:bookmarkStart w:id="1265" w:name="_Toc482195947"/>
      <w:bookmarkStart w:id="1266" w:name="_Toc152042524"/>
      <w:bookmarkStart w:id="1267" w:name="_Toc338944838"/>
      <w:bookmarkStart w:id="1268" w:name="_Toc342296396"/>
      <w:bookmarkStart w:id="1269" w:name="_Toc144974716"/>
      <w:r>
        <w:rPr>
          <w:rFonts w:hint="eastAsia" w:ascii="宋体" w:hAnsi="宋体"/>
          <w:color w:val="000000"/>
        </w:rPr>
        <w:t>20.3 人身意外伤害险</w:t>
      </w:r>
      <w:bookmarkEnd w:id="1263"/>
      <w:bookmarkEnd w:id="1264"/>
      <w:bookmarkEnd w:id="1265"/>
      <w:bookmarkEnd w:id="1266"/>
      <w:bookmarkEnd w:id="1267"/>
      <w:bookmarkEnd w:id="1268"/>
      <w:bookmarkEnd w:id="1269"/>
    </w:p>
    <w:p>
      <w:pPr>
        <w:spacing w:line="360" w:lineRule="auto"/>
        <w:rPr>
          <w:rFonts w:ascii="宋体" w:hAnsi="宋体"/>
          <w:color w:val="000000"/>
        </w:rPr>
      </w:pPr>
      <w:r>
        <w:rPr>
          <w:rFonts w:hint="eastAsia" w:ascii="宋体" w:hAnsi="宋体"/>
          <w:color w:val="000000"/>
        </w:rPr>
        <w:t>20.3.1 发包人应在整个施工期间为其现场机构雇用的全部人员，投保人身意外伤害险，缴纳保险费，并要求其监理人也进行此项保险。</w:t>
      </w:r>
    </w:p>
    <w:p>
      <w:pPr>
        <w:spacing w:line="360" w:lineRule="auto"/>
        <w:rPr>
          <w:rFonts w:ascii="宋体" w:hAnsi="宋体"/>
          <w:color w:val="000000"/>
        </w:rPr>
      </w:pPr>
      <w:r>
        <w:rPr>
          <w:rFonts w:hint="eastAsia" w:ascii="宋体" w:hAnsi="宋体"/>
          <w:color w:val="000000"/>
        </w:rPr>
        <w:t>20.3.2 承包人应在整个施工期间为其现场机构雇用的全部人员，投保人身意外伤害险，缴纳保险费，并要求其分包人也进行此项保险。</w:t>
      </w:r>
    </w:p>
    <w:p>
      <w:pPr>
        <w:spacing w:line="360" w:lineRule="auto"/>
        <w:rPr>
          <w:rFonts w:ascii="宋体" w:hAnsi="宋体"/>
          <w:color w:val="000000"/>
        </w:rPr>
      </w:pPr>
      <w:bookmarkStart w:id="1270" w:name="_Toc482195948"/>
      <w:bookmarkStart w:id="1271" w:name="_Toc342296397"/>
      <w:bookmarkStart w:id="1272" w:name="_Toc338944839"/>
      <w:r>
        <w:rPr>
          <w:rFonts w:hint="eastAsia" w:ascii="宋体" w:hAnsi="宋体"/>
          <w:color w:val="000000"/>
        </w:rPr>
        <w:t>20.4 第三者责任险</w:t>
      </w:r>
      <w:bookmarkEnd w:id="1270"/>
      <w:bookmarkEnd w:id="1271"/>
      <w:bookmarkEnd w:id="1272"/>
    </w:p>
    <w:p>
      <w:pPr>
        <w:spacing w:line="360" w:lineRule="auto"/>
        <w:rPr>
          <w:rFonts w:ascii="宋体" w:hAnsi="宋体"/>
          <w:color w:val="000000"/>
        </w:rPr>
      </w:pPr>
      <w:r>
        <w:rPr>
          <w:rFonts w:hint="eastAsia" w:ascii="宋体" w:hAnsi="宋体"/>
          <w:color w:val="000000"/>
        </w:rPr>
        <w:t>20.4.1 第三者责任系指在保险期内，对因工程意外事故造成的、依法应由被保险人负责的工地上及毗邻地区的第三者人身伤亡、疾病或财产损失（本工程除外），以及被保险人因此而支付的诉讼费用和事先经保险人书面同意支付的其他费用等赔偿责任。</w:t>
      </w:r>
    </w:p>
    <w:p>
      <w:pPr>
        <w:spacing w:line="360" w:lineRule="auto"/>
        <w:rPr>
          <w:rFonts w:ascii="宋体" w:hAnsi="宋体"/>
          <w:color w:val="000000"/>
        </w:rPr>
      </w:pPr>
      <w:r>
        <w:rPr>
          <w:rFonts w:hint="eastAsia" w:ascii="宋体" w:hAnsi="宋体"/>
          <w:color w:val="000000"/>
        </w:rPr>
        <w:t>20.4.2 在缺陷责任期终止证书颁发前，承包人应以承包人和发包人的共同名义，投保第20.4.1项约定的第三者责任险，其保险费率、保险金额等有关内容在专用合同条款中约定。</w:t>
      </w:r>
    </w:p>
    <w:p>
      <w:pPr>
        <w:spacing w:line="360" w:lineRule="auto"/>
        <w:rPr>
          <w:rFonts w:ascii="宋体" w:hAnsi="宋体"/>
          <w:color w:val="000000"/>
        </w:rPr>
      </w:pPr>
      <w:bookmarkStart w:id="1273" w:name="_Toc338944840"/>
      <w:bookmarkStart w:id="1274" w:name="_Toc342296398"/>
      <w:bookmarkStart w:id="1275" w:name="_Toc482195949"/>
      <w:r>
        <w:rPr>
          <w:rFonts w:hint="eastAsia" w:ascii="宋体" w:hAnsi="宋体"/>
          <w:color w:val="000000"/>
        </w:rPr>
        <w:t>20.5 其他保险</w:t>
      </w:r>
      <w:bookmarkEnd w:id="1273"/>
      <w:bookmarkEnd w:id="1274"/>
      <w:bookmarkEnd w:id="1275"/>
    </w:p>
    <w:p>
      <w:pPr>
        <w:spacing w:line="360" w:lineRule="auto"/>
        <w:rPr>
          <w:rFonts w:ascii="宋体" w:hAnsi="宋体"/>
          <w:color w:val="000000"/>
        </w:rPr>
      </w:pPr>
      <w:r>
        <w:rPr>
          <w:rFonts w:hint="eastAsia" w:ascii="宋体" w:hAnsi="宋体"/>
          <w:color w:val="000000"/>
        </w:rPr>
        <w:t>除专用合同条款另有约定外，承包人应为其施工设备、进场的材料和工程设备等办理保险。</w:t>
      </w:r>
    </w:p>
    <w:p>
      <w:pPr>
        <w:spacing w:line="360" w:lineRule="auto"/>
        <w:rPr>
          <w:rFonts w:ascii="宋体" w:hAnsi="宋体"/>
          <w:color w:val="000000"/>
        </w:rPr>
      </w:pPr>
      <w:bookmarkStart w:id="1276" w:name="_Toc342296399"/>
      <w:bookmarkStart w:id="1277" w:name="_Toc482195950"/>
      <w:bookmarkStart w:id="1278" w:name="_Toc338944841"/>
      <w:r>
        <w:rPr>
          <w:rFonts w:hint="eastAsia" w:ascii="宋体" w:hAnsi="宋体"/>
          <w:color w:val="000000"/>
        </w:rPr>
        <w:t>20.6 对各项保险的一般要求</w:t>
      </w:r>
      <w:bookmarkEnd w:id="1276"/>
      <w:bookmarkEnd w:id="1277"/>
      <w:bookmarkEnd w:id="1278"/>
    </w:p>
    <w:p>
      <w:pPr>
        <w:spacing w:line="360" w:lineRule="auto"/>
        <w:rPr>
          <w:rFonts w:ascii="宋体" w:hAnsi="宋体"/>
          <w:color w:val="000000"/>
        </w:rPr>
      </w:pPr>
      <w:r>
        <w:rPr>
          <w:rFonts w:hint="eastAsia" w:ascii="宋体" w:hAnsi="宋体"/>
          <w:color w:val="000000"/>
        </w:rPr>
        <w:t>20.6.1 保险凭证</w:t>
      </w:r>
    </w:p>
    <w:p>
      <w:pPr>
        <w:spacing w:line="360" w:lineRule="auto"/>
        <w:rPr>
          <w:rFonts w:ascii="宋体" w:hAnsi="宋体"/>
          <w:color w:val="000000"/>
        </w:rPr>
      </w:pPr>
      <w:r>
        <w:rPr>
          <w:rFonts w:hint="eastAsia" w:ascii="宋体" w:hAnsi="宋体"/>
          <w:color w:val="000000"/>
        </w:rPr>
        <w:t>承包人应在专用合同条款约定的期限内向发包人提交各项保险生效的证据和保险单副本，保险单必须与专用合同条款约定的条件保持一致。</w:t>
      </w:r>
    </w:p>
    <w:p>
      <w:pPr>
        <w:spacing w:line="360" w:lineRule="auto"/>
        <w:rPr>
          <w:rFonts w:ascii="宋体" w:hAnsi="宋体"/>
          <w:color w:val="000000"/>
        </w:rPr>
      </w:pPr>
      <w:r>
        <w:rPr>
          <w:rFonts w:hint="eastAsia" w:ascii="宋体" w:hAnsi="宋体"/>
          <w:color w:val="000000"/>
        </w:rPr>
        <w:t>20.6.2 保险合同条款的变动</w:t>
      </w:r>
    </w:p>
    <w:p>
      <w:pPr>
        <w:spacing w:line="360" w:lineRule="auto"/>
        <w:rPr>
          <w:rFonts w:ascii="宋体" w:hAnsi="宋体"/>
          <w:color w:val="000000"/>
        </w:rPr>
      </w:pPr>
      <w:r>
        <w:rPr>
          <w:rFonts w:hint="eastAsia" w:ascii="宋体" w:hAnsi="宋体"/>
          <w:color w:val="000000"/>
        </w:rPr>
        <w:t>承包人需要变动保险合同条款时，应事先征得发包人同意，并通知监理人。保险人作出变动的，承包人应在收到保险人通知后立即通知发包人和监理人。</w:t>
      </w:r>
    </w:p>
    <w:p>
      <w:pPr>
        <w:spacing w:line="360" w:lineRule="auto"/>
        <w:rPr>
          <w:rFonts w:ascii="宋体" w:hAnsi="宋体"/>
          <w:color w:val="000000"/>
        </w:rPr>
      </w:pPr>
      <w:r>
        <w:rPr>
          <w:rFonts w:hint="eastAsia" w:ascii="宋体" w:hAnsi="宋体"/>
          <w:color w:val="000000"/>
        </w:rPr>
        <w:t>20.6.3 持续保险</w:t>
      </w:r>
    </w:p>
    <w:p>
      <w:pPr>
        <w:spacing w:line="360" w:lineRule="auto"/>
        <w:rPr>
          <w:rFonts w:ascii="宋体" w:hAnsi="宋体"/>
          <w:color w:val="000000"/>
        </w:rPr>
      </w:pPr>
      <w:r>
        <w:rPr>
          <w:rFonts w:hint="eastAsia" w:ascii="宋体" w:hAnsi="宋体"/>
          <w:color w:val="000000"/>
        </w:rPr>
        <w:t>承包人应与保险人保持联系，使保险人能够随时了解工程实施中的变动，并确保按保险合同条款要求持续保险。</w:t>
      </w:r>
    </w:p>
    <w:p>
      <w:pPr>
        <w:spacing w:line="360" w:lineRule="auto"/>
        <w:rPr>
          <w:rFonts w:ascii="宋体" w:hAnsi="宋体"/>
          <w:color w:val="000000"/>
        </w:rPr>
      </w:pPr>
      <w:r>
        <w:rPr>
          <w:rFonts w:hint="eastAsia" w:ascii="宋体" w:hAnsi="宋体"/>
          <w:color w:val="000000"/>
        </w:rPr>
        <w:t>20.6.4 保险金不足的补偿</w:t>
      </w:r>
    </w:p>
    <w:p>
      <w:pPr>
        <w:spacing w:line="360" w:lineRule="auto"/>
        <w:rPr>
          <w:rFonts w:ascii="宋体" w:hAnsi="宋体"/>
          <w:color w:val="000000"/>
        </w:rPr>
      </w:pPr>
      <w:r>
        <w:rPr>
          <w:rFonts w:hint="eastAsia" w:ascii="宋体" w:hAnsi="宋体"/>
          <w:color w:val="000000"/>
        </w:rPr>
        <w:t>保险金不足以补偿损失的，应由承包人和（或）发包人按合同约定负责补偿。</w:t>
      </w:r>
    </w:p>
    <w:p>
      <w:pPr>
        <w:spacing w:line="360" w:lineRule="auto"/>
        <w:rPr>
          <w:rFonts w:ascii="宋体" w:hAnsi="宋体"/>
          <w:color w:val="000000"/>
        </w:rPr>
      </w:pPr>
      <w:r>
        <w:rPr>
          <w:rFonts w:hint="eastAsia" w:ascii="宋体" w:hAnsi="宋体"/>
          <w:color w:val="000000"/>
        </w:rPr>
        <w:t>20.6.5 未按约定投保的补救</w:t>
      </w:r>
    </w:p>
    <w:p>
      <w:pPr>
        <w:spacing w:line="360" w:lineRule="auto"/>
        <w:rPr>
          <w:rFonts w:ascii="宋体" w:hAnsi="宋体"/>
          <w:color w:val="000000"/>
        </w:rPr>
      </w:pPr>
      <w:r>
        <w:rPr>
          <w:rFonts w:hint="eastAsia" w:ascii="宋体" w:hAnsi="宋体"/>
          <w:color w:val="000000"/>
        </w:rPr>
        <w:t>（1）由于负有投保义务的一方当事人未按合同约定办理保险，或未能使保险持续有效的，另一方当事人可代为办理，所需费用由对方当事人承担。</w:t>
      </w:r>
    </w:p>
    <w:p>
      <w:pPr>
        <w:spacing w:line="360" w:lineRule="auto"/>
        <w:rPr>
          <w:rFonts w:ascii="宋体" w:hAnsi="宋体"/>
          <w:color w:val="000000"/>
        </w:rPr>
      </w:pPr>
      <w:r>
        <w:rPr>
          <w:rFonts w:hint="eastAsia" w:ascii="宋体" w:hAnsi="宋体"/>
          <w:color w:val="000000"/>
        </w:rPr>
        <w:t>（2）由于负有投保义务的一方当事人未按合同约定办理某项保险，导致受益人未能得到保险人的赔偿，原应从该项保险得到的保险金应由负有投保义务的一方当事人支付。</w:t>
      </w:r>
    </w:p>
    <w:p>
      <w:pPr>
        <w:spacing w:line="360" w:lineRule="auto"/>
        <w:rPr>
          <w:rFonts w:ascii="宋体" w:hAnsi="宋体"/>
          <w:color w:val="000000"/>
        </w:rPr>
      </w:pPr>
      <w:r>
        <w:rPr>
          <w:rFonts w:hint="eastAsia" w:ascii="宋体" w:hAnsi="宋体"/>
          <w:color w:val="000000"/>
        </w:rPr>
        <w:t>20.6.6 报告义务</w:t>
      </w:r>
    </w:p>
    <w:p>
      <w:pPr>
        <w:spacing w:line="360" w:lineRule="auto"/>
        <w:rPr>
          <w:rFonts w:ascii="宋体" w:hAnsi="宋体"/>
          <w:color w:val="000000"/>
        </w:rPr>
      </w:pPr>
      <w:r>
        <w:rPr>
          <w:rFonts w:hint="eastAsia" w:ascii="宋体" w:hAnsi="宋体"/>
          <w:color w:val="000000"/>
        </w:rPr>
        <w:t>当保险事故发生时，投保人应按照保险单规定的条件和期限及时向保险人报告。</w:t>
      </w:r>
    </w:p>
    <w:p>
      <w:pPr>
        <w:spacing w:line="360" w:lineRule="auto"/>
        <w:rPr>
          <w:rFonts w:ascii="宋体" w:hAnsi="宋体"/>
          <w:b/>
          <w:color w:val="000000"/>
          <w:sz w:val="28"/>
          <w:szCs w:val="28"/>
        </w:rPr>
      </w:pPr>
      <w:bookmarkStart w:id="1279" w:name="_Toc482195951"/>
      <w:bookmarkStart w:id="1280" w:name="_Toc338944842"/>
      <w:bookmarkStart w:id="1281" w:name="_Toc342296400"/>
      <w:r>
        <w:rPr>
          <w:rFonts w:hint="eastAsia" w:ascii="宋体" w:hAnsi="宋体"/>
          <w:b/>
          <w:color w:val="000000"/>
          <w:sz w:val="28"/>
          <w:szCs w:val="28"/>
        </w:rPr>
        <w:t>21. 不可抗力</w:t>
      </w:r>
      <w:bookmarkEnd w:id="1279"/>
      <w:bookmarkEnd w:id="1280"/>
      <w:bookmarkEnd w:id="1281"/>
    </w:p>
    <w:p>
      <w:pPr>
        <w:spacing w:line="360" w:lineRule="auto"/>
        <w:rPr>
          <w:rFonts w:ascii="宋体" w:hAnsi="宋体"/>
          <w:color w:val="000000"/>
        </w:rPr>
      </w:pPr>
      <w:bookmarkStart w:id="1282" w:name="_Toc482195952"/>
      <w:bookmarkStart w:id="1283" w:name="_Toc342296401"/>
      <w:bookmarkStart w:id="1284" w:name="_Toc338944843"/>
      <w:r>
        <w:rPr>
          <w:rFonts w:hint="eastAsia" w:ascii="宋体" w:hAnsi="宋体"/>
          <w:color w:val="000000"/>
        </w:rPr>
        <w:t>21.1 不可抗力的确认</w:t>
      </w:r>
      <w:bookmarkEnd w:id="1282"/>
      <w:bookmarkEnd w:id="1283"/>
      <w:bookmarkEnd w:id="1284"/>
    </w:p>
    <w:p>
      <w:pPr>
        <w:spacing w:line="360" w:lineRule="auto"/>
        <w:rPr>
          <w:rFonts w:ascii="宋体" w:hAnsi="宋体"/>
          <w:color w:val="000000"/>
        </w:rPr>
      </w:pPr>
      <w:r>
        <w:rPr>
          <w:rFonts w:hint="eastAsia" w:ascii="宋体" w:hAnsi="宋体"/>
          <w:color w:val="000000"/>
        </w:rPr>
        <w:t>21.1.1 不可抗力是指承包人和发包人在订立合同时不可预见，在工程施工过程中不可避免发生并不能克服的自然灾害和社会性突发事件，如地震、海啸、瘟疫、水灾、骚乱、暴动、战争和专用合同条款约定的其他情形。</w:t>
      </w:r>
    </w:p>
    <w:p>
      <w:pPr>
        <w:spacing w:line="360" w:lineRule="auto"/>
        <w:rPr>
          <w:rFonts w:ascii="宋体" w:hAnsi="宋体"/>
          <w:color w:val="000000"/>
        </w:rPr>
      </w:pPr>
      <w:r>
        <w:rPr>
          <w:rFonts w:hint="eastAsia" w:ascii="宋体" w:hAnsi="宋体"/>
          <w:color w:val="000000"/>
        </w:rPr>
        <w:t>21.1.2 不可抗力发生后，发包人和承包人应及时认真统计所造成的损失，收集不可抗力造成损失的证据。合同双方对是否属于不可抗力或其损失的意见不一致的，由监理人按第3.5款商定或确定。发生争议时，按第24条的约定办理。</w:t>
      </w:r>
    </w:p>
    <w:p>
      <w:pPr>
        <w:spacing w:line="360" w:lineRule="auto"/>
        <w:rPr>
          <w:rFonts w:ascii="宋体" w:hAnsi="宋体"/>
          <w:color w:val="000000"/>
        </w:rPr>
      </w:pPr>
      <w:bookmarkStart w:id="1285" w:name="_Toc179632769"/>
      <w:bookmarkStart w:id="1286" w:name="_Toc152042530"/>
      <w:bookmarkStart w:id="1287" w:name="_Toc342296402"/>
      <w:bookmarkStart w:id="1288" w:name="_Toc482195953"/>
      <w:bookmarkStart w:id="1289" w:name="_Toc144974722"/>
      <w:bookmarkStart w:id="1290" w:name="_Toc338944844"/>
      <w:bookmarkStart w:id="1291" w:name="_Toc152045751"/>
      <w:r>
        <w:rPr>
          <w:rFonts w:hint="eastAsia" w:ascii="宋体" w:hAnsi="宋体"/>
          <w:color w:val="000000"/>
        </w:rPr>
        <w:t>21.2 不可抗力的通知</w:t>
      </w:r>
      <w:bookmarkEnd w:id="1285"/>
      <w:bookmarkEnd w:id="1286"/>
      <w:bookmarkEnd w:id="1287"/>
      <w:bookmarkEnd w:id="1288"/>
      <w:bookmarkEnd w:id="1289"/>
      <w:bookmarkEnd w:id="1290"/>
      <w:bookmarkEnd w:id="1291"/>
    </w:p>
    <w:p>
      <w:pPr>
        <w:spacing w:line="360" w:lineRule="auto"/>
        <w:rPr>
          <w:rFonts w:ascii="宋体" w:hAnsi="宋体"/>
          <w:color w:val="000000"/>
        </w:rPr>
      </w:pPr>
      <w:r>
        <w:rPr>
          <w:rFonts w:hint="eastAsia" w:ascii="宋体" w:hAnsi="宋体"/>
          <w:color w:val="000000"/>
        </w:rPr>
        <w:t>21.2.1 合同一方当事人遇到不可抗力事件，使其履行合同义务受到阻碍时，应立即通知合同另一方当事人和监理人，书面说明不可抗力和受阻碍的详细情况，并提供必要的证明。</w:t>
      </w:r>
    </w:p>
    <w:p>
      <w:pPr>
        <w:spacing w:line="360" w:lineRule="auto"/>
        <w:rPr>
          <w:rFonts w:ascii="宋体" w:hAnsi="宋体"/>
          <w:color w:val="000000"/>
        </w:rPr>
      </w:pPr>
      <w:r>
        <w:rPr>
          <w:rFonts w:hint="eastAsia" w:ascii="宋体" w:hAnsi="宋体"/>
          <w:color w:val="000000"/>
        </w:rPr>
        <w:t>21.2.2 如不可抗力持续发生，合同一方当事人应及时向合同另一方当事人和监理人提交中间报告，说明不可抗力和履行合同受阻的情况，并于不可抗力事件结束后28天内提交最终报告及有关资料。</w:t>
      </w:r>
    </w:p>
    <w:p>
      <w:pPr>
        <w:spacing w:line="360" w:lineRule="auto"/>
        <w:rPr>
          <w:rFonts w:ascii="宋体" w:hAnsi="宋体"/>
          <w:color w:val="000000"/>
        </w:rPr>
      </w:pPr>
      <w:bookmarkStart w:id="1292" w:name="_Toc342296403"/>
      <w:bookmarkStart w:id="1293" w:name="_Toc338944845"/>
      <w:bookmarkStart w:id="1294" w:name="_Toc482195954"/>
      <w:r>
        <w:rPr>
          <w:rFonts w:hint="eastAsia" w:ascii="宋体" w:hAnsi="宋体"/>
          <w:color w:val="000000"/>
        </w:rPr>
        <w:t>21.3 不可抗力后果及其处理</w:t>
      </w:r>
      <w:bookmarkEnd w:id="1292"/>
      <w:bookmarkEnd w:id="1293"/>
      <w:bookmarkEnd w:id="1294"/>
    </w:p>
    <w:p>
      <w:pPr>
        <w:spacing w:line="360" w:lineRule="auto"/>
        <w:rPr>
          <w:rFonts w:ascii="宋体" w:hAnsi="宋体"/>
          <w:color w:val="000000"/>
        </w:rPr>
      </w:pPr>
      <w:r>
        <w:rPr>
          <w:rFonts w:hint="eastAsia" w:ascii="宋体" w:hAnsi="宋体"/>
          <w:color w:val="000000"/>
        </w:rPr>
        <w:t>21.3.1 不可抗力造成损害的责任</w:t>
      </w:r>
    </w:p>
    <w:p>
      <w:pPr>
        <w:spacing w:line="360" w:lineRule="auto"/>
        <w:rPr>
          <w:rFonts w:ascii="宋体" w:hAnsi="宋体"/>
          <w:color w:val="000000"/>
        </w:rPr>
      </w:pPr>
      <w:r>
        <w:rPr>
          <w:rFonts w:hint="eastAsia" w:ascii="宋体" w:hAnsi="宋体"/>
          <w:color w:val="000000"/>
        </w:rPr>
        <w:t>除专用合同条款另有约定外，不可抗力导致的人员伤亡、财产损失、费用增加和（或）工期延误等后果，由合同双方按以下原则承担：</w:t>
      </w:r>
    </w:p>
    <w:p>
      <w:pPr>
        <w:spacing w:line="360" w:lineRule="auto"/>
        <w:rPr>
          <w:rFonts w:ascii="宋体" w:hAnsi="宋体"/>
          <w:color w:val="000000"/>
        </w:rPr>
      </w:pPr>
      <w:r>
        <w:rPr>
          <w:rFonts w:hint="eastAsia" w:ascii="宋体" w:hAnsi="宋体"/>
          <w:color w:val="000000"/>
        </w:rPr>
        <w:t>（1）永久工程，包括已运至施工场地的材料和工程设备的损害，以及因工程损害造成的第三者人员伤亡和财产损失由发包人承担；</w:t>
      </w:r>
    </w:p>
    <w:p>
      <w:pPr>
        <w:spacing w:line="360" w:lineRule="auto"/>
        <w:rPr>
          <w:rFonts w:ascii="宋体" w:hAnsi="宋体"/>
          <w:color w:val="000000"/>
        </w:rPr>
      </w:pPr>
      <w:r>
        <w:rPr>
          <w:rFonts w:hint="eastAsia" w:ascii="宋体" w:hAnsi="宋体"/>
          <w:color w:val="000000"/>
        </w:rPr>
        <w:t>（2）承包人设备的损坏由承包人承担；</w:t>
      </w:r>
    </w:p>
    <w:p>
      <w:pPr>
        <w:spacing w:line="360" w:lineRule="auto"/>
        <w:rPr>
          <w:rFonts w:ascii="宋体" w:hAnsi="宋体"/>
          <w:color w:val="000000"/>
        </w:rPr>
      </w:pPr>
      <w:r>
        <w:rPr>
          <w:rFonts w:hint="eastAsia" w:ascii="宋体" w:hAnsi="宋体"/>
          <w:color w:val="000000"/>
        </w:rPr>
        <w:t>（3）发包人和承包人各自承担其人员伤亡和其他财产损失及其相关费用；</w:t>
      </w:r>
    </w:p>
    <w:p>
      <w:pPr>
        <w:spacing w:line="360" w:lineRule="auto"/>
        <w:rPr>
          <w:rFonts w:ascii="宋体" w:hAnsi="宋体"/>
          <w:color w:val="000000"/>
        </w:rPr>
      </w:pPr>
      <w:r>
        <w:rPr>
          <w:rFonts w:hint="eastAsia" w:ascii="宋体" w:hAnsi="宋体"/>
          <w:color w:val="000000"/>
        </w:rPr>
        <w:t>（4）承包人的停工损失由承包人承担，但停工期间应监理人要求照管工程和清理、修复工程的金额由发包人承担；</w:t>
      </w:r>
    </w:p>
    <w:p>
      <w:pPr>
        <w:spacing w:line="360" w:lineRule="auto"/>
        <w:rPr>
          <w:rFonts w:ascii="宋体" w:hAnsi="宋体"/>
          <w:color w:val="000000"/>
        </w:rPr>
      </w:pPr>
      <w:r>
        <w:rPr>
          <w:rFonts w:hint="eastAsia" w:ascii="宋体" w:hAnsi="宋体"/>
          <w:color w:val="000000"/>
        </w:rPr>
        <w:t>（5）不能按期竣工的，应合理延长工期，承包人不需支付逾期竣工违约金。发包人要求赶工的，承包人应采取赶工措施，赶工费用由发包人承担。</w:t>
      </w:r>
    </w:p>
    <w:p>
      <w:pPr>
        <w:spacing w:line="360" w:lineRule="auto"/>
        <w:rPr>
          <w:rFonts w:ascii="宋体" w:hAnsi="宋体"/>
          <w:color w:val="000000"/>
        </w:rPr>
      </w:pPr>
      <w:r>
        <w:rPr>
          <w:rFonts w:hint="eastAsia" w:ascii="宋体" w:hAnsi="宋体"/>
          <w:color w:val="000000"/>
        </w:rPr>
        <w:t>21.3.2 延迟履行期间发生的不可抗力</w:t>
      </w:r>
    </w:p>
    <w:p>
      <w:pPr>
        <w:spacing w:line="360" w:lineRule="auto"/>
        <w:rPr>
          <w:rFonts w:ascii="宋体" w:hAnsi="宋体"/>
          <w:color w:val="000000"/>
        </w:rPr>
      </w:pPr>
      <w:r>
        <w:rPr>
          <w:rFonts w:hint="eastAsia" w:ascii="宋体" w:hAnsi="宋体"/>
          <w:color w:val="000000"/>
        </w:rPr>
        <w:t>合同一方当事人延迟履行，在延迟履行期间发生不可抗力的，不免除其责任。</w:t>
      </w:r>
    </w:p>
    <w:p>
      <w:pPr>
        <w:spacing w:line="360" w:lineRule="auto"/>
        <w:rPr>
          <w:rFonts w:ascii="宋体" w:hAnsi="宋体"/>
          <w:color w:val="000000"/>
        </w:rPr>
      </w:pPr>
      <w:r>
        <w:rPr>
          <w:rFonts w:hint="eastAsia" w:ascii="宋体" w:hAnsi="宋体"/>
          <w:color w:val="000000"/>
        </w:rPr>
        <w:t>21.3.3 避免和减少不可抗力损失</w:t>
      </w:r>
    </w:p>
    <w:p>
      <w:pPr>
        <w:spacing w:line="360" w:lineRule="auto"/>
        <w:rPr>
          <w:rFonts w:ascii="宋体" w:hAnsi="宋体"/>
          <w:color w:val="000000"/>
        </w:rPr>
      </w:pPr>
      <w:r>
        <w:rPr>
          <w:rFonts w:hint="eastAsia" w:ascii="宋体" w:hAnsi="宋体"/>
          <w:color w:val="000000"/>
        </w:rPr>
        <w:t>不可抗力发生后，发包人和承包人均应采取措施尽量避免和减少损失的扩大，任何一方没有采取有效措施导致损失扩大的，应对扩大的损失承担责任。</w:t>
      </w:r>
    </w:p>
    <w:p>
      <w:pPr>
        <w:spacing w:line="360" w:lineRule="auto"/>
        <w:rPr>
          <w:rFonts w:ascii="宋体" w:hAnsi="宋体"/>
          <w:color w:val="000000"/>
        </w:rPr>
      </w:pPr>
      <w:r>
        <w:rPr>
          <w:rFonts w:hint="eastAsia" w:ascii="宋体" w:hAnsi="宋体"/>
          <w:color w:val="000000"/>
        </w:rPr>
        <w:t>21.3.4 因不可抗力解除合同</w:t>
      </w:r>
    </w:p>
    <w:p>
      <w:pPr>
        <w:spacing w:line="360" w:lineRule="auto"/>
        <w:rPr>
          <w:rFonts w:ascii="宋体" w:hAnsi="宋体"/>
          <w:color w:val="000000"/>
        </w:rPr>
      </w:pPr>
      <w:r>
        <w:rPr>
          <w:rFonts w:hint="eastAsia" w:ascii="宋体" w:hAnsi="宋体"/>
          <w:color w:val="000000"/>
        </w:rPr>
        <w:t>合同一方当事人因不可抗力不能履行合同的，应当及时通知对方解除合同。合同解除后，承包人应按照第22.2.5项约定撤离施工场地。已经订货的材料、设备由订货方负责退货或解除订货合同，不能退还的货款和因退货、解除订货合同发生的费用，由发包人承担，因未及时退货造成的损失由责任方承担。合同解除后的付款，参照第22.2.4项约定，由监理人按第3.5款商定或确定。</w:t>
      </w:r>
    </w:p>
    <w:p>
      <w:pPr>
        <w:spacing w:line="360" w:lineRule="auto"/>
        <w:rPr>
          <w:rFonts w:ascii="宋体" w:hAnsi="宋体"/>
          <w:b/>
          <w:color w:val="000000"/>
          <w:sz w:val="28"/>
          <w:szCs w:val="28"/>
        </w:rPr>
      </w:pPr>
      <w:bookmarkStart w:id="1295" w:name="_Toc482195955"/>
      <w:bookmarkStart w:id="1296" w:name="_Toc152045753"/>
      <w:bookmarkStart w:id="1297" w:name="_Toc144974724"/>
      <w:bookmarkStart w:id="1298" w:name="_Toc179632771"/>
      <w:bookmarkStart w:id="1299" w:name="_Toc152042532"/>
      <w:bookmarkStart w:id="1300" w:name="_Toc342296404"/>
      <w:bookmarkStart w:id="1301" w:name="_Toc338944846"/>
      <w:r>
        <w:rPr>
          <w:rFonts w:hint="eastAsia" w:ascii="宋体" w:hAnsi="宋体"/>
          <w:b/>
          <w:color w:val="000000"/>
          <w:sz w:val="28"/>
          <w:szCs w:val="28"/>
        </w:rPr>
        <w:t>22. 违约</w:t>
      </w:r>
      <w:bookmarkEnd w:id="1295"/>
      <w:bookmarkEnd w:id="1296"/>
      <w:bookmarkEnd w:id="1297"/>
      <w:bookmarkEnd w:id="1298"/>
      <w:bookmarkEnd w:id="1299"/>
      <w:bookmarkEnd w:id="1300"/>
      <w:bookmarkEnd w:id="1301"/>
    </w:p>
    <w:p>
      <w:pPr>
        <w:spacing w:line="360" w:lineRule="auto"/>
        <w:rPr>
          <w:rFonts w:ascii="宋体" w:hAnsi="宋体"/>
          <w:color w:val="000000"/>
        </w:rPr>
      </w:pPr>
      <w:bookmarkStart w:id="1302" w:name="_Toc152045754"/>
      <w:bookmarkStart w:id="1303" w:name="_Toc482195956"/>
      <w:bookmarkStart w:id="1304" w:name="_Toc179632772"/>
      <w:bookmarkStart w:id="1305" w:name="_Toc338944847"/>
      <w:bookmarkStart w:id="1306" w:name="_Toc342296405"/>
      <w:bookmarkStart w:id="1307" w:name="_Toc144974725"/>
      <w:bookmarkStart w:id="1308" w:name="_Toc152042533"/>
      <w:r>
        <w:rPr>
          <w:rFonts w:hint="eastAsia" w:ascii="宋体" w:hAnsi="宋体"/>
          <w:color w:val="000000"/>
        </w:rPr>
        <w:t>22.1 承包人违约</w:t>
      </w:r>
      <w:bookmarkEnd w:id="1302"/>
      <w:bookmarkEnd w:id="1303"/>
      <w:bookmarkEnd w:id="1304"/>
      <w:bookmarkEnd w:id="1305"/>
      <w:bookmarkEnd w:id="1306"/>
      <w:bookmarkEnd w:id="1307"/>
      <w:bookmarkEnd w:id="1308"/>
    </w:p>
    <w:p>
      <w:pPr>
        <w:spacing w:line="360" w:lineRule="auto"/>
        <w:rPr>
          <w:rFonts w:ascii="宋体" w:hAnsi="宋体"/>
          <w:color w:val="000000"/>
        </w:rPr>
      </w:pPr>
      <w:r>
        <w:rPr>
          <w:rFonts w:hint="eastAsia" w:ascii="宋体" w:hAnsi="宋体"/>
          <w:color w:val="000000"/>
        </w:rPr>
        <w:t>22.1.1 承包人违约的情形</w:t>
      </w:r>
    </w:p>
    <w:p>
      <w:pPr>
        <w:spacing w:line="360" w:lineRule="auto"/>
        <w:rPr>
          <w:rFonts w:ascii="宋体" w:hAnsi="宋体"/>
          <w:color w:val="000000"/>
        </w:rPr>
      </w:pPr>
      <w:r>
        <w:rPr>
          <w:rFonts w:hint="eastAsia" w:ascii="宋体" w:hAnsi="宋体"/>
          <w:color w:val="000000"/>
        </w:rPr>
        <w:t>在履行合同过程中发生的下列情况属承包人违约：</w:t>
      </w:r>
    </w:p>
    <w:p>
      <w:pPr>
        <w:spacing w:line="360" w:lineRule="auto"/>
        <w:rPr>
          <w:rFonts w:ascii="宋体" w:hAnsi="宋体"/>
          <w:color w:val="000000"/>
        </w:rPr>
      </w:pPr>
      <w:r>
        <w:rPr>
          <w:rFonts w:hint="eastAsia" w:ascii="宋体" w:hAnsi="宋体"/>
          <w:color w:val="000000"/>
        </w:rPr>
        <w:t>（1）承包人违反第1.8款或第4.3款的约定，私自将合同的全部或部分权利转让给其他人，或私自将合同的全部或部分义务转移给其他人；</w:t>
      </w:r>
    </w:p>
    <w:p>
      <w:pPr>
        <w:spacing w:line="360" w:lineRule="auto"/>
        <w:rPr>
          <w:rFonts w:ascii="宋体" w:hAnsi="宋体"/>
          <w:color w:val="000000"/>
        </w:rPr>
      </w:pPr>
      <w:r>
        <w:rPr>
          <w:rFonts w:hint="eastAsia" w:ascii="宋体" w:hAnsi="宋体"/>
          <w:color w:val="000000"/>
        </w:rPr>
        <w:t>（2）承包人违反第5.3款或第6.4款的约定，未经监理人批准，私自将已按合同约定进入施工场地的施工设备、临时设施或材料撤离施工场地；</w:t>
      </w:r>
    </w:p>
    <w:p>
      <w:pPr>
        <w:spacing w:line="360" w:lineRule="auto"/>
        <w:rPr>
          <w:rFonts w:ascii="宋体" w:hAnsi="宋体"/>
          <w:color w:val="000000"/>
        </w:rPr>
      </w:pPr>
      <w:r>
        <w:rPr>
          <w:rFonts w:hint="eastAsia" w:ascii="宋体" w:hAnsi="宋体"/>
          <w:color w:val="000000"/>
        </w:rPr>
        <w:t>（3）承包人违反第5.4款的约定使用了不合格材料或工程设备，工程质量达不到标准要求，又拒绝清除不合格工程；</w:t>
      </w:r>
    </w:p>
    <w:p>
      <w:pPr>
        <w:spacing w:line="360" w:lineRule="auto"/>
        <w:rPr>
          <w:rFonts w:ascii="宋体" w:hAnsi="宋体"/>
          <w:color w:val="000000"/>
        </w:rPr>
      </w:pPr>
      <w:r>
        <w:rPr>
          <w:rFonts w:hint="eastAsia" w:ascii="宋体" w:hAnsi="宋体"/>
          <w:color w:val="000000"/>
        </w:rPr>
        <w:t>（4）承包人未能按合同进度计划及时完成合同约定的工作，已造成或预期造成工期延误；</w:t>
      </w:r>
    </w:p>
    <w:p>
      <w:pPr>
        <w:spacing w:line="360" w:lineRule="auto"/>
        <w:rPr>
          <w:rFonts w:ascii="宋体" w:hAnsi="宋体"/>
          <w:color w:val="000000"/>
        </w:rPr>
      </w:pPr>
      <w:r>
        <w:rPr>
          <w:rFonts w:hint="eastAsia" w:ascii="宋体" w:hAnsi="宋体"/>
          <w:color w:val="000000"/>
        </w:rPr>
        <w:t>（5）承包人在缺陷责任期内，未能对工程接收证书所列的缺陷清单的内容或缺陷责任期内发生的缺陷进行修复，而又拒绝按监理人指示再进行修补；</w:t>
      </w:r>
    </w:p>
    <w:p>
      <w:pPr>
        <w:spacing w:line="360" w:lineRule="auto"/>
        <w:rPr>
          <w:rFonts w:ascii="宋体" w:hAnsi="宋体"/>
          <w:color w:val="000000"/>
        </w:rPr>
      </w:pPr>
      <w:r>
        <w:rPr>
          <w:rFonts w:hint="eastAsia" w:ascii="宋体" w:hAnsi="宋体"/>
          <w:color w:val="000000"/>
        </w:rPr>
        <w:t>（6）承包人无法继续履行或明确表示不履行或实质上已停止履行合同；</w:t>
      </w:r>
    </w:p>
    <w:p>
      <w:pPr>
        <w:spacing w:line="360" w:lineRule="auto"/>
        <w:rPr>
          <w:rFonts w:ascii="宋体" w:hAnsi="宋体"/>
          <w:color w:val="000000"/>
        </w:rPr>
      </w:pPr>
      <w:r>
        <w:rPr>
          <w:rFonts w:hint="eastAsia" w:ascii="宋体" w:hAnsi="宋体"/>
          <w:color w:val="000000"/>
        </w:rPr>
        <w:t>（7）承包人不按合同约定履行义务的其他情况。</w:t>
      </w:r>
    </w:p>
    <w:p>
      <w:pPr>
        <w:spacing w:line="360" w:lineRule="auto"/>
        <w:rPr>
          <w:rFonts w:ascii="宋体" w:hAnsi="宋体"/>
          <w:color w:val="000000"/>
        </w:rPr>
      </w:pPr>
      <w:r>
        <w:rPr>
          <w:rFonts w:hint="eastAsia" w:ascii="宋体" w:hAnsi="宋体"/>
          <w:color w:val="000000"/>
        </w:rPr>
        <w:t>22.1.2 对承包人违约的处理</w:t>
      </w:r>
    </w:p>
    <w:p>
      <w:pPr>
        <w:spacing w:line="360" w:lineRule="auto"/>
        <w:rPr>
          <w:rFonts w:ascii="宋体" w:hAnsi="宋体"/>
          <w:color w:val="000000"/>
        </w:rPr>
      </w:pPr>
      <w:r>
        <w:rPr>
          <w:rFonts w:hint="eastAsia" w:ascii="宋体" w:hAnsi="宋体"/>
          <w:color w:val="000000"/>
        </w:rPr>
        <w:t>（1）承包人发生第22.1.1（6）目约定的违约情况时，发包人可通知承包人立即解除合同，并按有关法律处理。</w:t>
      </w:r>
    </w:p>
    <w:p>
      <w:pPr>
        <w:spacing w:line="360" w:lineRule="auto"/>
        <w:rPr>
          <w:rFonts w:ascii="宋体" w:hAnsi="宋体"/>
          <w:color w:val="000000"/>
        </w:rPr>
      </w:pPr>
      <w:r>
        <w:rPr>
          <w:rFonts w:hint="eastAsia" w:ascii="宋体" w:hAnsi="宋体"/>
          <w:color w:val="000000"/>
        </w:rPr>
        <w:t>（2）承包人发生除第22.1.1（6）目约定以外的其他违约情况时，监理人可向承包人发出整改通知，要求其在指定的期限内改正。承包人应承担其违约所引起的费用增加和（或）工期延误。</w:t>
      </w:r>
    </w:p>
    <w:p>
      <w:pPr>
        <w:spacing w:line="360" w:lineRule="auto"/>
        <w:rPr>
          <w:rFonts w:ascii="宋体" w:hAnsi="宋体"/>
          <w:color w:val="000000"/>
        </w:rPr>
      </w:pPr>
      <w:r>
        <w:rPr>
          <w:rFonts w:hint="eastAsia" w:ascii="宋体" w:hAnsi="宋体"/>
          <w:color w:val="000000"/>
        </w:rPr>
        <w:t>（3）经检查证明承包人已采取了有效措施纠正违约行为，具备复工条件的，可由监理人签发复工通知复工。</w:t>
      </w:r>
    </w:p>
    <w:p>
      <w:pPr>
        <w:spacing w:line="360" w:lineRule="auto"/>
        <w:rPr>
          <w:rFonts w:ascii="宋体" w:hAnsi="宋体"/>
          <w:color w:val="000000"/>
        </w:rPr>
      </w:pPr>
      <w:r>
        <w:rPr>
          <w:rFonts w:hint="eastAsia" w:ascii="宋体" w:hAnsi="宋体"/>
          <w:color w:val="000000"/>
        </w:rPr>
        <w:t>22.1.3 承包人违约解除合同</w:t>
      </w:r>
    </w:p>
    <w:p>
      <w:pPr>
        <w:spacing w:line="360" w:lineRule="auto"/>
        <w:rPr>
          <w:rFonts w:ascii="宋体" w:hAnsi="宋体"/>
          <w:color w:val="000000"/>
        </w:rPr>
      </w:pPr>
      <w:r>
        <w:rPr>
          <w:rFonts w:hint="eastAsia" w:ascii="宋体" w:hAnsi="宋体"/>
          <w:color w:val="000000"/>
        </w:rPr>
        <w:t>监理人发出整改通知28天后，承包人仍不纠正违约行为的，发包人可向承包人发出解除合同通知。合同解除后，发包人可派员进驻施工场地，另行组织人员或委托其他承包人施工。发包人因继续完成该工程的需要，有权扣留使用承包人在现场的材料、设备和临时设施。但发包人的这一行动不免除承包人应承担的违约责任，也不影响发包人根据合同约定享有的索赔权利。</w:t>
      </w:r>
    </w:p>
    <w:p>
      <w:pPr>
        <w:spacing w:line="360" w:lineRule="auto"/>
        <w:rPr>
          <w:rFonts w:ascii="宋体" w:hAnsi="宋体"/>
          <w:color w:val="000000"/>
        </w:rPr>
      </w:pPr>
      <w:r>
        <w:rPr>
          <w:rFonts w:hint="eastAsia" w:ascii="宋体" w:hAnsi="宋体"/>
          <w:color w:val="000000"/>
        </w:rPr>
        <w:t>22.1.4 合同解除后的估价、付款和结清</w:t>
      </w:r>
    </w:p>
    <w:p>
      <w:pPr>
        <w:spacing w:line="360" w:lineRule="auto"/>
        <w:rPr>
          <w:rFonts w:ascii="宋体" w:hAnsi="宋体"/>
          <w:color w:val="000000"/>
        </w:rPr>
      </w:pPr>
      <w:r>
        <w:rPr>
          <w:rFonts w:hint="eastAsia" w:ascii="宋体" w:hAnsi="宋体"/>
          <w:color w:val="000000"/>
        </w:rPr>
        <w:t xml:space="preserve">（1）合同解除后，监理人按第3.5款商定或确定承包人实际完成工作的价值，以及承包人已提供的材料、施工设备、工程设备和临时工程等的价值。 </w:t>
      </w:r>
    </w:p>
    <w:p>
      <w:pPr>
        <w:spacing w:line="360" w:lineRule="auto"/>
        <w:rPr>
          <w:rFonts w:ascii="宋体" w:hAnsi="宋体"/>
          <w:color w:val="000000"/>
        </w:rPr>
      </w:pPr>
      <w:r>
        <w:rPr>
          <w:rFonts w:hint="eastAsia" w:ascii="宋体" w:hAnsi="宋体"/>
          <w:color w:val="000000"/>
        </w:rPr>
        <w:t xml:space="preserve">（2）合同解除后，发包人应暂停对承包人的一切付款，查清各项付款和已扣款金额，包括承包人应支付的违约金。 </w:t>
      </w:r>
    </w:p>
    <w:p>
      <w:pPr>
        <w:spacing w:line="360" w:lineRule="auto"/>
        <w:rPr>
          <w:rFonts w:ascii="宋体" w:hAnsi="宋体"/>
          <w:color w:val="000000"/>
        </w:rPr>
      </w:pPr>
      <w:r>
        <w:rPr>
          <w:rFonts w:hint="eastAsia" w:ascii="宋体" w:hAnsi="宋体"/>
          <w:color w:val="000000"/>
        </w:rPr>
        <w:t>（3）合同解除后，发包人应按第23.4款的约定向承包人索赔由于解除合同给发包人造成的损失。</w:t>
      </w:r>
    </w:p>
    <w:p>
      <w:pPr>
        <w:spacing w:line="360" w:lineRule="auto"/>
        <w:rPr>
          <w:rFonts w:ascii="宋体" w:hAnsi="宋体"/>
          <w:color w:val="000000"/>
        </w:rPr>
      </w:pPr>
      <w:r>
        <w:rPr>
          <w:rFonts w:hint="eastAsia" w:ascii="宋体" w:hAnsi="宋体"/>
          <w:color w:val="000000"/>
        </w:rPr>
        <w:t>（4）合同双方确认上述往来款项后，出具最终结清付款证书，结清全部合同款项。</w:t>
      </w:r>
    </w:p>
    <w:p>
      <w:pPr>
        <w:spacing w:line="360" w:lineRule="auto"/>
        <w:rPr>
          <w:rFonts w:ascii="宋体" w:hAnsi="宋体"/>
          <w:color w:val="000000"/>
        </w:rPr>
      </w:pPr>
      <w:r>
        <w:rPr>
          <w:rFonts w:hint="eastAsia" w:ascii="宋体" w:hAnsi="宋体"/>
          <w:color w:val="000000"/>
        </w:rPr>
        <w:t>（5）发包人和承包人未能就解除合同后的结清达成一致而形成争议的，按第24条的约定办理。</w:t>
      </w:r>
    </w:p>
    <w:p>
      <w:pPr>
        <w:spacing w:line="360" w:lineRule="auto"/>
        <w:rPr>
          <w:rFonts w:ascii="宋体" w:hAnsi="宋体"/>
          <w:color w:val="000000"/>
        </w:rPr>
      </w:pPr>
      <w:r>
        <w:rPr>
          <w:rFonts w:hint="eastAsia" w:ascii="宋体" w:hAnsi="宋体"/>
          <w:color w:val="000000"/>
        </w:rPr>
        <w:t>22.1.5 协议利益的转让</w:t>
      </w:r>
    </w:p>
    <w:p>
      <w:pPr>
        <w:spacing w:line="360" w:lineRule="auto"/>
        <w:rPr>
          <w:rFonts w:ascii="宋体" w:hAnsi="宋体"/>
          <w:color w:val="000000"/>
        </w:rPr>
      </w:pPr>
      <w:r>
        <w:rPr>
          <w:rFonts w:hint="eastAsia" w:ascii="宋体" w:hAnsi="宋体"/>
          <w:color w:val="000000"/>
        </w:rPr>
        <w:t xml:space="preserve">因承包人违约解除合同的，发包人有权要求承包人将其为实施合同而签订的材料和设备的订货协议或任何服务协议利益转让给发包人，并在解除合同后的14天内，依法办理转让手续。 </w:t>
      </w:r>
    </w:p>
    <w:p>
      <w:pPr>
        <w:spacing w:line="360" w:lineRule="auto"/>
        <w:rPr>
          <w:rFonts w:ascii="宋体" w:hAnsi="宋体"/>
          <w:color w:val="000000"/>
        </w:rPr>
      </w:pPr>
      <w:r>
        <w:rPr>
          <w:rFonts w:hint="eastAsia" w:ascii="宋体" w:hAnsi="宋体"/>
          <w:color w:val="000000"/>
        </w:rPr>
        <w:t>22.1.6 紧急情况下无能力或不愿进行抢救</w:t>
      </w:r>
    </w:p>
    <w:p>
      <w:pPr>
        <w:spacing w:line="360" w:lineRule="auto"/>
        <w:rPr>
          <w:rFonts w:ascii="宋体" w:hAnsi="宋体"/>
          <w:color w:val="000000"/>
        </w:rPr>
      </w:pPr>
      <w:r>
        <w:rPr>
          <w:rFonts w:hint="eastAsia" w:ascii="宋体" w:hAnsi="宋体"/>
          <w:color w:val="000000"/>
        </w:rPr>
        <w:t>在工程实施期间或缺陷责任期内发生危及工程安全的事件，监理人通知承包人进行抢救，承包人声明无能力或不愿立即执行的，发包人有权雇佣其他人员进行抢救。此类抢救按合同约定属于承包人义务的，由此发生的金额和（或）工期延误由承包人承担。</w:t>
      </w:r>
    </w:p>
    <w:p>
      <w:pPr>
        <w:spacing w:line="360" w:lineRule="auto"/>
        <w:rPr>
          <w:rFonts w:ascii="宋体" w:hAnsi="宋体"/>
          <w:color w:val="000000"/>
        </w:rPr>
      </w:pPr>
      <w:bookmarkStart w:id="1309" w:name="_Toc482195957"/>
      <w:bookmarkStart w:id="1310" w:name="_Toc338944848"/>
      <w:bookmarkStart w:id="1311" w:name="_Toc152042534"/>
      <w:bookmarkStart w:id="1312" w:name="_Toc144974726"/>
      <w:bookmarkStart w:id="1313" w:name="_Toc152045755"/>
      <w:bookmarkStart w:id="1314" w:name="_Toc342296406"/>
      <w:bookmarkStart w:id="1315" w:name="_Toc179632773"/>
      <w:r>
        <w:rPr>
          <w:rFonts w:hint="eastAsia" w:ascii="宋体" w:hAnsi="宋体"/>
          <w:color w:val="000000"/>
        </w:rPr>
        <w:t>22.2 发包人违约</w:t>
      </w:r>
      <w:bookmarkEnd w:id="1309"/>
      <w:bookmarkEnd w:id="1310"/>
      <w:bookmarkEnd w:id="1311"/>
      <w:bookmarkEnd w:id="1312"/>
      <w:bookmarkEnd w:id="1313"/>
      <w:bookmarkEnd w:id="1314"/>
      <w:bookmarkEnd w:id="1315"/>
    </w:p>
    <w:p>
      <w:pPr>
        <w:spacing w:line="360" w:lineRule="auto"/>
        <w:rPr>
          <w:rFonts w:ascii="宋体" w:hAnsi="宋体"/>
          <w:color w:val="000000"/>
        </w:rPr>
      </w:pPr>
      <w:r>
        <w:rPr>
          <w:rFonts w:hint="eastAsia" w:ascii="宋体" w:hAnsi="宋体"/>
          <w:color w:val="000000"/>
        </w:rPr>
        <w:t>22.2.1 发包人违约的情形</w:t>
      </w:r>
    </w:p>
    <w:p>
      <w:pPr>
        <w:spacing w:line="360" w:lineRule="auto"/>
        <w:rPr>
          <w:rFonts w:ascii="宋体" w:hAnsi="宋体"/>
          <w:color w:val="000000"/>
        </w:rPr>
      </w:pPr>
      <w:r>
        <w:rPr>
          <w:rFonts w:hint="eastAsia" w:ascii="宋体" w:hAnsi="宋体"/>
          <w:color w:val="000000"/>
        </w:rPr>
        <w:t>在履行合同过程中发生的下列情形，属发包人违约：</w:t>
      </w:r>
    </w:p>
    <w:p>
      <w:pPr>
        <w:spacing w:line="360" w:lineRule="auto"/>
        <w:rPr>
          <w:rFonts w:ascii="宋体" w:hAnsi="宋体"/>
          <w:color w:val="000000"/>
        </w:rPr>
      </w:pPr>
      <w:r>
        <w:rPr>
          <w:rFonts w:hint="eastAsia" w:ascii="宋体" w:hAnsi="宋体"/>
          <w:color w:val="000000"/>
        </w:rPr>
        <w:t>（1）发包人未能按合同约定支付预付款或合同价款，或拖延、拒绝批准付款申请和支付凭证，导致付款延误的；</w:t>
      </w:r>
    </w:p>
    <w:p>
      <w:pPr>
        <w:spacing w:line="360" w:lineRule="auto"/>
        <w:rPr>
          <w:rFonts w:ascii="宋体" w:hAnsi="宋体"/>
          <w:color w:val="000000"/>
        </w:rPr>
      </w:pPr>
      <w:r>
        <w:rPr>
          <w:rFonts w:hint="eastAsia" w:ascii="宋体" w:hAnsi="宋体"/>
          <w:color w:val="000000"/>
        </w:rPr>
        <w:t>（2）发包人原因造成停工的；</w:t>
      </w:r>
    </w:p>
    <w:p>
      <w:pPr>
        <w:spacing w:line="360" w:lineRule="auto"/>
        <w:rPr>
          <w:rFonts w:ascii="宋体" w:hAnsi="宋体"/>
          <w:color w:val="000000"/>
        </w:rPr>
      </w:pPr>
      <w:r>
        <w:rPr>
          <w:rFonts w:hint="eastAsia" w:ascii="宋体" w:hAnsi="宋体"/>
          <w:color w:val="000000"/>
        </w:rPr>
        <w:t>（3）监理人无正当理由没有在约定期限内发出复工指示，导致承包人无法复工的；</w:t>
      </w:r>
    </w:p>
    <w:p>
      <w:pPr>
        <w:spacing w:line="360" w:lineRule="auto"/>
        <w:rPr>
          <w:rFonts w:ascii="宋体" w:hAnsi="宋体"/>
          <w:color w:val="000000"/>
        </w:rPr>
      </w:pPr>
      <w:r>
        <w:rPr>
          <w:rFonts w:hint="eastAsia" w:ascii="宋体" w:hAnsi="宋体"/>
          <w:color w:val="000000"/>
        </w:rPr>
        <w:t>（4）发包人无法继续履行或明确表示不履行或实质上已停止履行合同的；</w:t>
      </w:r>
    </w:p>
    <w:p>
      <w:pPr>
        <w:spacing w:line="360" w:lineRule="auto"/>
        <w:rPr>
          <w:rFonts w:ascii="宋体" w:hAnsi="宋体"/>
          <w:color w:val="000000"/>
        </w:rPr>
      </w:pPr>
      <w:r>
        <w:rPr>
          <w:rFonts w:hint="eastAsia" w:ascii="宋体" w:hAnsi="宋体"/>
          <w:color w:val="000000"/>
        </w:rPr>
        <w:t>（5）发包人不履行合同约定其他义务的。</w:t>
      </w:r>
    </w:p>
    <w:p>
      <w:pPr>
        <w:spacing w:line="360" w:lineRule="auto"/>
        <w:rPr>
          <w:rFonts w:ascii="宋体" w:hAnsi="宋体"/>
          <w:color w:val="000000"/>
        </w:rPr>
      </w:pPr>
      <w:r>
        <w:rPr>
          <w:rFonts w:hint="eastAsia" w:ascii="宋体" w:hAnsi="宋体"/>
          <w:color w:val="000000"/>
        </w:rPr>
        <w:t>22.2.2 承包人有权暂停施工</w:t>
      </w:r>
    </w:p>
    <w:p>
      <w:pPr>
        <w:spacing w:line="360" w:lineRule="auto"/>
        <w:rPr>
          <w:rFonts w:ascii="宋体" w:hAnsi="宋体"/>
          <w:color w:val="000000"/>
        </w:rPr>
      </w:pPr>
      <w:r>
        <w:rPr>
          <w:rFonts w:hint="eastAsia" w:ascii="宋体" w:hAnsi="宋体"/>
          <w:color w:val="000000"/>
        </w:rPr>
        <w:t>发包人发生除第22.2.1（4）目以外的违约情况时，承包人可向发包人发出通知，要求发包人采取有效措施纠正违约行为。发包人收到承包人通知后的28天内仍不履行合同义务，承包人有权暂停施工，并通知监理人，发包人应承担由此增加的费用和（或）工期延误，并支付承包人合理利润。</w:t>
      </w:r>
    </w:p>
    <w:p>
      <w:pPr>
        <w:spacing w:line="360" w:lineRule="auto"/>
        <w:rPr>
          <w:rFonts w:ascii="宋体" w:hAnsi="宋体"/>
          <w:color w:val="000000"/>
        </w:rPr>
      </w:pPr>
      <w:r>
        <w:rPr>
          <w:rFonts w:hint="eastAsia" w:ascii="宋体" w:hAnsi="宋体"/>
          <w:color w:val="000000"/>
        </w:rPr>
        <w:t xml:space="preserve">22.2.3 发包人违约解除合同 </w:t>
      </w:r>
    </w:p>
    <w:p>
      <w:pPr>
        <w:spacing w:line="360" w:lineRule="auto"/>
        <w:rPr>
          <w:rFonts w:ascii="宋体" w:hAnsi="宋体"/>
          <w:color w:val="000000"/>
        </w:rPr>
      </w:pPr>
      <w:r>
        <w:rPr>
          <w:rFonts w:hint="eastAsia" w:ascii="宋体" w:hAnsi="宋体"/>
          <w:color w:val="000000"/>
        </w:rPr>
        <w:t xml:space="preserve">（1）发生第22.2.1（4）目的违约情况时，承包人可书面通知发包人解除合同。   </w:t>
      </w:r>
    </w:p>
    <w:p>
      <w:pPr>
        <w:spacing w:line="360" w:lineRule="auto"/>
        <w:rPr>
          <w:rFonts w:ascii="宋体" w:hAnsi="宋体"/>
          <w:color w:val="000000"/>
        </w:rPr>
      </w:pPr>
      <w:r>
        <w:rPr>
          <w:rFonts w:hint="eastAsia" w:ascii="宋体" w:hAnsi="宋体"/>
          <w:color w:val="000000"/>
        </w:rPr>
        <w:t>（2）承包人按22.2.2项暂停施工28天后，发包人仍不纠正违约行为的，承包人可向发包人发出解除合同通知。但承包人的这一行动不免除发包人承担的违约责任，也不影响承包人根据合同约定享有的索赔权利。</w:t>
      </w:r>
    </w:p>
    <w:p>
      <w:pPr>
        <w:spacing w:line="360" w:lineRule="auto"/>
        <w:rPr>
          <w:rFonts w:ascii="宋体" w:hAnsi="宋体"/>
          <w:color w:val="000000"/>
        </w:rPr>
      </w:pPr>
      <w:r>
        <w:rPr>
          <w:rFonts w:hint="eastAsia" w:ascii="宋体" w:hAnsi="宋体"/>
          <w:color w:val="000000"/>
        </w:rPr>
        <w:t>22.2.4 解除合同后的付款</w:t>
      </w:r>
    </w:p>
    <w:p>
      <w:pPr>
        <w:spacing w:line="360" w:lineRule="auto"/>
        <w:rPr>
          <w:rFonts w:ascii="宋体" w:hAnsi="宋体"/>
          <w:color w:val="000000"/>
        </w:rPr>
      </w:pPr>
      <w:r>
        <w:rPr>
          <w:rFonts w:hint="eastAsia" w:ascii="宋体" w:hAnsi="宋体"/>
          <w:color w:val="000000"/>
        </w:rPr>
        <w:t>因发包人违约解除合同的，发包人应在解除合同后28天内向承包人支付下列金额，承包人应在此期限内及时向发包人提交要求支付下列金额的有关资料和凭证：</w:t>
      </w:r>
    </w:p>
    <w:p>
      <w:pPr>
        <w:spacing w:line="360" w:lineRule="auto"/>
        <w:rPr>
          <w:rFonts w:ascii="宋体" w:hAnsi="宋体"/>
          <w:color w:val="000000"/>
        </w:rPr>
      </w:pPr>
      <w:r>
        <w:rPr>
          <w:rFonts w:hint="eastAsia" w:ascii="宋体" w:hAnsi="宋体"/>
          <w:color w:val="000000"/>
        </w:rPr>
        <w:t>（1）合同解除日以前所完成工作的价款；</w:t>
      </w:r>
    </w:p>
    <w:p>
      <w:pPr>
        <w:spacing w:line="360" w:lineRule="auto"/>
        <w:rPr>
          <w:rFonts w:ascii="宋体" w:hAnsi="宋体"/>
          <w:color w:val="000000"/>
        </w:rPr>
      </w:pPr>
      <w:r>
        <w:rPr>
          <w:rFonts w:hint="eastAsia" w:ascii="宋体" w:hAnsi="宋体"/>
          <w:color w:val="000000"/>
        </w:rPr>
        <w:t>（2）承包人为该工程施工订购并已付款的材料、工程设备和其他物品的金额。发包人付还后，该材料、工程设备和其他物品归发包人所有；</w:t>
      </w:r>
    </w:p>
    <w:p>
      <w:pPr>
        <w:spacing w:line="360" w:lineRule="auto"/>
        <w:rPr>
          <w:rFonts w:ascii="宋体" w:hAnsi="宋体"/>
          <w:color w:val="000000"/>
        </w:rPr>
      </w:pPr>
      <w:r>
        <w:rPr>
          <w:rFonts w:hint="eastAsia" w:ascii="宋体" w:hAnsi="宋体"/>
          <w:color w:val="000000"/>
        </w:rPr>
        <w:t>（3）承包人为完成工程所发生的，而发包人未支付的金额；</w:t>
      </w:r>
    </w:p>
    <w:p>
      <w:pPr>
        <w:spacing w:line="360" w:lineRule="auto"/>
        <w:rPr>
          <w:rFonts w:ascii="宋体" w:hAnsi="宋体"/>
          <w:color w:val="000000"/>
        </w:rPr>
      </w:pPr>
      <w:r>
        <w:rPr>
          <w:rFonts w:hint="eastAsia" w:ascii="宋体" w:hAnsi="宋体"/>
          <w:color w:val="000000"/>
        </w:rPr>
        <w:t>（4）承包人撤离施工场地以及遣散承包人人员的金额；</w:t>
      </w:r>
    </w:p>
    <w:p>
      <w:pPr>
        <w:spacing w:line="360" w:lineRule="auto"/>
        <w:rPr>
          <w:rFonts w:ascii="宋体" w:hAnsi="宋体"/>
          <w:color w:val="000000"/>
        </w:rPr>
      </w:pPr>
      <w:r>
        <w:rPr>
          <w:rFonts w:hint="eastAsia" w:ascii="宋体" w:hAnsi="宋体"/>
          <w:color w:val="000000"/>
        </w:rPr>
        <w:t>（5）由于解除合同应赔偿的承包人损失；</w:t>
      </w:r>
    </w:p>
    <w:p>
      <w:pPr>
        <w:spacing w:line="360" w:lineRule="auto"/>
        <w:rPr>
          <w:rFonts w:ascii="宋体" w:hAnsi="宋体"/>
          <w:color w:val="000000"/>
        </w:rPr>
      </w:pPr>
      <w:r>
        <w:rPr>
          <w:rFonts w:hint="eastAsia" w:ascii="宋体" w:hAnsi="宋体"/>
          <w:color w:val="000000"/>
        </w:rPr>
        <w:t>（6）按合同约定在合同解除日前应支付给承包人的其他金额。</w:t>
      </w:r>
    </w:p>
    <w:p>
      <w:pPr>
        <w:spacing w:line="360" w:lineRule="auto"/>
        <w:rPr>
          <w:rFonts w:ascii="宋体" w:hAnsi="宋体"/>
          <w:color w:val="000000"/>
        </w:rPr>
      </w:pPr>
      <w:r>
        <w:rPr>
          <w:rFonts w:hint="eastAsia" w:ascii="宋体" w:hAnsi="宋体"/>
          <w:color w:val="000000"/>
        </w:rPr>
        <w:t>发包人应按本项约定支付上述金额并退还质量保证金，但有权要求承包人支付应偿还给发包人的各项金额。</w:t>
      </w:r>
    </w:p>
    <w:p>
      <w:pPr>
        <w:spacing w:line="360" w:lineRule="auto"/>
        <w:rPr>
          <w:rFonts w:ascii="宋体" w:hAnsi="宋体"/>
          <w:color w:val="000000"/>
        </w:rPr>
      </w:pPr>
      <w:r>
        <w:rPr>
          <w:rFonts w:hint="eastAsia" w:ascii="宋体" w:hAnsi="宋体"/>
          <w:color w:val="000000"/>
        </w:rPr>
        <w:t>22.2.5 解除合同后的承包人撤离</w:t>
      </w:r>
    </w:p>
    <w:p>
      <w:pPr>
        <w:spacing w:line="360" w:lineRule="auto"/>
        <w:rPr>
          <w:rFonts w:ascii="宋体" w:hAnsi="宋体"/>
          <w:color w:val="000000"/>
        </w:rPr>
      </w:pPr>
      <w:r>
        <w:rPr>
          <w:rFonts w:hint="eastAsia" w:ascii="宋体" w:hAnsi="宋体"/>
          <w:color w:val="000000"/>
        </w:rPr>
        <w:t>因发包人违约而解除合同后，承包人应妥善做好已竣工工程和已购材料、设备的保护和移交工作，按发包人要求将承包人设备和人员撤出施工场地。承包人撤出施工场地应遵守第18.7.1项的约定，发包人应为承包人撤出提供必要条件。</w:t>
      </w:r>
    </w:p>
    <w:p>
      <w:pPr>
        <w:spacing w:line="360" w:lineRule="auto"/>
        <w:rPr>
          <w:rFonts w:ascii="宋体" w:hAnsi="宋体"/>
          <w:color w:val="000000"/>
        </w:rPr>
      </w:pPr>
      <w:bookmarkStart w:id="1316" w:name="_Toc338944849"/>
      <w:bookmarkStart w:id="1317" w:name="_Toc179632774"/>
      <w:bookmarkStart w:id="1318" w:name="_Toc482195958"/>
      <w:bookmarkStart w:id="1319" w:name="_Toc342296407"/>
      <w:bookmarkStart w:id="1320" w:name="_Toc152042535"/>
      <w:bookmarkStart w:id="1321" w:name="_Toc152045756"/>
      <w:r>
        <w:rPr>
          <w:rFonts w:hint="eastAsia" w:ascii="宋体" w:hAnsi="宋体"/>
          <w:color w:val="000000"/>
        </w:rPr>
        <w:t>22.3 第三人造成的违约</w:t>
      </w:r>
      <w:bookmarkEnd w:id="1316"/>
      <w:bookmarkEnd w:id="1317"/>
      <w:bookmarkEnd w:id="1318"/>
      <w:bookmarkEnd w:id="1319"/>
      <w:bookmarkEnd w:id="1320"/>
      <w:bookmarkEnd w:id="1321"/>
    </w:p>
    <w:p>
      <w:pPr>
        <w:spacing w:line="360" w:lineRule="auto"/>
        <w:rPr>
          <w:rFonts w:ascii="宋体" w:hAnsi="宋体"/>
          <w:color w:val="000000"/>
        </w:rPr>
      </w:pPr>
      <w:r>
        <w:rPr>
          <w:rFonts w:hint="eastAsia" w:ascii="宋体" w:hAnsi="宋体"/>
          <w:color w:val="000000"/>
        </w:rPr>
        <w:t>在履行合同过程中，一方当事人因第三人的原因造成违约的，应当向对方当事人承担违约责任。一方当事人和第三人之间的纠纷，依照法律规定或者按照约定解决。</w:t>
      </w:r>
    </w:p>
    <w:p>
      <w:pPr>
        <w:spacing w:line="360" w:lineRule="auto"/>
        <w:rPr>
          <w:rFonts w:ascii="宋体" w:hAnsi="宋体"/>
          <w:b/>
          <w:color w:val="000000"/>
          <w:sz w:val="28"/>
          <w:szCs w:val="28"/>
        </w:rPr>
      </w:pPr>
      <w:bookmarkStart w:id="1322" w:name="_Toc179632775"/>
      <w:bookmarkStart w:id="1323" w:name="_Toc152042536"/>
      <w:bookmarkStart w:id="1324" w:name="_Toc144974727"/>
      <w:bookmarkStart w:id="1325" w:name="_Toc342296408"/>
      <w:bookmarkStart w:id="1326" w:name="_Toc152045757"/>
      <w:bookmarkStart w:id="1327" w:name="_Toc482195959"/>
      <w:bookmarkStart w:id="1328" w:name="_Toc338944850"/>
      <w:r>
        <w:rPr>
          <w:rFonts w:hint="eastAsia" w:ascii="宋体" w:hAnsi="宋体"/>
          <w:b/>
          <w:color w:val="000000"/>
          <w:sz w:val="28"/>
          <w:szCs w:val="28"/>
        </w:rPr>
        <w:t>23. 索赔</w:t>
      </w:r>
      <w:bookmarkEnd w:id="1322"/>
      <w:bookmarkEnd w:id="1323"/>
      <w:bookmarkEnd w:id="1324"/>
      <w:bookmarkEnd w:id="1325"/>
      <w:bookmarkEnd w:id="1326"/>
      <w:bookmarkEnd w:id="1327"/>
      <w:bookmarkEnd w:id="1328"/>
    </w:p>
    <w:p>
      <w:pPr>
        <w:spacing w:line="360" w:lineRule="auto"/>
        <w:rPr>
          <w:rFonts w:ascii="宋体" w:hAnsi="宋体"/>
          <w:color w:val="000000"/>
        </w:rPr>
      </w:pPr>
      <w:bookmarkStart w:id="1329" w:name="_Toc144974728"/>
      <w:bookmarkStart w:id="1330" w:name="_Toc482195960"/>
      <w:bookmarkStart w:id="1331" w:name="_Toc152045758"/>
      <w:bookmarkStart w:id="1332" w:name="_Toc342296409"/>
      <w:bookmarkStart w:id="1333" w:name="_Toc152042537"/>
      <w:bookmarkStart w:id="1334" w:name="_Toc179632776"/>
      <w:bookmarkStart w:id="1335" w:name="_Toc338944851"/>
      <w:r>
        <w:rPr>
          <w:rFonts w:hint="eastAsia" w:ascii="宋体" w:hAnsi="宋体"/>
          <w:color w:val="000000"/>
        </w:rPr>
        <w:t>23.1 承包人索赔的提出</w:t>
      </w:r>
      <w:bookmarkEnd w:id="1329"/>
      <w:bookmarkEnd w:id="1330"/>
      <w:bookmarkEnd w:id="1331"/>
      <w:bookmarkEnd w:id="1332"/>
      <w:bookmarkEnd w:id="1333"/>
      <w:bookmarkEnd w:id="1334"/>
      <w:bookmarkEnd w:id="1335"/>
    </w:p>
    <w:p>
      <w:pPr>
        <w:spacing w:line="360" w:lineRule="auto"/>
        <w:rPr>
          <w:rFonts w:ascii="宋体" w:hAnsi="宋体"/>
          <w:color w:val="000000"/>
        </w:rPr>
      </w:pPr>
      <w:r>
        <w:rPr>
          <w:rFonts w:hint="eastAsia" w:ascii="宋体" w:hAnsi="宋体"/>
          <w:color w:val="000000"/>
        </w:rPr>
        <w:t>根据合同约定，承包人认为有权得到追加付款和（或）延长工期的，应按以下程序向发包人提出索赔：</w:t>
      </w:r>
    </w:p>
    <w:p>
      <w:pPr>
        <w:spacing w:line="360" w:lineRule="auto"/>
        <w:rPr>
          <w:rFonts w:ascii="宋体" w:hAnsi="宋体"/>
          <w:color w:val="000000"/>
        </w:rPr>
      </w:pPr>
      <w:r>
        <w:rPr>
          <w:rFonts w:hint="eastAsia" w:ascii="宋体" w:hAnsi="宋体"/>
          <w:color w:val="000000"/>
        </w:rPr>
        <w:t>（1）承包人应在知道或应当知道索赔事件发生后28天内，向监理人递交索赔意向通知书，并说明发生索赔事件的事由。承包人未在前述28天内发出索赔意向通知书的，丧失要求追加付款和（或）延长工期的权利；</w:t>
      </w:r>
    </w:p>
    <w:p>
      <w:pPr>
        <w:spacing w:line="360" w:lineRule="auto"/>
        <w:rPr>
          <w:rFonts w:ascii="宋体" w:hAnsi="宋体"/>
          <w:color w:val="000000"/>
        </w:rPr>
      </w:pPr>
      <w:r>
        <w:rPr>
          <w:rFonts w:hint="eastAsia" w:ascii="宋体" w:hAnsi="宋体"/>
          <w:color w:val="000000"/>
        </w:rPr>
        <w:t>（2）承包人应在发出索赔意向通知书后28天内，向监理人正式递交索赔通知书。索赔通知书应详细说明索赔理由以及要求追加的付款金额和（或）延长的工期，并附必要的记录和证明材料；</w:t>
      </w:r>
    </w:p>
    <w:p>
      <w:pPr>
        <w:spacing w:line="360" w:lineRule="auto"/>
        <w:rPr>
          <w:rFonts w:ascii="宋体" w:hAnsi="宋体"/>
          <w:color w:val="000000"/>
        </w:rPr>
      </w:pPr>
      <w:r>
        <w:rPr>
          <w:rFonts w:hint="eastAsia" w:ascii="宋体" w:hAnsi="宋体"/>
          <w:color w:val="000000"/>
        </w:rPr>
        <w:t>（3）索赔事件具有连续影响的，承包人应按合理时间间隔继续递交延续索赔通知，说明连续影响的实际情况和记录，列出累计的追加付款金额和（或）工期延长天数；</w:t>
      </w:r>
    </w:p>
    <w:p>
      <w:pPr>
        <w:spacing w:line="360" w:lineRule="auto"/>
        <w:rPr>
          <w:rFonts w:ascii="宋体" w:hAnsi="宋体"/>
          <w:color w:val="000000"/>
        </w:rPr>
      </w:pPr>
      <w:r>
        <w:rPr>
          <w:rFonts w:hint="eastAsia" w:ascii="宋体" w:hAnsi="宋体"/>
          <w:color w:val="000000"/>
        </w:rPr>
        <w:t>（4）在索赔事件影响结束后的28天内，承包人应向监理人递交最终索赔通知书，说明最终要求索赔的追加付款金额和延长的工期，并附必要的记录和证明材料。</w:t>
      </w:r>
    </w:p>
    <w:p>
      <w:pPr>
        <w:spacing w:line="360" w:lineRule="auto"/>
        <w:rPr>
          <w:rFonts w:ascii="宋体" w:hAnsi="宋体"/>
          <w:color w:val="000000"/>
        </w:rPr>
      </w:pPr>
      <w:bookmarkStart w:id="1336" w:name="_Toc144974729"/>
      <w:bookmarkStart w:id="1337" w:name="_Toc342296410"/>
      <w:bookmarkStart w:id="1338" w:name="_Toc482195961"/>
      <w:bookmarkStart w:id="1339" w:name="_Toc152042538"/>
      <w:bookmarkStart w:id="1340" w:name="_Toc152045759"/>
      <w:bookmarkStart w:id="1341" w:name="_Toc179632777"/>
      <w:bookmarkStart w:id="1342" w:name="_Toc338944852"/>
      <w:r>
        <w:rPr>
          <w:rFonts w:hint="eastAsia" w:ascii="宋体" w:hAnsi="宋体"/>
          <w:color w:val="000000"/>
        </w:rPr>
        <w:t>23.2 承包人索赔处理程序</w:t>
      </w:r>
      <w:bookmarkEnd w:id="1336"/>
      <w:bookmarkEnd w:id="1337"/>
      <w:bookmarkEnd w:id="1338"/>
      <w:bookmarkEnd w:id="1339"/>
      <w:bookmarkEnd w:id="1340"/>
      <w:bookmarkEnd w:id="1341"/>
      <w:bookmarkEnd w:id="1342"/>
    </w:p>
    <w:p>
      <w:pPr>
        <w:spacing w:line="360" w:lineRule="auto"/>
        <w:rPr>
          <w:rFonts w:ascii="宋体" w:hAnsi="宋体"/>
          <w:color w:val="000000"/>
        </w:rPr>
      </w:pPr>
      <w:r>
        <w:rPr>
          <w:rFonts w:hint="eastAsia" w:ascii="宋体" w:hAnsi="宋体"/>
          <w:color w:val="000000"/>
        </w:rPr>
        <w:t>（1）监理人收到承包人提交的索赔通知书后，应及时审查索赔通知书的内容、查验承包人的记录和证明材料，必要时监理人可要求承包人提交全部原始记录副本。</w:t>
      </w:r>
    </w:p>
    <w:p>
      <w:pPr>
        <w:spacing w:line="360" w:lineRule="auto"/>
        <w:rPr>
          <w:rFonts w:ascii="宋体" w:hAnsi="宋体"/>
          <w:color w:val="000000"/>
        </w:rPr>
      </w:pPr>
      <w:r>
        <w:rPr>
          <w:rFonts w:hint="eastAsia" w:ascii="宋体" w:hAnsi="宋体"/>
          <w:color w:val="000000"/>
        </w:rPr>
        <w:t>（2）监理人应按第3.5款商定或确定追加的付款和（或）延长的工期，并在收到上述索赔通知书或有关索赔的进一步证明材料后的42天内，将索赔处理结果答复承包人。</w:t>
      </w:r>
    </w:p>
    <w:p>
      <w:pPr>
        <w:spacing w:line="360" w:lineRule="auto"/>
        <w:rPr>
          <w:rFonts w:ascii="宋体" w:hAnsi="宋体"/>
          <w:color w:val="000000"/>
        </w:rPr>
      </w:pPr>
      <w:r>
        <w:rPr>
          <w:rFonts w:hint="eastAsia" w:ascii="宋体" w:hAnsi="宋体"/>
          <w:color w:val="000000"/>
        </w:rPr>
        <w:t>（3）承包人接受索赔处理结果的，发包人应在作出索赔处理结果答复后28天内完成赔付。承包人不接受索赔处理结果的，按第24条的约定办理。</w:t>
      </w:r>
    </w:p>
    <w:p>
      <w:pPr>
        <w:spacing w:line="360" w:lineRule="auto"/>
        <w:rPr>
          <w:rFonts w:ascii="宋体" w:hAnsi="宋体"/>
          <w:color w:val="000000"/>
        </w:rPr>
      </w:pPr>
      <w:bookmarkStart w:id="1343" w:name="_Toc179632778"/>
      <w:bookmarkStart w:id="1344" w:name="_Toc144974730"/>
      <w:bookmarkStart w:id="1345" w:name="_Toc338944853"/>
      <w:bookmarkStart w:id="1346" w:name="_Toc342296411"/>
      <w:bookmarkStart w:id="1347" w:name="_Toc152042539"/>
      <w:bookmarkStart w:id="1348" w:name="_Toc482195962"/>
      <w:bookmarkStart w:id="1349" w:name="_Toc152045760"/>
      <w:r>
        <w:rPr>
          <w:rFonts w:hint="eastAsia" w:ascii="宋体" w:hAnsi="宋体"/>
          <w:color w:val="000000"/>
        </w:rPr>
        <w:t>23.3 承包人提出索赔的期限</w:t>
      </w:r>
      <w:bookmarkEnd w:id="1343"/>
      <w:bookmarkEnd w:id="1344"/>
      <w:bookmarkEnd w:id="1345"/>
      <w:bookmarkEnd w:id="1346"/>
      <w:bookmarkEnd w:id="1347"/>
      <w:bookmarkEnd w:id="1348"/>
      <w:bookmarkEnd w:id="1349"/>
    </w:p>
    <w:p>
      <w:pPr>
        <w:spacing w:line="360" w:lineRule="auto"/>
        <w:rPr>
          <w:rFonts w:ascii="宋体" w:hAnsi="宋体"/>
          <w:color w:val="000000"/>
        </w:rPr>
      </w:pPr>
      <w:r>
        <w:rPr>
          <w:rFonts w:hint="eastAsia" w:ascii="宋体" w:hAnsi="宋体"/>
          <w:color w:val="000000"/>
        </w:rPr>
        <w:t>23.3.1 承包人按第17.5款的约定接受了竣工付款证书后，应被认为已无权再提出在合同工程接收证书颁发前所发生的任何索赔。</w:t>
      </w:r>
    </w:p>
    <w:p>
      <w:pPr>
        <w:spacing w:line="360" w:lineRule="auto"/>
        <w:rPr>
          <w:rFonts w:ascii="宋体" w:hAnsi="宋体"/>
          <w:color w:val="000000"/>
          <w:shd w:val="pct10" w:color="auto" w:fill="FFFFFF"/>
        </w:rPr>
      </w:pPr>
      <w:r>
        <w:rPr>
          <w:rFonts w:hint="eastAsia" w:ascii="宋体" w:hAnsi="宋体"/>
          <w:color w:val="000000"/>
        </w:rPr>
        <w:t xml:space="preserve">23.3.2 承包人按第17.6款的约定提交的最终结清申请单中，只限于提出工程接收证书颁发后发生的索赔。提出索赔的期限自接受最终结清证书时终止。 </w:t>
      </w:r>
    </w:p>
    <w:p>
      <w:pPr>
        <w:spacing w:line="360" w:lineRule="auto"/>
        <w:rPr>
          <w:rFonts w:ascii="宋体" w:hAnsi="宋体"/>
          <w:color w:val="000000"/>
        </w:rPr>
      </w:pPr>
      <w:bookmarkStart w:id="1350" w:name="_Toc482195963"/>
      <w:bookmarkStart w:id="1351" w:name="_Toc152042540"/>
      <w:bookmarkStart w:id="1352" w:name="_Toc144974731"/>
      <w:bookmarkStart w:id="1353" w:name="_Toc338944854"/>
      <w:bookmarkStart w:id="1354" w:name="_Toc179632779"/>
      <w:bookmarkStart w:id="1355" w:name="_Toc152045761"/>
      <w:bookmarkStart w:id="1356" w:name="_Toc342296412"/>
      <w:r>
        <w:rPr>
          <w:rFonts w:hint="eastAsia" w:ascii="宋体" w:hAnsi="宋体"/>
          <w:color w:val="000000"/>
        </w:rPr>
        <w:t>23.4 发包人的索赔</w:t>
      </w:r>
      <w:bookmarkEnd w:id="1350"/>
      <w:bookmarkEnd w:id="1351"/>
      <w:bookmarkEnd w:id="1352"/>
      <w:bookmarkEnd w:id="1353"/>
      <w:bookmarkEnd w:id="1354"/>
      <w:bookmarkEnd w:id="1355"/>
      <w:bookmarkEnd w:id="1356"/>
    </w:p>
    <w:p>
      <w:pPr>
        <w:spacing w:line="360" w:lineRule="auto"/>
        <w:rPr>
          <w:rFonts w:ascii="宋体" w:hAnsi="宋体"/>
          <w:color w:val="000000"/>
        </w:rPr>
      </w:pPr>
      <w:r>
        <w:rPr>
          <w:rFonts w:hint="eastAsia" w:ascii="宋体" w:hAnsi="宋体"/>
          <w:color w:val="000000"/>
        </w:rPr>
        <w:t>23.4.1 发生索赔事件后，监理人应及时书面通知承包人，详细说明发包人有权得到的索赔金额和（或）延长缺陷责任期的细节和依据。发包人提出索赔的期限和要求与第23.3款的约定相同，延长缺陷责任期的通知应在缺陷责任期届满前发出。</w:t>
      </w:r>
    </w:p>
    <w:p>
      <w:pPr>
        <w:spacing w:line="360" w:lineRule="auto"/>
        <w:rPr>
          <w:rFonts w:ascii="宋体" w:hAnsi="宋体"/>
          <w:color w:val="000000"/>
        </w:rPr>
      </w:pPr>
      <w:r>
        <w:rPr>
          <w:rFonts w:hint="eastAsia" w:ascii="宋体" w:hAnsi="宋体"/>
          <w:color w:val="000000"/>
        </w:rPr>
        <w:t>23.4.2 监理人按第3.5款商定或确定发包人从承包人处得到赔付的金额和（或）缺陷责任期的延长期。承包人应付给发包人的金额可从拟支付给承包人的合同价款中扣除，或由承包人以其他方式支付给发包人。</w:t>
      </w:r>
    </w:p>
    <w:p>
      <w:pPr>
        <w:spacing w:line="360" w:lineRule="auto"/>
        <w:rPr>
          <w:rFonts w:ascii="宋体" w:hAnsi="宋体"/>
          <w:b/>
          <w:color w:val="000000"/>
          <w:sz w:val="28"/>
          <w:szCs w:val="28"/>
        </w:rPr>
      </w:pPr>
      <w:bookmarkStart w:id="1357" w:name="_Toc482195964"/>
      <w:bookmarkStart w:id="1358" w:name="_Toc342296413"/>
      <w:bookmarkStart w:id="1359" w:name="_Toc338944855"/>
      <w:r>
        <w:rPr>
          <w:rFonts w:hint="eastAsia" w:ascii="宋体" w:hAnsi="宋体"/>
          <w:b/>
          <w:color w:val="000000"/>
          <w:sz w:val="28"/>
          <w:szCs w:val="28"/>
        </w:rPr>
        <w:t>24. 争议的解决</w:t>
      </w:r>
      <w:bookmarkEnd w:id="1357"/>
      <w:bookmarkEnd w:id="1358"/>
      <w:bookmarkEnd w:id="1359"/>
    </w:p>
    <w:p>
      <w:pPr>
        <w:spacing w:line="360" w:lineRule="auto"/>
        <w:rPr>
          <w:rFonts w:ascii="宋体" w:hAnsi="宋体"/>
          <w:color w:val="000000"/>
        </w:rPr>
      </w:pPr>
      <w:bookmarkStart w:id="1360" w:name="_Toc482195965"/>
      <w:bookmarkStart w:id="1361" w:name="_Toc338944856"/>
      <w:bookmarkStart w:id="1362" w:name="_Toc342296414"/>
      <w:r>
        <w:rPr>
          <w:rFonts w:hint="eastAsia" w:ascii="宋体" w:hAnsi="宋体"/>
          <w:color w:val="000000"/>
        </w:rPr>
        <w:t>24.1 争议的解决方式</w:t>
      </w:r>
      <w:bookmarkEnd w:id="1360"/>
      <w:bookmarkEnd w:id="1361"/>
      <w:bookmarkEnd w:id="1362"/>
    </w:p>
    <w:p>
      <w:pPr>
        <w:spacing w:line="360" w:lineRule="auto"/>
        <w:rPr>
          <w:rFonts w:ascii="宋体" w:hAnsi="宋体"/>
          <w:color w:val="000000"/>
        </w:rPr>
      </w:pPr>
      <w:r>
        <w:rPr>
          <w:rFonts w:hint="eastAsia" w:ascii="宋体" w:hAnsi="宋体"/>
          <w:color w:val="000000"/>
        </w:rPr>
        <w:t>发包人和承包人在履行合同中发生争议的，可以友好协商解决或者提请争议评审组评审。合同当事人友好协商解决不成、不愿提请争议评审或者不接受争议评审组意见的，可在专用合同条款中约定下列一种方式解决。</w:t>
      </w:r>
    </w:p>
    <w:p>
      <w:pPr>
        <w:spacing w:line="360" w:lineRule="auto"/>
        <w:rPr>
          <w:rFonts w:ascii="宋体" w:hAnsi="宋体"/>
          <w:color w:val="000000"/>
        </w:rPr>
      </w:pPr>
      <w:r>
        <w:rPr>
          <w:rFonts w:hint="eastAsia" w:ascii="宋体" w:hAnsi="宋体"/>
          <w:color w:val="000000"/>
        </w:rPr>
        <w:t>（1）向约定的仲裁委员会申请仲裁；</w:t>
      </w:r>
    </w:p>
    <w:p>
      <w:pPr>
        <w:spacing w:line="360" w:lineRule="auto"/>
        <w:rPr>
          <w:rFonts w:ascii="宋体" w:hAnsi="宋体"/>
          <w:color w:val="000000"/>
        </w:rPr>
      </w:pPr>
      <w:r>
        <w:rPr>
          <w:rFonts w:hint="eastAsia" w:ascii="宋体" w:hAnsi="宋体"/>
          <w:color w:val="000000"/>
        </w:rPr>
        <w:t>（2）向有管辖权的人民法院提起诉讼。</w:t>
      </w:r>
    </w:p>
    <w:p>
      <w:pPr>
        <w:spacing w:line="360" w:lineRule="auto"/>
        <w:rPr>
          <w:rFonts w:ascii="宋体" w:hAnsi="宋体"/>
          <w:color w:val="000000"/>
        </w:rPr>
      </w:pPr>
      <w:bookmarkStart w:id="1363" w:name="_Toc482195966"/>
      <w:bookmarkStart w:id="1364" w:name="_Toc342296415"/>
      <w:bookmarkStart w:id="1365" w:name="_Toc338944857"/>
      <w:r>
        <w:rPr>
          <w:rFonts w:hint="eastAsia" w:ascii="宋体" w:hAnsi="宋体"/>
          <w:color w:val="000000"/>
        </w:rPr>
        <w:t>24.2 友好解决</w:t>
      </w:r>
      <w:bookmarkEnd w:id="1363"/>
      <w:bookmarkEnd w:id="1364"/>
      <w:bookmarkEnd w:id="1365"/>
    </w:p>
    <w:p>
      <w:pPr>
        <w:spacing w:line="360" w:lineRule="auto"/>
        <w:rPr>
          <w:rFonts w:ascii="宋体" w:hAnsi="宋体"/>
          <w:color w:val="000000"/>
        </w:rPr>
      </w:pPr>
      <w:r>
        <w:rPr>
          <w:rFonts w:hint="eastAsia" w:ascii="宋体" w:hAnsi="宋体"/>
          <w:color w:val="000000"/>
        </w:rPr>
        <w:t>在提请争议评审、仲裁或者诉讼前，以及在争议评审、仲裁或诉讼过程中，发包人和承包人均可共同努力友好协商解决争议。</w:t>
      </w:r>
    </w:p>
    <w:p>
      <w:pPr>
        <w:spacing w:line="360" w:lineRule="auto"/>
        <w:rPr>
          <w:rFonts w:ascii="宋体" w:hAnsi="宋体"/>
          <w:color w:val="000000"/>
        </w:rPr>
      </w:pPr>
      <w:bookmarkStart w:id="1366" w:name="_Toc338944858"/>
      <w:bookmarkStart w:id="1367" w:name="_Toc342296416"/>
      <w:bookmarkStart w:id="1368" w:name="_Toc482195967"/>
      <w:r>
        <w:rPr>
          <w:rFonts w:hint="eastAsia" w:ascii="宋体" w:hAnsi="宋体"/>
          <w:color w:val="000000"/>
        </w:rPr>
        <w:t>24.3 争议评审</w:t>
      </w:r>
      <w:bookmarkEnd w:id="1366"/>
      <w:bookmarkEnd w:id="1367"/>
      <w:bookmarkEnd w:id="1368"/>
    </w:p>
    <w:p>
      <w:pPr>
        <w:spacing w:line="360" w:lineRule="auto"/>
        <w:rPr>
          <w:rFonts w:ascii="宋体" w:hAnsi="宋体"/>
          <w:color w:val="000000"/>
        </w:rPr>
      </w:pPr>
      <w:r>
        <w:rPr>
          <w:rFonts w:hint="eastAsia" w:ascii="宋体" w:hAnsi="宋体"/>
          <w:color w:val="000000"/>
        </w:rPr>
        <w:t>24.3.1 采用争议评审的，发包人和承包人应在开工日后的28天内或在争议发生后，协商成立争议评审组。争议评审组由有合同管理和工程实践经验的专家组成。</w:t>
      </w:r>
    </w:p>
    <w:p>
      <w:pPr>
        <w:spacing w:line="360" w:lineRule="auto"/>
        <w:rPr>
          <w:rFonts w:ascii="宋体" w:hAnsi="宋体"/>
          <w:color w:val="000000"/>
        </w:rPr>
      </w:pPr>
      <w:r>
        <w:rPr>
          <w:rFonts w:hint="eastAsia" w:ascii="宋体" w:hAnsi="宋体"/>
          <w:color w:val="000000"/>
        </w:rPr>
        <w:t>24.3.2 合同双方的争议，应首先由申请人向争议评审组提交一份详细的评审申请报告，并附必要的文件、图纸和证明材料，申请人还应将上述报告的副本同时提交给被申请人和监理人。</w:t>
      </w:r>
    </w:p>
    <w:p>
      <w:pPr>
        <w:spacing w:line="360" w:lineRule="auto"/>
        <w:rPr>
          <w:rFonts w:ascii="宋体" w:hAnsi="宋体"/>
          <w:color w:val="000000"/>
        </w:rPr>
      </w:pPr>
      <w:r>
        <w:rPr>
          <w:rFonts w:hint="eastAsia" w:ascii="宋体" w:hAnsi="宋体"/>
          <w:color w:val="000000"/>
        </w:rPr>
        <w:t>24.3.3 被申请人在收到申请人评审申请报告副本后的28天内，向争议评审组提交一份答辩报告，并附证明材料。被申请人应将答辩报告的副本同时提交给申请人和监理人。</w:t>
      </w:r>
    </w:p>
    <w:p>
      <w:pPr>
        <w:spacing w:line="360" w:lineRule="auto"/>
        <w:rPr>
          <w:rFonts w:ascii="宋体" w:hAnsi="宋体"/>
          <w:color w:val="000000"/>
        </w:rPr>
      </w:pPr>
      <w:r>
        <w:rPr>
          <w:rFonts w:hint="eastAsia" w:ascii="宋体" w:hAnsi="宋体"/>
          <w:color w:val="000000"/>
        </w:rPr>
        <w:t>24.3.4 除专用合同条款另有约定外，争议评审组在收到合同双方报告后的14天内，邀请双方代表和有关人员举行调查会，向双方调查争议细节；必要时争议评审组可要求双方进一步提供补充材料。</w:t>
      </w:r>
    </w:p>
    <w:p>
      <w:pPr>
        <w:spacing w:line="360" w:lineRule="auto"/>
        <w:rPr>
          <w:rFonts w:ascii="宋体" w:hAnsi="宋体"/>
          <w:color w:val="000000"/>
        </w:rPr>
      </w:pPr>
      <w:r>
        <w:rPr>
          <w:rFonts w:hint="eastAsia" w:ascii="宋体" w:hAnsi="宋体"/>
          <w:color w:val="000000"/>
        </w:rPr>
        <w:t>24.3.5 除专用合同条款另有约定外，在调查会结束后的14天内，争议评审组应在不受任何干扰的情况下进行独立、公正的评审，作出书面评审意见，并说明理由。在争议评审期间，争议双方暂按总监理工程师的确定执行。</w:t>
      </w:r>
    </w:p>
    <w:p>
      <w:pPr>
        <w:spacing w:line="360" w:lineRule="auto"/>
        <w:rPr>
          <w:rFonts w:ascii="宋体" w:hAnsi="宋体"/>
          <w:color w:val="000000"/>
        </w:rPr>
      </w:pPr>
      <w:r>
        <w:rPr>
          <w:rFonts w:hint="eastAsia" w:ascii="宋体" w:hAnsi="宋体"/>
          <w:color w:val="000000"/>
        </w:rPr>
        <w:t>24.3.6 发包人和承包人接受评审意见的，由监理人根据评审意见拟定执行协议，经争议双方签字后作为合同的补充文件，并遵照执行。</w:t>
      </w:r>
    </w:p>
    <w:p>
      <w:pPr>
        <w:rPr>
          <w:rFonts w:ascii="宋体" w:hAnsi="宋体"/>
          <w:color w:val="000000"/>
        </w:rPr>
      </w:pPr>
      <w:r>
        <w:rPr>
          <w:rFonts w:hint="eastAsia" w:ascii="宋体" w:hAnsi="宋体"/>
          <w:color w:val="000000"/>
        </w:rPr>
        <w:t>24.3.7 发包人或承包人不接受评审意见，并要求提交仲裁或提起诉讼的，应在收到评审意见后的14天内将仲裁或起诉意向书面通知另一方，并抄送监理人，但在仲裁或诉讼结束前应暂按总监理工程师的确定执行。</w:t>
      </w:r>
    </w:p>
    <w:p>
      <w:pPr>
        <w:pStyle w:val="5"/>
      </w:pPr>
      <w:r>
        <w:br w:type="page"/>
      </w:r>
    </w:p>
    <w:p>
      <w:pPr>
        <w:keepNext/>
        <w:keepLines/>
        <w:spacing w:after="156" w:afterLines="50" w:line="300" w:lineRule="auto"/>
        <w:jc w:val="center"/>
        <w:rPr>
          <w:rFonts w:ascii="宋体" w:hAnsi="宋体" w:cs="Arial"/>
          <w:b/>
          <w:color w:val="000000"/>
          <w:kern w:val="44"/>
          <w:sz w:val="36"/>
          <w:szCs w:val="36"/>
        </w:rPr>
      </w:pPr>
      <w:bookmarkStart w:id="1369" w:name="_Toc6872787"/>
      <w:bookmarkStart w:id="1370" w:name="_Toc74235825"/>
      <w:bookmarkStart w:id="1371" w:name="_Toc20275"/>
    </w:p>
    <w:p>
      <w:pPr>
        <w:keepNext/>
        <w:keepLines/>
        <w:spacing w:after="156" w:afterLines="50" w:line="300" w:lineRule="auto"/>
        <w:jc w:val="center"/>
        <w:rPr>
          <w:rFonts w:ascii="宋体" w:hAnsi="宋体" w:cs="Arial"/>
          <w:b/>
          <w:color w:val="000000"/>
          <w:kern w:val="44"/>
          <w:sz w:val="36"/>
          <w:szCs w:val="36"/>
        </w:rPr>
      </w:pPr>
    </w:p>
    <w:p>
      <w:pPr>
        <w:keepNext/>
        <w:keepLines/>
        <w:spacing w:after="156" w:afterLines="50" w:line="300" w:lineRule="auto"/>
        <w:jc w:val="center"/>
        <w:rPr>
          <w:rFonts w:ascii="宋体" w:hAnsi="宋体" w:cs="Arial"/>
          <w:b/>
          <w:color w:val="000000"/>
          <w:kern w:val="44"/>
          <w:sz w:val="36"/>
          <w:szCs w:val="36"/>
        </w:rPr>
      </w:pPr>
    </w:p>
    <w:p>
      <w:pPr>
        <w:keepNext/>
        <w:keepLines/>
        <w:spacing w:after="156" w:afterLines="50" w:line="300" w:lineRule="auto"/>
        <w:jc w:val="center"/>
        <w:rPr>
          <w:rFonts w:ascii="宋体" w:hAnsi="宋体" w:cs="Arial"/>
          <w:b/>
          <w:color w:val="000000"/>
          <w:kern w:val="44"/>
          <w:sz w:val="36"/>
          <w:szCs w:val="36"/>
        </w:rPr>
      </w:pPr>
    </w:p>
    <w:p>
      <w:pPr>
        <w:keepNext/>
        <w:keepLines/>
        <w:spacing w:after="156" w:afterLines="50" w:line="300" w:lineRule="auto"/>
        <w:jc w:val="center"/>
        <w:outlineLvl w:val="0"/>
        <w:rPr>
          <w:rFonts w:ascii="宋体" w:hAnsi="宋体" w:cs="Arial"/>
          <w:b/>
          <w:color w:val="000000"/>
          <w:kern w:val="44"/>
          <w:sz w:val="36"/>
          <w:szCs w:val="36"/>
        </w:rPr>
      </w:pPr>
    </w:p>
    <w:p>
      <w:pPr>
        <w:keepNext/>
        <w:keepLines/>
        <w:spacing w:after="156" w:afterLines="50" w:line="300" w:lineRule="auto"/>
        <w:jc w:val="center"/>
        <w:outlineLvl w:val="1"/>
        <w:rPr>
          <w:rFonts w:ascii="宋体" w:hAnsi="宋体" w:cs="Arial"/>
          <w:b/>
          <w:color w:val="000000"/>
          <w:kern w:val="44"/>
          <w:sz w:val="36"/>
          <w:szCs w:val="36"/>
        </w:rPr>
      </w:pPr>
      <w:r>
        <w:rPr>
          <w:rFonts w:hint="eastAsia" w:ascii="宋体" w:hAnsi="宋体" w:cs="Arial"/>
          <w:b/>
          <w:color w:val="000000"/>
          <w:kern w:val="44"/>
          <w:sz w:val="36"/>
          <w:szCs w:val="36"/>
        </w:rPr>
        <w:t>第六部分    技术标准和要求</w:t>
      </w:r>
      <w:bookmarkEnd w:id="1369"/>
      <w:bookmarkEnd w:id="1370"/>
      <w:bookmarkEnd w:id="1371"/>
    </w:p>
    <w:p>
      <w:pPr>
        <w:rPr>
          <w:rFonts w:ascii="宋体" w:hAnsi="宋体" w:cs="Arial"/>
          <w:color w:val="000000"/>
        </w:rPr>
      </w:pPr>
    </w:p>
    <w:p>
      <w:pPr>
        <w:rPr>
          <w:rFonts w:ascii="宋体" w:hAnsi="宋体" w:cs="Arial"/>
          <w:color w:val="000000"/>
        </w:rPr>
      </w:pPr>
    </w:p>
    <w:p>
      <w:pPr>
        <w:rPr>
          <w:rFonts w:ascii="宋体" w:hAnsi="宋体" w:cs="Arial"/>
          <w:color w:val="000000"/>
        </w:rPr>
      </w:pPr>
    </w:p>
    <w:p>
      <w:pPr>
        <w:rPr>
          <w:rFonts w:ascii="宋体" w:hAnsi="宋体" w:cs="Arial"/>
          <w:color w:val="000000"/>
        </w:rPr>
      </w:pPr>
    </w:p>
    <w:p>
      <w:pPr>
        <w:rPr>
          <w:rFonts w:ascii="宋体" w:hAnsi="宋体" w:cs="Arial"/>
          <w:color w:val="000000"/>
        </w:rPr>
      </w:pPr>
    </w:p>
    <w:p>
      <w:pPr>
        <w:widowControl/>
        <w:jc w:val="left"/>
        <w:rPr>
          <w:rFonts w:ascii="宋体" w:hAnsi="宋体" w:cs="Arial"/>
          <w:b/>
          <w:color w:val="000000"/>
          <w:sz w:val="28"/>
          <w:szCs w:val="32"/>
        </w:rPr>
      </w:pPr>
      <w:bookmarkStart w:id="1372" w:name="_Toc241459788"/>
      <w:bookmarkStart w:id="1373" w:name="_Toc342296545"/>
      <w:bookmarkStart w:id="1374" w:name="_Toc482196125"/>
      <w:r>
        <w:rPr>
          <w:rFonts w:ascii="宋体" w:hAnsi="宋体" w:cs="Arial"/>
          <w:b/>
          <w:color w:val="000000"/>
          <w:sz w:val="28"/>
          <w:szCs w:val="32"/>
        </w:rPr>
        <w:br w:type="page"/>
      </w:r>
    </w:p>
    <w:p>
      <w:pPr>
        <w:keepNext/>
        <w:keepLines/>
        <w:autoSpaceDE w:val="0"/>
        <w:autoSpaceDN w:val="0"/>
        <w:adjustRightInd w:val="0"/>
        <w:spacing w:before="120" w:line="300" w:lineRule="auto"/>
        <w:jc w:val="center"/>
        <w:outlineLvl w:val="1"/>
        <w:rPr>
          <w:rFonts w:ascii="Arial" w:hAnsi="Arial" w:eastAsia="黑体"/>
          <w:b/>
          <w:kern w:val="0"/>
          <w:sz w:val="30"/>
          <w:szCs w:val="20"/>
        </w:rPr>
      </w:pPr>
      <w:bookmarkStart w:id="1375" w:name="_Toc74235826"/>
      <w:r>
        <w:rPr>
          <w:rFonts w:ascii="Arial" w:hAnsi="Arial" w:eastAsia="黑体"/>
          <w:b/>
          <w:kern w:val="0"/>
          <w:sz w:val="30"/>
          <w:szCs w:val="20"/>
        </w:rPr>
        <w:t>技术标准和要求</w:t>
      </w:r>
      <w:bookmarkEnd w:id="1372"/>
      <w:bookmarkEnd w:id="1373"/>
      <w:bookmarkEnd w:id="1374"/>
      <w:bookmarkEnd w:id="1375"/>
    </w:p>
    <w:p>
      <w:pPr>
        <w:spacing w:line="360" w:lineRule="auto"/>
        <w:rPr>
          <w:rFonts w:ascii="宋体" w:hAnsi="宋体" w:cs="Arial"/>
          <w:bCs/>
          <w:color w:val="000000"/>
          <w:sz w:val="24"/>
        </w:rPr>
      </w:pPr>
      <w:bookmarkStart w:id="1376" w:name="_Toc482196126"/>
      <w:r>
        <w:rPr>
          <w:rFonts w:hint="eastAsia" w:ascii="宋体" w:hAnsi="宋体" w:cs="Arial"/>
          <w:bCs/>
          <w:color w:val="000000"/>
          <w:sz w:val="24"/>
        </w:rPr>
        <w:t>第一节 一般要求</w:t>
      </w:r>
      <w:bookmarkEnd w:id="1376"/>
    </w:p>
    <w:tbl>
      <w:tblPr>
        <w:tblStyle w:val="45"/>
        <w:tblW w:w="0" w:type="auto"/>
        <w:tblInd w:w="108" w:type="dxa"/>
        <w:tblLayout w:type="fixed"/>
        <w:tblCellMar>
          <w:top w:w="0" w:type="dxa"/>
          <w:left w:w="108" w:type="dxa"/>
          <w:bottom w:w="0" w:type="dxa"/>
          <w:right w:w="108" w:type="dxa"/>
        </w:tblCellMar>
      </w:tblPr>
      <w:tblGrid>
        <w:gridCol w:w="1056"/>
        <w:gridCol w:w="7364"/>
      </w:tblGrid>
      <w:tr>
        <w:tblPrEx>
          <w:tblCellMar>
            <w:top w:w="0" w:type="dxa"/>
            <w:left w:w="108" w:type="dxa"/>
            <w:bottom w:w="0" w:type="dxa"/>
            <w:right w:w="108" w:type="dxa"/>
          </w:tblCellMar>
        </w:tblPrEx>
        <w:tc>
          <w:tcPr>
            <w:tcW w:w="8420" w:type="dxa"/>
            <w:gridSpan w:val="2"/>
          </w:tcPr>
          <w:p>
            <w:pPr>
              <w:spacing w:line="360" w:lineRule="auto"/>
              <w:rPr>
                <w:rFonts w:ascii="宋体" w:hAnsi="宋体" w:cs="Arial"/>
                <w:color w:val="000000"/>
                <w:szCs w:val="21"/>
              </w:rPr>
            </w:pPr>
            <w:bookmarkStart w:id="1377" w:name="_Toc482196127"/>
            <w:bookmarkStart w:id="1378" w:name="_Toc342296547"/>
            <w:bookmarkStart w:id="1379" w:name="_Toc241459790"/>
            <w:r>
              <w:rPr>
                <w:rFonts w:hint="eastAsia" w:ascii="宋体" w:hAnsi="宋体" w:cs="Arial"/>
                <w:color w:val="000000"/>
                <w:szCs w:val="21"/>
              </w:rPr>
              <w:t>1. 工程说明</w:t>
            </w:r>
            <w:bookmarkEnd w:id="1377"/>
            <w:bookmarkEnd w:id="1378"/>
            <w:bookmarkEnd w:id="1379"/>
          </w:p>
        </w:tc>
      </w:tr>
      <w:tr>
        <w:tblPrEx>
          <w:tblCellMar>
            <w:top w:w="0" w:type="dxa"/>
            <w:left w:w="108" w:type="dxa"/>
            <w:bottom w:w="0" w:type="dxa"/>
            <w:right w:w="108" w:type="dxa"/>
          </w:tblCellMar>
        </w:tblPrEx>
        <w:tc>
          <w:tcPr>
            <w:tcW w:w="1056" w:type="dxa"/>
          </w:tcPr>
          <w:p>
            <w:pPr>
              <w:spacing w:line="360" w:lineRule="auto"/>
              <w:rPr>
                <w:rFonts w:ascii="宋体" w:hAnsi="宋体" w:cs="Arial"/>
                <w:color w:val="000000"/>
                <w:szCs w:val="21"/>
              </w:rPr>
            </w:pPr>
            <w:r>
              <w:rPr>
                <w:rFonts w:hint="eastAsia" w:ascii="宋体" w:hAnsi="宋体" w:cs="Arial"/>
                <w:b/>
                <w:bCs/>
                <w:color w:val="000000"/>
                <w:szCs w:val="21"/>
              </w:rPr>
              <w:t>1.1</w:t>
            </w:r>
          </w:p>
        </w:tc>
        <w:tc>
          <w:tcPr>
            <w:tcW w:w="7364" w:type="dxa"/>
          </w:tcPr>
          <w:p>
            <w:pPr>
              <w:spacing w:line="360" w:lineRule="auto"/>
              <w:rPr>
                <w:rFonts w:ascii="宋体" w:hAnsi="宋体" w:cs="Arial"/>
                <w:color w:val="000000"/>
                <w:szCs w:val="21"/>
              </w:rPr>
            </w:pPr>
            <w:r>
              <w:rPr>
                <w:rFonts w:hint="eastAsia" w:ascii="宋体" w:hAnsi="宋体" w:cs="Arial"/>
                <w:b/>
                <w:bCs/>
                <w:color w:val="000000"/>
                <w:szCs w:val="21"/>
              </w:rPr>
              <w:t>工程概况</w:t>
            </w:r>
          </w:p>
        </w:tc>
      </w:tr>
      <w:tr>
        <w:tblPrEx>
          <w:tblCellMar>
            <w:top w:w="0" w:type="dxa"/>
            <w:left w:w="108" w:type="dxa"/>
            <w:bottom w:w="0" w:type="dxa"/>
            <w:right w:w="108" w:type="dxa"/>
          </w:tblCellMar>
        </w:tblPrEx>
        <w:tc>
          <w:tcPr>
            <w:tcW w:w="1056" w:type="dxa"/>
          </w:tcPr>
          <w:p>
            <w:pPr>
              <w:spacing w:line="360" w:lineRule="auto"/>
              <w:rPr>
                <w:rFonts w:ascii="宋体" w:hAnsi="宋体" w:cs="Arial"/>
                <w:color w:val="000000"/>
                <w:szCs w:val="21"/>
              </w:rPr>
            </w:pPr>
            <w:r>
              <w:rPr>
                <w:rFonts w:hint="eastAsia" w:ascii="宋体" w:hAnsi="宋体" w:cs="Arial"/>
                <w:color w:val="000000"/>
                <w:szCs w:val="21"/>
              </w:rPr>
              <w:t>1.1.1</w:t>
            </w:r>
          </w:p>
        </w:tc>
        <w:tc>
          <w:tcPr>
            <w:tcW w:w="7364" w:type="dxa"/>
          </w:tcPr>
          <w:p>
            <w:pPr>
              <w:spacing w:line="360" w:lineRule="auto"/>
              <w:rPr>
                <w:rFonts w:ascii="宋体" w:hAnsi="宋体" w:cs="Arial"/>
                <w:color w:val="000000"/>
                <w:szCs w:val="21"/>
              </w:rPr>
            </w:pPr>
            <w:r>
              <w:rPr>
                <w:rFonts w:hint="eastAsia" w:ascii="宋体" w:hAnsi="宋体" w:cs="Arial"/>
                <w:color w:val="000000"/>
                <w:szCs w:val="21"/>
              </w:rPr>
              <w:t>本工程基本情况如下：</w:t>
            </w:r>
          </w:p>
          <w:p>
            <w:pPr>
              <w:spacing w:line="360" w:lineRule="auto"/>
              <w:rPr>
                <w:rFonts w:ascii="宋体" w:hAnsi="宋体"/>
                <w:color w:val="000000"/>
                <w:szCs w:val="21"/>
                <w:u w:val="single"/>
              </w:rPr>
            </w:pPr>
            <w:r>
              <w:rPr>
                <w:rFonts w:hint="eastAsia" w:ascii="宋体" w:hAnsi="宋体"/>
                <w:color w:val="000000"/>
                <w:szCs w:val="21"/>
              </w:rPr>
              <w:t>项目名称：</w:t>
            </w:r>
            <w:r>
              <w:rPr>
                <w:rFonts w:hint="eastAsia" w:ascii="宋体" w:hAnsi="宋体"/>
                <w:color w:val="000000"/>
                <w:szCs w:val="21"/>
                <w:u w:val="single"/>
              </w:rPr>
              <w:t xml:space="preserve">                                                            </w:t>
            </w:r>
          </w:p>
          <w:p>
            <w:pPr>
              <w:spacing w:line="360" w:lineRule="auto"/>
              <w:rPr>
                <w:rFonts w:ascii="宋体" w:hAnsi="宋体"/>
                <w:color w:val="000000"/>
                <w:szCs w:val="21"/>
                <w:u w:val="single"/>
              </w:rPr>
            </w:pPr>
            <w:r>
              <w:rPr>
                <w:rFonts w:hint="eastAsia" w:ascii="宋体" w:hAnsi="宋体" w:cs="Arial"/>
                <w:color w:val="000000"/>
                <w:szCs w:val="21"/>
              </w:rPr>
              <w:t>建设</w:t>
            </w:r>
            <w:r>
              <w:rPr>
                <w:rFonts w:ascii="宋体" w:hAnsi="宋体" w:cs="Arial"/>
                <w:color w:val="000000"/>
                <w:szCs w:val="21"/>
              </w:rPr>
              <w:t>地点</w:t>
            </w:r>
            <w:r>
              <w:rPr>
                <w:rFonts w:hint="eastAsia" w:ascii="宋体" w:hAnsi="宋体" w:cs="Arial"/>
                <w:color w:val="000000"/>
                <w:szCs w:val="21"/>
              </w:rPr>
              <w:t>：</w:t>
            </w:r>
            <w:r>
              <w:rPr>
                <w:rFonts w:hint="eastAsia" w:ascii="宋体" w:hAnsi="宋体"/>
                <w:color w:val="000000"/>
                <w:szCs w:val="21"/>
                <w:u w:val="single"/>
              </w:rPr>
              <w:t xml:space="preserve">                                                           </w:t>
            </w:r>
          </w:p>
          <w:p>
            <w:pPr>
              <w:spacing w:line="360" w:lineRule="auto"/>
              <w:rPr>
                <w:rFonts w:ascii="宋体" w:hAnsi="宋体" w:cs="Arial"/>
                <w:color w:val="000000"/>
                <w:szCs w:val="21"/>
                <w:u w:val="single"/>
              </w:rPr>
            </w:pPr>
            <w:r>
              <w:rPr>
                <w:rFonts w:ascii="宋体" w:hAnsi="宋体" w:cs="Arial"/>
                <w:color w:val="000000"/>
                <w:szCs w:val="21"/>
              </w:rPr>
              <w:t>建设规模</w:t>
            </w:r>
            <w:r>
              <w:rPr>
                <w:rFonts w:ascii="宋体" w:hAnsi="宋体"/>
                <w:color w:val="000000"/>
              </w:rPr>
              <w:t>：</w:t>
            </w:r>
            <w:r>
              <w:rPr>
                <w:rFonts w:hint="eastAsia" w:ascii="宋体" w:hAnsi="宋体"/>
                <w:color w:val="000000"/>
                <w:u w:val="single"/>
              </w:rPr>
              <w:t xml:space="preserve"> </w:t>
            </w:r>
            <w:r>
              <w:rPr>
                <w:rFonts w:hint="eastAsia" w:ascii="宋体" w:hAnsi="宋体"/>
                <w:color w:val="000000"/>
                <w:szCs w:val="21"/>
                <w:u w:val="single"/>
              </w:rPr>
              <w:t xml:space="preserve">                 </w:t>
            </w:r>
            <w:r>
              <w:rPr>
                <w:rFonts w:ascii="宋体" w:hAnsi="宋体"/>
                <w:color w:val="000000"/>
                <w:szCs w:val="21"/>
                <w:u w:val="single"/>
              </w:rPr>
              <w:t>/</w:t>
            </w:r>
            <w:r>
              <w:rPr>
                <w:rFonts w:hint="eastAsia" w:ascii="宋体" w:hAnsi="宋体"/>
                <w:color w:val="000000"/>
                <w:szCs w:val="21"/>
                <w:u w:val="single"/>
              </w:rPr>
              <w:t xml:space="preserve">                                    </w:t>
            </w:r>
            <w:r>
              <w:rPr>
                <w:rFonts w:hint="eastAsia" w:ascii="宋体" w:hAnsi="宋体" w:cs="Arial"/>
                <w:color w:val="000000"/>
                <w:szCs w:val="21"/>
                <w:u w:val="single"/>
              </w:rPr>
              <w:t xml:space="preserve">  </w:t>
            </w:r>
            <w:r>
              <w:rPr>
                <w:rFonts w:ascii="宋体" w:hAnsi="宋体" w:cs="Arial"/>
                <w:color w:val="000000"/>
                <w:szCs w:val="21"/>
                <w:u w:val="single"/>
              </w:rPr>
              <w:t xml:space="preserve"> </w:t>
            </w:r>
          </w:p>
          <w:p>
            <w:pPr>
              <w:spacing w:line="360" w:lineRule="auto"/>
              <w:rPr>
                <w:rFonts w:ascii="宋体" w:hAnsi="宋体" w:cs="Arial"/>
                <w:color w:val="000000"/>
                <w:szCs w:val="21"/>
                <w:u w:val="single"/>
              </w:rPr>
            </w:pPr>
            <w:r>
              <w:rPr>
                <w:rFonts w:ascii="宋体" w:hAnsi="宋体" w:cs="Arial"/>
                <w:color w:val="000000"/>
                <w:szCs w:val="21"/>
              </w:rPr>
              <w:t>工程</w:t>
            </w:r>
            <w:r>
              <w:rPr>
                <w:rFonts w:hint="eastAsia" w:ascii="宋体" w:hAnsi="宋体" w:cs="Arial"/>
                <w:color w:val="000000"/>
                <w:szCs w:val="21"/>
              </w:rPr>
              <w:t>类别</w:t>
            </w:r>
            <w:r>
              <w:rPr>
                <w:rFonts w:ascii="宋体" w:hAnsi="宋体" w:cs="Arial"/>
                <w:color w:val="000000"/>
                <w:szCs w:val="21"/>
              </w:rPr>
              <w:t>：</w:t>
            </w:r>
            <w:r>
              <w:rPr>
                <w:rFonts w:hint="eastAsia" w:ascii="宋体" w:hAnsi="宋体"/>
                <w:color w:val="000000"/>
                <w:u w:val="single"/>
              </w:rPr>
              <w:t xml:space="preserve"> </w:t>
            </w:r>
            <w:r>
              <w:rPr>
                <w:rFonts w:hint="eastAsia" w:ascii="宋体" w:hAnsi="宋体" w:cs="Arial"/>
                <w:color w:val="000000"/>
                <w:szCs w:val="21"/>
                <w:u w:val="single"/>
              </w:rPr>
              <w:t xml:space="preserve">                </w:t>
            </w:r>
            <w:r>
              <w:rPr>
                <w:rFonts w:ascii="宋体" w:hAnsi="宋体" w:cs="Arial"/>
                <w:color w:val="000000"/>
                <w:szCs w:val="21"/>
                <w:u w:val="single"/>
              </w:rPr>
              <w:t>/</w:t>
            </w:r>
            <w:r>
              <w:rPr>
                <w:rFonts w:hint="eastAsia" w:ascii="宋体" w:hAnsi="宋体" w:cs="Arial"/>
                <w:color w:val="000000"/>
                <w:szCs w:val="21"/>
                <w:u w:val="single"/>
              </w:rPr>
              <w:t xml:space="preserve">                                       </w:t>
            </w:r>
            <w:r>
              <w:rPr>
                <w:rFonts w:ascii="宋体" w:hAnsi="宋体" w:cs="Arial"/>
                <w:color w:val="000000"/>
                <w:szCs w:val="21"/>
                <w:u w:val="single"/>
              </w:rPr>
              <w:t xml:space="preserve"> </w:t>
            </w:r>
          </w:p>
          <w:p>
            <w:pPr>
              <w:spacing w:line="360" w:lineRule="auto"/>
              <w:rPr>
                <w:rFonts w:ascii="宋体" w:hAnsi="宋体"/>
                <w:color w:val="000000"/>
                <w:szCs w:val="21"/>
                <w:u w:val="single"/>
              </w:rPr>
            </w:pPr>
            <w:r>
              <w:rPr>
                <w:rFonts w:hint="eastAsia" w:ascii="宋体" w:hAnsi="宋体"/>
                <w:color w:val="000000"/>
                <w:szCs w:val="21"/>
              </w:rPr>
              <w:t>投资来源：</w:t>
            </w:r>
            <w:r>
              <w:rPr>
                <w:rFonts w:hint="eastAsia" w:ascii="宋体" w:hAnsi="宋体"/>
                <w:color w:val="000000"/>
                <w:szCs w:val="21"/>
                <w:u w:val="single"/>
              </w:rPr>
              <w:t xml:space="preserve">财政拨款                                                       </w:t>
            </w:r>
          </w:p>
        </w:tc>
      </w:tr>
      <w:tr>
        <w:tc>
          <w:tcPr>
            <w:tcW w:w="1056" w:type="dxa"/>
          </w:tcPr>
          <w:p>
            <w:pPr>
              <w:spacing w:line="360" w:lineRule="auto"/>
              <w:rPr>
                <w:rFonts w:ascii="宋体" w:hAnsi="宋体" w:cs="Arial"/>
                <w:color w:val="000000"/>
                <w:szCs w:val="21"/>
              </w:rPr>
            </w:pPr>
            <w:r>
              <w:rPr>
                <w:rFonts w:hint="eastAsia" w:ascii="宋体" w:hAnsi="宋体" w:cs="Arial"/>
                <w:color w:val="000000"/>
                <w:szCs w:val="21"/>
              </w:rPr>
              <w:t>1.1.2</w:t>
            </w:r>
          </w:p>
        </w:tc>
        <w:tc>
          <w:tcPr>
            <w:tcW w:w="7364" w:type="dxa"/>
          </w:tcPr>
          <w:p>
            <w:pPr>
              <w:spacing w:line="360" w:lineRule="auto"/>
              <w:rPr>
                <w:rFonts w:ascii="宋体" w:hAnsi="宋体" w:cs="Arial"/>
                <w:bCs/>
                <w:color w:val="000000"/>
                <w:szCs w:val="21"/>
              </w:rPr>
            </w:pPr>
            <w:r>
              <w:rPr>
                <w:rFonts w:hint="eastAsia" w:ascii="宋体" w:hAnsi="宋体" w:cs="Arial"/>
                <w:bCs/>
                <w:color w:val="000000"/>
                <w:szCs w:val="21"/>
              </w:rPr>
              <w:t>本工程施工场地（现场）具体地理位置如下：</w:t>
            </w:r>
          </w:p>
          <w:p>
            <w:pPr>
              <w:spacing w:line="360" w:lineRule="auto"/>
              <w:rPr>
                <w:rFonts w:ascii="宋体" w:hAnsi="宋体" w:cs="Arial"/>
                <w:color w:val="000000"/>
                <w:szCs w:val="21"/>
              </w:rPr>
            </w:pPr>
            <w:r>
              <w:rPr>
                <w:rFonts w:hint="eastAsia" w:ascii="宋体" w:hAnsi="宋体"/>
                <w:color w:val="000000"/>
                <w:u w:val="single"/>
              </w:rPr>
              <w:t xml:space="preserve">                                  </w:t>
            </w:r>
            <w:r>
              <w:rPr>
                <w:rFonts w:hint="eastAsia" w:ascii="宋体" w:hAnsi="宋体"/>
                <w:color w:val="000000"/>
                <w:szCs w:val="21"/>
                <w:u w:val="single"/>
              </w:rPr>
              <w:t xml:space="preserve">         </w:t>
            </w:r>
          </w:p>
        </w:tc>
      </w:tr>
      <w:tr>
        <w:tblPrEx>
          <w:tblCellMar>
            <w:top w:w="0" w:type="dxa"/>
            <w:left w:w="108" w:type="dxa"/>
            <w:bottom w:w="0" w:type="dxa"/>
            <w:right w:w="108" w:type="dxa"/>
          </w:tblCellMar>
        </w:tblPrEx>
        <w:tc>
          <w:tcPr>
            <w:tcW w:w="1056" w:type="dxa"/>
          </w:tcPr>
          <w:p>
            <w:pPr>
              <w:spacing w:line="360" w:lineRule="auto"/>
              <w:rPr>
                <w:rFonts w:ascii="宋体" w:hAnsi="宋体" w:cs="Arial"/>
                <w:color w:val="000000"/>
                <w:szCs w:val="21"/>
              </w:rPr>
            </w:pPr>
            <w:r>
              <w:rPr>
                <w:rFonts w:ascii="宋体" w:hAnsi="宋体" w:cs="Arial"/>
                <w:b/>
                <w:bCs/>
                <w:color w:val="000000"/>
                <w:szCs w:val="21"/>
              </w:rPr>
              <w:t>1.</w:t>
            </w:r>
            <w:r>
              <w:rPr>
                <w:rFonts w:hint="eastAsia" w:ascii="宋体" w:hAnsi="宋体" w:cs="Arial"/>
                <w:b/>
                <w:bCs/>
                <w:color w:val="000000"/>
                <w:szCs w:val="21"/>
              </w:rPr>
              <w:t>2</w:t>
            </w:r>
          </w:p>
        </w:tc>
        <w:tc>
          <w:tcPr>
            <w:tcW w:w="7364" w:type="dxa"/>
          </w:tcPr>
          <w:p>
            <w:pPr>
              <w:spacing w:line="360" w:lineRule="auto"/>
              <w:rPr>
                <w:rFonts w:ascii="宋体" w:hAnsi="宋体" w:cs="Arial"/>
                <w:bCs/>
                <w:color w:val="000000"/>
                <w:szCs w:val="21"/>
              </w:rPr>
            </w:pPr>
            <w:r>
              <w:rPr>
                <w:rFonts w:ascii="宋体" w:hAnsi="宋体" w:cs="Arial"/>
                <w:b/>
                <w:bCs/>
                <w:color w:val="000000"/>
                <w:szCs w:val="21"/>
              </w:rPr>
              <w:t>现场条件和周围环境</w:t>
            </w:r>
          </w:p>
        </w:tc>
      </w:tr>
      <w:tr>
        <w:tblPrEx>
          <w:tblCellMar>
            <w:top w:w="0" w:type="dxa"/>
            <w:left w:w="108" w:type="dxa"/>
            <w:bottom w:w="0" w:type="dxa"/>
            <w:right w:w="108" w:type="dxa"/>
          </w:tblCellMar>
        </w:tblPrEx>
        <w:tc>
          <w:tcPr>
            <w:tcW w:w="1056" w:type="dxa"/>
          </w:tcPr>
          <w:p>
            <w:pPr>
              <w:spacing w:line="360" w:lineRule="auto"/>
              <w:rPr>
                <w:rFonts w:ascii="宋体" w:hAnsi="宋体" w:cs="Arial"/>
                <w:color w:val="000000"/>
                <w:szCs w:val="21"/>
              </w:rPr>
            </w:pPr>
            <w:r>
              <w:rPr>
                <w:rFonts w:hint="eastAsia" w:ascii="宋体" w:hAnsi="宋体" w:cs="Arial"/>
                <w:color w:val="000000"/>
                <w:szCs w:val="21"/>
              </w:rPr>
              <w:t>1.2.1</w:t>
            </w:r>
          </w:p>
        </w:tc>
        <w:tc>
          <w:tcPr>
            <w:tcW w:w="7364" w:type="dxa"/>
          </w:tcPr>
          <w:p>
            <w:pPr>
              <w:spacing w:line="360" w:lineRule="auto"/>
              <w:rPr>
                <w:rFonts w:ascii="宋体" w:hAnsi="宋体" w:cs="Arial"/>
                <w:bCs/>
                <w:color w:val="000000"/>
                <w:szCs w:val="21"/>
              </w:rPr>
            </w:pPr>
            <w:r>
              <w:rPr>
                <w:rFonts w:hint="eastAsia" w:ascii="宋体" w:hAnsi="宋体" w:cs="Arial"/>
                <w:bCs/>
                <w:color w:val="000000"/>
                <w:szCs w:val="21"/>
              </w:rPr>
              <w:t>本工程施工场地（现场）已经具备施工条件。施工场地（现场）临时水源接口位置、临时电源接口位置、临时排污口位置、建筑红线位置、道路交通和出入口、以及施工场地（现场）和周围环境等情况见本章附件A：施工场地（现场）现状平面图。</w:t>
            </w:r>
          </w:p>
        </w:tc>
      </w:tr>
      <w:tr>
        <w:tblPrEx>
          <w:tblCellMar>
            <w:top w:w="0" w:type="dxa"/>
            <w:left w:w="108" w:type="dxa"/>
            <w:bottom w:w="0" w:type="dxa"/>
            <w:right w:w="108" w:type="dxa"/>
          </w:tblCellMar>
        </w:tblPrEx>
        <w:tc>
          <w:tcPr>
            <w:tcW w:w="1056" w:type="dxa"/>
          </w:tcPr>
          <w:p>
            <w:pPr>
              <w:spacing w:line="360" w:lineRule="auto"/>
              <w:rPr>
                <w:rFonts w:ascii="宋体" w:hAnsi="宋体" w:cs="Arial"/>
                <w:color w:val="000000"/>
                <w:szCs w:val="21"/>
              </w:rPr>
            </w:pPr>
            <w:r>
              <w:rPr>
                <w:rFonts w:hint="eastAsia" w:ascii="宋体" w:hAnsi="宋体" w:cs="Arial"/>
                <w:color w:val="000000"/>
                <w:szCs w:val="21"/>
              </w:rPr>
              <w:t>1.2.2</w:t>
            </w:r>
          </w:p>
        </w:tc>
        <w:tc>
          <w:tcPr>
            <w:tcW w:w="7364" w:type="dxa"/>
          </w:tcPr>
          <w:p>
            <w:pPr>
              <w:spacing w:line="360" w:lineRule="auto"/>
              <w:rPr>
                <w:rFonts w:ascii="宋体" w:hAnsi="宋体" w:cs="Arial"/>
                <w:bCs/>
                <w:color w:val="000000"/>
                <w:szCs w:val="21"/>
              </w:rPr>
            </w:pPr>
            <w:r>
              <w:rPr>
                <w:rFonts w:hint="eastAsia" w:ascii="宋体" w:hAnsi="宋体" w:cs="Arial"/>
                <w:bCs/>
                <w:color w:val="000000"/>
                <w:szCs w:val="21"/>
              </w:rPr>
              <w:t>施工场地（现场）临时供水管径</w:t>
            </w:r>
            <w:r>
              <w:rPr>
                <w:rFonts w:hint="eastAsia" w:ascii="宋体" w:hAnsi="宋体" w:cs="Arial"/>
                <w:color w:val="000000"/>
                <w:szCs w:val="21"/>
                <w:u w:val="single"/>
              </w:rPr>
              <w:t>临时供水的具体接口由承包人自行提供，其费用均考虑在投标报价中</w:t>
            </w:r>
            <w:r>
              <w:rPr>
                <w:rFonts w:hint="eastAsia" w:ascii="宋体" w:hAnsi="宋体" w:cs="Arial"/>
                <w:bCs/>
                <w:color w:val="000000"/>
                <w:szCs w:val="21"/>
              </w:rPr>
              <w:t>。</w:t>
            </w:r>
          </w:p>
          <w:p>
            <w:pPr>
              <w:spacing w:line="360" w:lineRule="auto"/>
              <w:rPr>
                <w:rFonts w:ascii="宋体" w:hAnsi="宋体" w:cs="Arial"/>
                <w:bCs/>
                <w:color w:val="000000"/>
                <w:szCs w:val="21"/>
              </w:rPr>
            </w:pPr>
            <w:r>
              <w:rPr>
                <w:rFonts w:hint="eastAsia" w:ascii="宋体" w:hAnsi="宋体" w:cs="Arial"/>
                <w:bCs/>
                <w:color w:val="000000"/>
                <w:szCs w:val="21"/>
              </w:rPr>
              <w:t>施工场地（现场）临时排污管径</w:t>
            </w:r>
            <w:r>
              <w:rPr>
                <w:rFonts w:hint="eastAsia" w:ascii="宋体" w:hAnsi="宋体" w:cs="Arial"/>
                <w:color w:val="000000"/>
                <w:szCs w:val="21"/>
                <w:u w:val="single"/>
              </w:rPr>
              <w:t>临时排污的具体接口由承包人自行提供，其费用均考虑在投标报价中</w:t>
            </w:r>
            <w:r>
              <w:rPr>
                <w:rFonts w:hint="eastAsia" w:ascii="宋体" w:hAnsi="宋体" w:cs="Arial"/>
                <w:bCs/>
                <w:color w:val="000000"/>
                <w:szCs w:val="21"/>
              </w:rPr>
              <w:t>。</w:t>
            </w:r>
          </w:p>
          <w:p>
            <w:pPr>
              <w:spacing w:line="360" w:lineRule="auto"/>
              <w:rPr>
                <w:rFonts w:ascii="宋体" w:hAnsi="宋体" w:cs="Arial"/>
                <w:bCs/>
                <w:color w:val="000000"/>
                <w:szCs w:val="21"/>
              </w:rPr>
            </w:pPr>
            <w:r>
              <w:rPr>
                <w:rFonts w:hint="eastAsia" w:ascii="宋体" w:hAnsi="宋体" w:cs="Arial"/>
                <w:bCs/>
                <w:color w:val="000000"/>
                <w:szCs w:val="21"/>
              </w:rPr>
              <w:t>施工场地（现场）临时雨水管径</w:t>
            </w:r>
            <w:r>
              <w:rPr>
                <w:rFonts w:hint="eastAsia" w:ascii="宋体" w:hAnsi="宋体" w:cs="Arial"/>
                <w:bCs/>
                <w:color w:val="000000"/>
                <w:szCs w:val="21"/>
                <w:u w:val="single"/>
              </w:rPr>
              <w:t xml:space="preserve"> </w:t>
            </w:r>
            <w:r>
              <w:rPr>
                <w:rFonts w:hint="eastAsia" w:ascii="宋体" w:hAnsi="宋体" w:cs="Arial"/>
                <w:color w:val="000000"/>
                <w:szCs w:val="21"/>
                <w:u w:val="single"/>
              </w:rPr>
              <w:t>临时雨水的具体接口由承包人自行提供，其费用均考虑在投标报价中</w:t>
            </w:r>
            <w:r>
              <w:rPr>
                <w:rFonts w:hint="eastAsia" w:ascii="宋体" w:hAnsi="宋体" w:cs="Arial"/>
                <w:bCs/>
                <w:color w:val="000000"/>
                <w:szCs w:val="21"/>
                <w:u w:val="single"/>
              </w:rPr>
              <w:t xml:space="preserve">  </w:t>
            </w:r>
            <w:r>
              <w:rPr>
                <w:rFonts w:hint="eastAsia" w:ascii="宋体" w:hAnsi="宋体" w:cs="Arial"/>
                <w:bCs/>
                <w:color w:val="000000"/>
                <w:szCs w:val="21"/>
              </w:rPr>
              <w:t>。</w:t>
            </w:r>
          </w:p>
          <w:p>
            <w:pPr>
              <w:spacing w:line="360" w:lineRule="auto"/>
              <w:rPr>
                <w:rFonts w:ascii="宋体" w:hAnsi="宋体" w:cs="Arial"/>
                <w:bCs/>
                <w:color w:val="000000"/>
                <w:szCs w:val="21"/>
              </w:rPr>
            </w:pPr>
            <w:r>
              <w:rPr>
                <w:rFonts w:hint="eastAsia" w:ascii="宋体" w:hAnsi="宋体" w:cs="Arial"/>
                <w:bCs/>
                <w:color w:val="000000"/>
                <w:szCs w:val="21"/>
              </w:rPr>
              <w:t>施工现场临时供电容量（变压器输出功率）</w:t>
            </w:r>
            <w:r>
              <w:rPr>
                <w:rFonts w:hint="eastAsia" w:ascii="宋体" w:hAnsi="宋体" w:cs="Arial"/>
                <w:bCs/>
                <w:color w:val="000000"/>
                <w:szCs w:val="21"/>
                <w:u w:val="single"/>
              </w:rPr>
              <w:t xml:space="preserve">   </w:t>
            </w:r>
            <w:r>
              <w:rPr>
                <w:rFonts w:hint="eastAsia" w:ascii="宋体" w:hAnsi="宋体" w:cs="Arial"/>
                <w:color w:val="000000"/>
                <w:szCs w:val="21"/>
                <w:u w:val="single"/>
              </w:rPr>
              <w:t>临时供电的具体接口由承包人自行提供，其费用均考虑在投标报价中</w:t>
            </w:r>
            <w:r>
              <w:rPr>
                <w:rFonts w:hint="eastAsia" w:ascii="宋体" w:hAnsi="宋体" w:cs="Arial"/>
                <w:bCs/>
                <w:color w:val="000000"/>
                <w:szCs w:val="21"/>
              </w:rPr>
              <w:t>。</w:t>
            </w:r>
          </w:p>
        </w:tc>
      </w:tr>
      <w:tr>
        <w:tc>
          <w:tcPr>
            <w:tcW w:w="1056" w:type="dxa"/>
          </w:tcPr>
          <w:p>
            <w:pPr>
              <w:spacing w:line="360" w:lineRule="auto"/>
              <w:rPr>
                <w:rFonts w:ascii="宋体" w:hAnsi="宋体" w:cs="Arial"/>
                <w:color w:val="000000"/>
                <w:szCs w:val="21"/>
              </w:rPr>
            </w:pPr>
            <w:r>
              <w:rPr>
                <w:rFonts w:hint="eastAsia" w:ascii="宋体" w:hAnsi="宋体" w:cs="Arial"/>
                <w:color w:val="000000"/>
                <w:szCs w:val="21"/>
              </w:rPr>
              <w:t>1.2.3</w:t>
            </w:r>
          </w:p>
        </w:tc>
        <w:tc>
          <w:tcPr>
            <w:tcW w:w="7364" w:type="dxa"/>
          </w:tcPr>
          <w:p>
            <w:pPr>
              <w:spacing w:line="360" w:lineRule="auto"/>
              <w:rPr>
                <w:rFonts w:ascii="宋体" w:hAnsi="宋体" w:cs="Arial"/>
                <w:color w:val="000000"/>
                <w:szCs w:val="21"/>
              </w:rPr>
            </w:pPr>
            <w:r>
              <w:rPr>
                <w:rFonts w:hint="eastAsia" w:ascii="宋体" w:hAnsi="宋体" w:cs="Arial"/>
                <w:color w:val="000000"/>
                <w:szCs w:val="21"/>
              </w:rPr>
              <w:t>现场条件和周围环境的其他资料和信息数据如下：</w:t>
            </w:r>
          </w:p>
          <w:p>
            <w:pPr>
              <w:spacing w:line="360" w:lineRule="auto"/>
              <w:rPr>
                <w:rFonts w:ascii="宋体" w:hAnsi="宋体"/>
                <w:color w:val="000000"/>
                <w:szCs w:val="21"/>
                <w:u w:val="single"/>
              </w:rPr>
            </w:pPr>
            <w:r>
              <w:rPr>
                <w:rFonts w:hint="eastAsia" w:ascii="宋体" w:hAnsi="宋体"/>
                <w:color w:val="000000"/>
                <w:szCs w:val="21"/>
                <w:u w:val="single"/>
              </w:rPr>
              <w:t xml:space="preserve">现场条件和周围环境见工程概况，不明处可在自行现场踏勘过程中向采购人 提出 </w:t>
            </w:r>
            <w:r>
              <w:rPr>
                <w:rFonts w:hint="eastAsia" w:ascii="宋体" w:hAnsi="宋体"/>
                <w:color w:val="000000"/>
                <w:szCs w:val="21"/>
              </w:rPr>
              <w:t>。</w:t>
            </w:r>
          </w:p>
        </w:tc>
      </w:tr>
      <w:tr>
        <w:tblPrEx>
          <w:tblCellMar>
            <w:top w:w="0" w:type="dxa"/>
            <w:left w:w="108" w:type="dxa"/>
            <w:bottom w:w="0" w:type="dxa"/>
            <w:right w:w="108" w:type="dxa"/>
          </w:tblCellMar>
        </w:tblPrEx>
        <w:tc>
          <w:tcPr>
            <w:tcW w:w="1056" w:type="dxa"/>
          </w:tcPr>
          <w:p>
            <w:pPr>
              <w:spacing w:line="360" w:lineRule="auto"/>
              <w:rPr>
                <w:rFonts w:ascii="宋体" w:hAnsi="宋体" w:cs="Arial"/>
                <w:color w:val="000000"/>
                <w:szCs w:val="21"/>
              </w:rPr>
            </w:pPr>
            <w:r>
              <w:rPr>
                <w:rFonts w:hint="eastAsia" w:ascii="宋体" w:hAnsi="宋体" w:cs="Arial"/>
                <w:color w:val="000000"/>
                <w:szCs w:val="21"/>
              </w:rPr>
              <w:t>1.2.4</w:t>
            </w:r>
          </w:p>
        </w:tc>
        <w:tc>
          <w:tcPr>
            <w:tcW w:w="7364" w:type="dxa"/>
          </w:tcPr>
          <w:p>
            <w:pPr>
              <w:spacing w:line="360" w:lineRule="auto"/>
              <w:rPr>
                <w:rFonts w:ascii="宋体" w:hAnsi="宋体" w:cs="Arial"/>
                <w:color w:val="000000"/>
                <w:szCs w:val="21"/>
              </w:rPr>
            </w:pPr>
            <w:r>
              <w:rPr>
                <w:rFonts w:hint="eastAsia" w:ascii="宋体" w:hAnsi="宋体" w:cs="Arial"/>
                <w:bCs/>
                <w:color w:val="000000"/>
                <w:szCs w:val="21"/>
              </w:rPr>
              <w:t>承包人被认为已在本工程投标阶段踏勘现场时充分了解本工程现场条件和周围环境，并已在其投标时就此给予了充分的考虑。</w:t>
            </w:r>
          </w:p>
        </w:tc>
      </w:tr>
      <w:tr>
        <w:tblPrEx>
          <w:tblCellMar>
            <w:top w:w="0" w:type="dxa"/>
            <w:left w:w="108" w:type="dxa"/>
            <w:bottom w:w="0" w:type="dxa"/>
            <w:right w:w="108" w:type="dxa"/>
          </w:tblCellMar>
        </w:tblPrEx>
        <w:tc>
          <w:tcPr>
            <w:tcW w:w="1056" w:type="dxa"/>
          </w:tcPr>
          <w:p>
            <w:pPr>
              <w:spacing w:line="360" w:lineRule="auto"/>
              <w:rPr>
                <w:rFonts w:ascii="宋体" w:hAnsi="宋体" w:cs="Arial"/>
                <w:color w:val="000000"/>
                <w:szCs w:val="21"/>
              </w:rPr>
            </w:pPr>
            <w:r>
              <w:rPr>
                <w:rFonts w:ascii="宋体" w:hAnsi="宋体" w:cs="Arial"/>
                <w:b/>
                <w:bCs/>
                <w:color w:val="000000"/>
                <w:szCs w:val="21"/>
              </w:rPr>
              <w:t>1.</w:t>
            </w:r>
            <w:r>
              <w:rPr>
                <w:rFonts w:hint="eastAsia" w:ascii="宋体" w:hAnsi="宋体" w:cs="Arial"/>
                <w:b/>
                <w:bCs/>
                <w:color w:val="000000"/>
                <w:szCs w:val="21"/>
              </w:rPr>
              <w:t>3</w:t>
            </w:r>
          </w:p>
        </w:tc>
        <w:tc>
          <w:tcPr>
            <w:tcW w:w="7364" w:type="dxa"/>
          </w:tcPr>
          <w:p>
            <w:pPr>
              <w:spacing w:line="360" w:lineRule="auto"/>
              <w:rPr>
                <w:rFonts w:ascii="宋体" w:hAnsi="宋体" w:cs="Arial"/>
                <w:bCs/>
                <w:color w:val="000000"/>
                <w:szCs w:val="21"/>
              </w:rPr>
            </w:pPr>
            <w:r>
              <w:rPr>
                <w:rFonts w:ascii="宋体" w:hAnsi="宋体" w:cs="Arial"/>
                <w:b/>
                <w:bCs/>
                <w:color w:val="000000"/>
                <w:szCs w:val="21"/>
              </w:rPr>
              <w:t>地质及水文资料</w:t>
            </w:r>
          </w:p>
        </w:tc>
      </w:tr>
      <w:tr>
        <w:tblPrEx>
          <w:tblCellMar>
            <w:top w:w="0" w:type="dxa"/>
            <w:left w:w="108" w:type="dxa"/>
            <w:bottom w:w="0" w:type="dxa"/>
            <w:right w:w="108" w:type="dxa"/>
          </w:tblCellMar>
        </w:tblPrEx>
        <w:tc>
          <w:tcPr>
            <w:tcW w:w="1056" w:type="dxa"/>
          </w:tcPr>
          <w:p>
            <w:pPr>
              <w:spacing w:line="360" w:lineRule="auto"/>
              <w:rPr>
                <w:rFonts w:ascii="宋体" w:hAnsi="宋体" w:cs="Arial"/>
                <w:color w:val="000000"/>
                <w:szCs w:val="21"/>
              </w:rPr>
            </w:pPr>
            <w:r>
              <w:rPr>
                <w:rFonts w:hint="eastAsia" w:ascii="宋体" w:hAnsi="宋体" w:cs="Arial"/>
                <w:color w:val="000000"/>
                <w:szCs w:val="21"/>
              </w:rPr>
              <w:t>1.3.1</w:t>
            </w:r>
          </w:p>
        </w:tc>
        <w:tc>
          <w:tcPr>
            <w:tcW w:w="7364" w:type="dxa"/>
          </w:tcPr>
          <w:p>
            <w:pPr>
              <w:spacing w:line="360" w:lineRule="auto"/>
              <w:rPr>
                <w:rFonts w:ascii="宋体" w:hAnsi="宋体" w:cs="Arial"/>
                <w:color w:val="000000"/>
                <w:szCs w:val="21"/>
              </w:rPr>
            </w:pPr>
            <w:r>
              <w:rPr>
                <w:rFonts w:hint="eastAsia" w:ascii="宋体" w:hAnsi="宋体" w:cs="Arial"/>
                <w:color w:val="000000"/>
                <w:szCs w:val="21"/>
              </w:rPr>
              <w:t>现场地质及水文资料和信息数据如下：</w:t>
            </w:r>
          </w:p>
          <w:p>
            <w:pPr>
              <w:spacing w:line="360" w:lineRule="auto"/>
              <w:rPr>
                <w:rFonts w:ascii="宋体" w:hAnsi="宋体" w:cs="Arial"/>
                <w:bCs/>
                <w:color w:val="000000"/>
                <w:szCs w:val="21"/>
              </w:rPr>
            </w:pPr>
            <w:r>
              <w:rPr>
                <w:rFonts w:hint="eastAsia" w:ascii="宋体" w:hAnsi="宋体"/>
                <w:color w:val="000000"/>
                <w:szCs w:val="21"/>
                <w:u w:val="single"/>
              </w:rPr>
              <w:t xml:space="preserve">  现场条件和周围环境见工程概况，不明处可向采购人 提出    </w:t>
            </w:r>
            <w:r>
              <w:rPr>
                <w:rFonts w:hint="eastAsia" w:ascii="宋体" w:hAnsi="宋体"/>
                <w:color w:val="000000"/>
                <w:szCs w:val="21"/>
              </w:rPr>
              <w:t>。</w:t>
            </w:r>
          </w:p>
        </w:tc>
      </w:tr>
      <w:tr>
        <w:tc>
          <w:tcPr>
            <w:tcW w:w="1056" w:type="dxa"/>
          </w:tcPr>
          <w:p>
            <w:pPr>
              <w:spacing w:line="360" w:lineRule="auto"/>
              <w:rPr>
                <w:rFonts w:ascii="宋体" w:hAnsi="宋体" w:cs="Arial"/>
                <w:color w:val="000000"/>
                <w:szCs w:val="21"/>
              </w:rPr>
            </w:pPr>
            <w:r>
              <w:rPr>
                <w:rFonts w:ascii="宋体" w:hAnsi="宋体" w:cs="Arial"/>
                <w:b/>
                <w:bCs/>
                <w:color w:val="000000"/>
                <w:szCs w:val="21"/>
              </w:rPr>
              <w:t>1.</w:t>
            </w:r>
            <w:r>
              <w:rPr>
                <w:rFonts w:hint="eastAsia" w:ascii="宋体" w:hAnsi="宋体" w:cs="Arial"/>
                <w:b/>
                <w:bCs/>
                <w:color w:val="000000"/>
                <w:szCs w:val="21"/>
              </w:rPr>
              <w:t>4</w:t>
            </w:r>
          </w:p>
        </w:tc>
        <w:tc>
          <w:tcPr>
            <w:tcW w:w="7364" w:type="dxa"/>
          </w:tcPr>
          <w:p>
            <w:pPr>
              <w:spacing w:line="360" w:lineRule="auto"/>
              <w:rPr>
                <w:rFonts w:ascii="宋体" w:hAnsi="宋体" w:cs="Arial"/>
                <w:color w:val="000000"/>
                <w:szCs w:val="21"/>
              </w:rPr>
            </w:pPr>
            <w:r>
              <w:rPr>
                <w:rFonts w:hint="eastAsia" w:ascii="宋体" w:hAnsi="宋体" w:cs="Arial"/>
                <w:b/>
                <w:bCs/>
                <w:color w:val="000000"/>
                <w:szCs w:val="21"/>
              </w:rPr>
              <w:t>资料和信息的使用</w:t>
            </w:r>
          </w:p>
        </w:tc>
      </w:tr>
      <w:tr>
        <w:tblPrEx>
          <w:tblCellMar>
            <w:top w:w="0" w:type="dxa"/>
            <w:left w:w="108" w:type="dxa"/>
            <w:bottom w:w="0" w:type="dxa"/>
            <w:right w:w="108" w:type="dxa"/>
          </w:tblCellMar>
        </w:tblPrEx>
        <w:tc>
          <w:tcPr>
            <w:tcW w:w="1056" w:type="dxa"/>
          </w:tcPr>
          <w:p>
            <w:pPr>
              <w:spacing w:line="360" w:lineRule="auto"/>
              <w:rPr>
                <w:rFonts w:ascii="宋体" w:hAnsi="宋体" w:cs="Arial"/>
                <w:color w:val="000000"/>
                <w:szCs w:val="21"/>
              </w:rPr>
            </w:pPr>
            <w:r>
              <w:rPr>
                <w:rFonts w:hint="eastAsia" w:ascii="宋体" w:hAnsi="宋体" w:cs="Arial"/>
                <w:color w:val="000000"/>
                <w:szCs w:val="21"/>
              </w:rPr>
              <w:t>1.4.1</w:t>
            </w:r>
          </w:p>
        </w:tc>
        <w:tc>
          <w:tcPr>
            <w:tcW w:w="7364" w:type="dxa"/>
          </w:tcPr>
          <w:p>
            <w:pPr>
              <w:spacing w:line="360" w:lineRule="auto"/>
              <w:rPr>
                <w:rFonts w:ascii="宋体" w:hAnsi="宋体" w:cs="Arial"/>
                <w:bCs/>
                <w:color w:val="000000"/>
                <w:szCs w:val="21"/>
              </w:rPr>
            </w:pPr>
            <w:r>
              <w:rPr>
                <w:rFonts w:hint="eastAsia" w:ascii="宋体" w:hAnsi="宋体" w:cs="Arial"/>
                <w:color w:val="000000"/>
                <w:szCs w:val="21"/>
              </w:rPr>
              <w:t>合同文件中载明的涉及本工程现场条件、周围环境、地质及水文等情况的资料和信息数据，是发包人现有的和客观的，发包人保证有关资料和信息数据的真实、准确。但承包人据此作出的推论、判断和决策，由承包人自行负责。</w:t>
            </w:r>
          </w:p>
        </w:tc>
      </w:tr>
      <w:tr>
        <w:tblPrEx>
          <w:tblCellMar>
            <w:top w:w="0" w:type="dxa"/>
            <w:left w:w="108" w:type="dxa"/>
            <w:bottom w:w="0" w:type="dxa"/>
            <w:right w:w="108" w:type="dxa"/>
          </w:tblCellMar>
        </w:tblPrEx>
        <w:tc>
          <w:tcPr>
            <w:tcW w:w="8420" w:type="dxa"/>
            <w:gridSpan w:val="2"/>
          </w:tcPr>
          <w:p>
            <w:pPr>
              <w:spacing w:line="360" w:lineRule="auto"/>
              <w:rPr>
                <w:rFonts w:ascii="宋体" w:hAnsi="宋体" w:cs="Arial"/>
                <w:color w:val="000000"/>
                <w:szCs w:val="21"/>
              </w:rPr>
            </w:pPr>
            <w:bookmarkStart w:id="1380" w:name="_Toc241459791"/>
            <w:bookmarkStart w:id="1381" w:name="_Toc342296548"/>
            <w:bookmarkStart w:id="1382" w:name="_Toc482196128"/>
            <w:r>
              <w:rPr>
                <w:rFonts w:hint="eastAsia" w:ascii="宋体" w:hAnsi="宋体" w:cs="Arial"/>
                <w:color w:val="000000"/>
                <w:szCs w:val="21"/>
              </w:rPr>
              <w:t xml:space="preserve">2. </w:t>
            </w:r>
            <w:r>
              <w:rPr>
                <w:rFonts w:ascii="宋体" w:hAnsi="宋体" w:cs="Arial"/>
                <w:color w:val="000000"/>
                <w:szCs w:val="21"/>
              </w:rPr>
              <w:t>承包范围</w:t>
            </w:r>
            <w:bookmarkEnd w:id="1380"/>
            <w:bookmarkEnd w:id="1381"/>
            <w:bookmarkEnd w:id="1382"/>
          </w:p>
        </w:tc>
      </w:tr>
      <w:tr>
        <w:tblPrEx>
          <w:tblCellMar>
            <w:top w:w="0" w:type="dxa"/>
            <w:left w:w="108" w:type="dxa"/>
            <w:bottom w:w="0" w:type="dxa"/>
            <w:right w:w="108" w:type="dxa"/>
          </w:tblCellMar>
        </w:tblPrEx>
        <w:tc>
          <w:tcPr>
            <w:tcW w:w="1056" w:type="dxa"/>
          </w:tcPr>
          <w:p>
            <w:pPr>
              <w:spacing w:line="360" w:lineRule="auto"/>
              <w:rPr>
                <w:rFonts w:ascii="宋体" w:hAnsi="宋体" w:cs="Arial"/>
                <w:b/>
                <w:bCs/>
                <w:color w:val="000000"/>
                <w:szCs w:val="21"/>
              </w:rPr>
            </w:pPr>
            <w:bookmarkStart w:id="1383" w:name="_Toc263259782"/>
            <w:r>
              <w:rPr>
                <w:rFonts w:ascii="宋体" w:hAnsi="宋体" w:cs="Arial"/>
                <w:b/>
                <w:bCs/>
                <w:color w:val="000000"/>
                <w:szCs w:val="21"/>
              </w:rPr>
              <w:t>2.1</w:t>
            </w:r>
            <w:bookmarkEnd w:id="1383"/>
          </w:p>
        </w:tc>
        <w:tc>
          <w:tcPr>
            <w:tcW w:w="7364" w:type="dxa"/>
          </w:tcPr>
          <w:p>
            <w:pPr>
              <w:spacing w:line="360" w:lineRule="auto"/>
              <w:rPr>
                <w:rFonts w:ascii="宋体" w:hAnsi="宋体" w:cs="Arial"/>
                <w:b/>
                <w:bCs/>
                <w:color w:val="000000"/>
                <w:szCs w:val="21"/>
              </w:rPr>
            </w:pPr>
            <w:bookmarkStart w:id="1384" w:name="_Toc263259783"/>
            <w:r>
              <w:rPr>
                <w:rFonts w:ascii="宋体" w:hAnsi="宋体" w:cs="Arial"/>
                <w:b/>
                <w:bCs/>
                <w:color w:val="000000"/>
                <w:szCs w:val="21"/>
              </w:rPr>
              <w:t>承包范围</w:t>
            </w:r>
            <w:bookmarkEnd w:id="1384"/>
          </w:p>
        </w:tc>
      </w:tr>
      <w:tr>
        <w:tc>
          <w:tcPr>
            <w:tcW w:w="1056" w:type="dxa"/>
          </w:tcPr>
          <w:p>
            <w:pPr>
              <w:spacing w:line="360" w:lineRule="auto"/>
              <w:rPr>
                <w:rFonts w:ascii="宋体" w:hAnsi="宋体" w:cs="Arial"/>
                <w:b/>
                <w:bCs/>
                <w:color w:val="000000"/>
                <w:szCs w:val="21"/>
              </w:rPr>
            </w:pPr>
            <w:bookmarkStart w:id="1385" w:name="_Toc263259784"/>
            <w:r>
              <w:rPr>
                <w:rFonts w:ascii="宋体" w:hAnsi="宋体" w:cs="Arial"/>
                <w:b/>
                <w:color w:val="000000"/>
                <w:szCs w:val="21"/>
              </w:rPr>
              <w:t>2.1.1</w:t>
            </w:r>
            <w:bookmarkEnd w:id="1385"/>
          </w:p>
        </w:tc>
        <w:tc>
          <w:tcPr>
            <w:tcW w:w="7364" w:type="dxa"/>
          </w:tcPr>
          <w:p>
            <w:pPr>
              <w:spacing w:line="360" w:lineRule="auto"/>
              <w:rPr>
                <w:rFonts w:ascii="宋体" w:hAnsi="宋体" w:cs="Arial"/>
                <w:b/>
                <w:bCs/>
                <w:color w:val="000000"/>
                <w:szCs w:val="21"/>
              </w:rPr>
            </w:pPr>
            <w:bookmarkStart w:id="1386" w:name="_Toc263259785"/>
            <w:r>
              <w:rPr>
                <w:rFonts w:hint="eastAsia" w:ascii="宋体" w:hAnsi="宋体" w:cs="Arial"/>
                <w:b/>
                <w:bCs/>
                <w:color w:val="000000"/>
                <w:szCs w:val="21"/>
              </w:rPr>
              <w:t>承包人自行施工范围</w:t>
            </w:r>
            <w:bookmarkEnd w:id="1386"/>
          </w:p>
        </w:tc>
      </w:tr>
      <w:tr>
        <w:tblPrEx>
          <w:tblCellMar>
            <w:top w:w="0" w:type="dxa"/>
            <w:left w:w="108" w:type="dxa"/>
            <w:bottom w:w="0" w:type="dxa"/>
            <w:right w:w="108" w:type="dxa"/>
          </w:tblCellMar>
        </w:tblPrEx>
        <w:tc>
          <w:tcPr>
            <w:tcW w:w="1056" w:type="dxa"/>
          </w:tcPr>
          <w:p>
            <w:pPr>
              <w:spacing w:line="360" w:lineRule="auto"/>
              <w:rPr>
                <w:rFonts w:ascii="宋体" w:hAnsi="宋体" w:cs="Arial"/>
                <w:color w:val="000000"/>
                <w:szCs w:val="21"/>
              </w:rPr>
            </w:pPr>
          </w:p>
        </w:tc>
        <w:tc>
          <w:tcPr>
            <w:tcW w:w="7364" w:type="dxa"/>
          </w:tcPr>
          <w:p>
            <w:pPr>
              <w:spacing w:line="360" w:lineRule="auto"/>
              <w:rPr>
                <w:rFonts w:ascii="宋体" w:hAnsi="宋体" w:cs="Arial"/>
                <w:color w:val="000000"/>
                <w:szCs w:val="21"/>
              </w:rPr>
            </w:pPr>
            <w:r>
              <w:rPr>
                <w:rFonts w:hint="eastAsia" w:ascii="宋体" w:hAnsi="宋体" w:cs="Arial"/>
                <w:color w:val="000000"/>
                <w:szCs w:val="21"/>
              </w:rPr>
              <w:t>本工程承包人自行施工的工程范围如下：</w:t>
            </w:r>
          </w:p>
          <w:p>
            <w:pPr>
              <w:spacing w:line="360" w:lineRule="auto"/>
              <w:rPr>
                <w:rFonts w:ascii="宋体" w:hAnsi="宋体" w:cs="Arial"/>
                <w:color w:val="000000"/>
                <w:szCs w:val="21"/>
              </w:rPr>
            </w:pPr>
            <w:r>
              <w:rPr>
                <w:rFonts w:hint="eastAsia" w:ascii="宋体" w:hAnsi="宋体"/>
                <w:color w:val="000000"/>
                <w:szCs w:val="21"/>
                <w:u w:val="single"/>
              </w:rPr>
              <w:t xml:space="preserve"> 图纸和清单范围内 </w:t>
            </w:r>
            <w:r>
              <w:rPr>
                <w:rFonts w:hint="eastAsia" w:ascii="宋体" w:hAnsi="宋体"/>
                <w:color w:val="000000"/>
                <w:u w:val="single"/>
              </w:rPr>
              <w:t xml:space="preserve">                                                             </w:t>
            </w:r>
            <w:r>
              <w:rPr>
                <w:rFonts w:hint="eastAsia" w:ascii="宋体" w:hAnsi="宋体"/>
                <w:color w:val="000000"/>
                <w:szCs w:val="21"/>
                <w:u w:val="single"/>
              </w:rPr>
              <w:t xml:space="preserve">     </w:t>
            </w:r>
          </w:p>
        </w:tc>
      </w:tr>
      <w:tr>
        <w:tblPrEx>
          <w:tblCellMar>
            <w:top w:w="0" w:type="dxa"/>
            <w:left w:w="108" w:type="dxa"/>
            <w:bottom w:w="0" w:type="dxa"/>
            <w:right w:w="108" w:type="dxa"/>
          </w:tblCellMar>
        </w:tblPrEx>
        <w:tc>
          <w:tcPr>
            <w:tcW w:w="1056" w:type="dxa"/>
          </w:tcPr>
          <w:p>
            <w:pPr>
              <w:spacing w:line="360" w:lineRule="auto"/>
              <w:rPr>
                <w:rFonts w:ascii="宋体" w:hAnsi="宋体" w:cs="Arial"/>
                <w:color w:val="000000"/>
                <w:szCs w:val="21"/>
              </w:rPr>
            </w:pPr>
            <w:r>
              <w:rPr>
                <w:rFonts w:ascii="宋体" w:hAnsi="宋体" w:cs="Arial"/>
                <w:b/>
                <w:color w:val="000000"/>
                <w:szCs w:val="21"/>
              </w:rPr>
              <w:t>2.</w:t>
            </w:r>
            <w:r>
              <w:rPr>
                <w:rFonts w:hint="eastAsia" w:ascii="宋体" w:hAnsi="宋体" w:cs="Arial"/>
                <w:b/>
                <w:color w:val="000000"/>
                <w:szCs w:val="21"/>
              </w:rPr>
              <w:t>1.2</w:t>
            </w:r>
          </w:p>
        </w:tc>
        <w:tc>
          <w:tcPr>
            <w:tcW w:w="7364" w:type="dxa"/>
          </w:tcPr>
          <w:p>
            <w:pPr>
              <w:spacing w:line="360" w:lineRule="auto"/>
              <w:rPr>
                <w:rFonts w:ascii="宋体" w:hAnsi="宋体" w:cs="Arial"/>
                <w:color w:val="000000"/>
                <w:szCs w:val="21"/>
              </w:rPr>
            </w:pPr>
            <w:r>
              <w:rPr>
                <w:rFonts w:hint="eastAsia" w:ascii="宋体" w:hAnsi="宋体" w:cs="Arial"/>
                <w:b/>
                <w:color w:val="000000"/>
                <w:szCs w:val="21"/>
              </w:rPr>
              <w:t>承包范围内的暂估价项目</w:t>
            </w:r>
          </w:p>
        </w:tc>
      </w:tr>
      <w:tr>
        <w:tblPrEx>
          <w:tblCellMar>
            <w:top w:w="0" w:type="dxa"/>
            <w:left w:w="108" w:type="dxa"/>
            <w:bottom w:w="0" w:type="dxa"/>
            <w:right w:w="108" w:type="dxa"/>
          </w:tblCellMar>
        </w:tblPrEx>
        <w:tc>
          <w:tcPr>
            <w:tcW w:w="1056" w:type="dxa"/>
          </w:tcPr>
          <w:p>
            <w:pPr>
              <w:spacing w:line="360" w:lineRule="auto"/>
              <w:rPr>
                <w:rFonts w:ascii="宋体" w:hAnsi="宋体" w:cs="Arial"/>
                <w:color w:val="000000"/>
                <w:szCs w:val="21"/>
              </w:rPr>
            </w:pPr>
            <w:r>
              <w:rPr>
                <w:rFonts w:hint="eastAsia" w:ascii="宋体" w:hAnsi="宋体" w:cs="Arial"/>
                <w:color w:val="000000"/>
                <w:szCs w:val="21"/>
              </w:rPr>
              <w:t>2.1.2.1</w:t>
            </w:r>
          </w:p>
        </w:tc>
        <w:tc>
          <w:tcPr>
            <w:tcW w:w="7364" w:type="dxa"/>
          </w:tcPr>
          <w:p>
            <w:pPr>
              <w:spacing w:line="360" w:lineRule="auto"/>
              <w:rPr>
                <w:rFonts w:ascii="宋体" w:hAnsi="宋体" w:cs="Arial"/>
                <w:color w:val="000000"/>
                <w:szCs w:val="21"/>
              </w:rPr>
            </w:pPr>
            <w:r>
              <w:rPr>
                <w:rFonts w:hint="eastAsia" w:ascii="宋体" w:hAnsi="宋体" w:cs="Arial"/>
                <w:color w:val="000000"/>
                <w:szCs w:val="21"/>
              </w:rPr>
              <w:t>承包范围内以暂估价形式实施的专业工程见第五章“工程量清单”表4.10-3“专业工程暂估价表”。</w:t>
            </w:r>
          </w:p>
        </w:tc>
      </w:tr>
      <w:tr>
        <w:tc>
          <w:tcPr>
            <w:tcW w:w="1056" w:type="dxa"/>
          </w:tcPr>
          <w:p>
            <w:pPr>
              <w:spacing w:line="360" w:lineRule="auto"/>
              <w:rPr>
                <w:rFonts w:ascii="宋体" w:hAnsi="宋体" w:cs="Arial"/>
                <w:color w:val="000000"/>
                <w:szCs w:val="21"/>
              </w:rPr>
            </w:pPr>
            <w:r>
              <w:rPr>
                <w:rFonts w:hint="eastAsia" w:ascii="宋体" w:hAnsi="宋体" w:cs="Arial"/>
                <w:color w:val="000000"/>
                <w:szCs w:val="21"/>
              </w:rPr>
              <w:t>2.1.2.2</w:t>
            </w:r>
          </w:p>
        </w:tc>
        <w:tc>
          <w:tcPr>
            <w:tcW w:w="7364" w:type="dxa"/>
          </w:tcPr>
          <w:p>
            <w:pPr>
              <w:spacing w:line="360" w:lineRule="auto"/>
              <w:rPr>
                <w:rFonts w:ascii="宋体" w:hAnsi="宋体" w:cs="Arial"/>
                <w:color w:val="000000"/>
                <w:szCs w:val="21"/>
              </w:rPr>
            </w:pPr>
            <w:r>
              <w:rPr>
                <w:rFonts w:hint="eastAsia" w:ascii="宋体" w:hAnsi="宋体" w:cs="Arial"/>
                <w:color w:val="000000"/>
                <w:szCs w:val="21"/>
              </w:rPr>
              <w:t>承包范围内以暂估价形式实施的材料和工程设备见第五章“工程量清单”表4.10-2“材料和工程设备暂估表”。</w:t>
            </w:r>
          </w:p>
        </w:tc>
      </w:tr>
      <w:tr>
        <w:tblPrEx>
          <w:tblCellMar>
            <w:top w:w="0" w:type="dxa"/>
            <w:left w:w="108" w:type="dxa"/>
            <w:bottom w:w="0" w:type="dxa"/>
            <w:right w:w="108" w:type="dxa"/>
          </w:tblCellMar>
        </w:tblPrEx>
        <w:tc>
          <w:tcPr>
            <w:tcW w:w="1056" w:type="dxa"/>
          </w:tcPr>
          <w:p>
            <w:pPr>
              <w:spacing w:line="360" w:lineRule="auto"/>
              <w:rPr>
                <w:rFonts w:ascii="宋体" w:hAnsi="宋体" w:cs="Arial"/>
                <w:color w:val="000000"/>
                <w:szCs w:val="21"/>
              </w:rPr>
            </w:pPr>
            <w:r>
              <w:rPr>
                <w:rFonts w:hint="eastAsia" w:ascii="宋体" w:hAnsi="宋体" w:cs="Arial"/>
                <w:color w:val="000000"/>
                <w:szCs w:val="21"/>
              </w:rPr>
              <w:t>2.1.2.3</w:t>
            </w:r>
          </w:p>
        </w:tc>
        <w:tc>
          <w:tcPr>
            <w:tcW w:w="7364" w:type="dxa"/>
          </w:tcPr>
          <w:p>
            <w:pPr>
              <w:spacing w:line="360" w:lineRule="auto"/>
              <w:rPr>
                <w:rFonts w:ascii="宋体" w:hAnsi="宋体" w:cs="Arial"/>
                <w:color w:val="000000"/>
                <w:szCs w:val="21"/>
              </w:rPr>
            </w:pPr>
            <w:r>
              <w:rPr>
                <w:rFonts w:hint="eastAsia" w:ascii="宋体" w:hAnsi="宋体" w:cs="Arial"/>
                <w:color w:val="000000"/>
                <w:szCs w:val="21"/>
              </w:rPr>
              <w:t>上述暂估价项目与本节第2.1.1项承包人自行施工范围的工作界面划分如下：</w:t>
            </w:r>
          </w:p>
          <w:p>
            <w:pPr>
              <w:spacing w:line="360" w:lineRule="auto"/>
              <w:rPr>
                <w:rFonts w:ascii="宋体" w:hAnsi="宋体"/>
                <w:color w:val="000000"/>
                <w:szCs w:val="21"/>
                <w:u w:val="single"/>
              </w:rPr>
            </w:pPr>
            <w:r>
              <w:rPr>
                <w:rFonts w:hint="eastAsia" w:ascii="宋体" w:hAnsi="宋体"/>
                <w:color w:val="000000"/>
                <w:szCs w:val="21"/>
                <w:u w:val="single"/>
              </w:rPr>
              <w:t xml:space="preserve">                             /                              </w:t>
            </w:r>
            <w:r>
              <w:rPr>
                <w:rFonts w:hint="eastAsia" w:ascii="宋体" w:hAnsi="宋体"/>
                <w:color w:val="000000"/>
                <w:szCs w:val="21"/>
              </w:rPr>
              <w:t>。</w:t>
            </w:r>
          </w:p>
        </w:tc>
      </w:tr>
      <w:tr>
        <w:tblPrEx>
          <w:tblCellMar>
            <w:top w:w="0" w:type="dxa"/>
            <w:left w:w="108" w:type="dxa"/>
            <w:bottom w:w="0" w:type="dxa"/>
            <w:right w:w="108" w:type="dxa"/>
          </w:tblCellMar>
        </w:tblPrEx>
        <w:tc>
          <w:tcPr>
            <w:tcW w:w="1056" w:type="dxa"/>
          </w:tcPr>
          <w:p>
            <w:pPr>
              <w:spacing w:line="360" w:lineRule="auto"/>
              <w:rPr>
                <w:rFonts w:ascii="宋体" w:hAnsi="宋体" w:cs="Arial"/>
                <w:color w:val="000000"/>
                <w:szCs w:val="21"/>
              </w:rPr>
            </w:pPr>
            <w:r>
              <w:rPr>
                <w:rFonts w:ascii="宋体" w:hAnsi="宋体" w:cs="Arial"/>
                <w:b/>
                <w:color w:val="000000"/>
                <w:szCs w:val="21"/>
              </w:rPr>
              <w:t>2.</w:t>
            </w:r>
            <w:r>
              <w:rPr>
                <w:rFonts w:hint="eastAsia" w:ascii="宋体" w:hAnsi="宋体" w:cs="Arial"/>
                <w:b/>
                <w:color w:val="000000"/>
                <w:szCs w:val="21"/>
              </w:rPr>
              <w:t>1.3</w:t>
            </w:r>
          </w:p>
        </w:tc>
        <w:tc>
          <w:tcPr>
            <w:tcW w:w="7364" w:type="dxa"/>
          </w:tcPr>
          <w:p>
            <w:pPr>
              <w:spacing w:line="360" w:lineRule="auto"/>
              <w:rPr>
                <w:rFonts w:ascii="宋体" w:hAnsi="宋体" w:cs="Arial"/>
                <w:color w:val="000000"/>
                <w:szCs w:val="21"/>
              </w:rPr>
            </w:pPr>
            <w:r>
              <w:rPr>
                <w:rFonts w:hint="eastAsia" w:ascii="宋体" w:hAnsi="宋体" w:cs="Arial"/>
                <w:b/>
                <w:color w:val="000000"/>
                <w:szCs w:val="21"/>
              </w:rPr>
              <w:t>承包范围内的暂列金额项目</w:t>
            </w:r>
          </w:p>
        </w:tc>
      </w:tr>
      <w:tr>
        <w:tblPrEx>
          <w:tblCellMar>
            <w:top w:w="0" w:type="dxa"/>
            <w:left w:w="108" w:type="dxa"/>
            <w:bottom w:w="0" w:type="dxa"/>
            <w:right w:w="108" w:type="dxa"/>
          </w:tblCellMar>
        </w:tblPrEx>
        <w:tc>
          <w:tcPr>
            <w:tcW w:w="1056" w:type="dxa"/>
          </w:tcPr>
          <w:p>
            <w:pPr>
              <w:spacing w:line="360" w:lineRule="auto"/>
              <w:rPr>
                <w:rFonts w:ascii="宋体" w:hAnsi="宋体" w:cs="Arial"/>
                <w:color w:val="000000"/>
                <w:szCs w:val="21"/>
              </w:rPr>
            </w:pPr>
            <w:r>
              <w:rPr>
                <w:rFonts w:hint="eastAsia" w:ascii="宋体" w:hAnsi="宋体" w:cs="Arial"/>
                <w:color w:val="000000"/>
                <w:szCs w:val="21"/>
              </w:rPr>
              <w:t>2.1.3.1</w:t>
            </w:r>
          </w:p>
        </w:tc>
        <w:tc>
          <w:tcPr>
            <w:tcW w:w="7364" w:type="dxa"/>
          </w:tcPr>
          <w:p>
            <w:pPr>
              <w:spacing w:line="360" w:lineRule="auto"/>
              <w:rPr>
                <w:rFonts w:ascii="宋体" w:hAnsi="宋体" w:cs="Arial"/>
                <w:color w:val="000000"/>
                <w:szCs w:val="21"/>
              </w:rPr>
            </w:pPr>
            <w:r>
              <w:rPr>
                <w:rFonts w:hint="eastAsia" w:ascii="宋体" w:hAnsi="宋体" w:cs="Arial"/>
                <w:color w:val="000000"/>
                <w:szCs w:val="21"/>
              </w:rPr>
              <w:t>以暂列金额（包括计日工）方式实施的项目见第五章“工程量清单”表4.10-1“暂列金额明细表” （不包括计日工）和表4.10-4“计日工表”，其中计日工金额为承包人在其投标报价中按表4.10-4“计日工表”所列计日工子目、数量和相应规定填报的金额。</w:t>
            </w:r>
          </w:p>
        </w:tc>
      </w:tr>
      <w:tr>
        <w:tc>
          <w:tcPr>
            <w:tcW w:w="1056" w:type="dxa"/>
          </w:tcPr>
          <w:p>
            <w:pPr>
              <w:spacing w:line="360" w:lineRule="auto"/>
              <w:rPr>
                <w:rFonts w:ascii="宋体" w:hAnsi="宋体" w:cs="Arial"/>
                <w:color w:val="000000"/>
                <w:szCs w:val="21"/>
              </w:rPr>
            </w:pPr>
            <w:r>
              <w:rPr>
                <w:rFonts w:hint="eastAsia" w:ascii="宋体" w:hAnsi="宋体" w:cs="Arial"/>
                <w:color w:val="000000"/>
                <w:szCs w:val="21"/>
              </w:rPr>
              <w:t>2.1.3.2</w:t>
            </w:r>
          </w:p>
        </w:tc>
        <w:tc>
          <w:tcPr>
            <w:tcW w:w="7364" w:type="dxa"/>
          </w:tcPr>
          <w:p>
            <w:pPr>
              <w:spacing w:line="360" w:lineRule="auto"/>
              <w:rPr>
                <w:rFonts w:ascii="宋体" w:hAnsi="宋体" w:cs="Arial"/>
                <w:color w:val="000000"/>
                <w:szCs w:val="21"/>
              </w:rPr>
            </w:pPr>
            <w:r>
              <w:rPr>
                <w:rFonts w:hint="eastAsia" w:ascii="宋体" w:hAnsi="宋体" w:cs="Arial"/>
                <w:color w:val="000000"/>
                <w:szCs w:val="21"/>
              </w:rPr>
              <w:t>暂列金额明细表中每笔暂列金额所对应的子目，包括计日工，均只是可能发生的子目。承包人应当充分认识到，合同履行过程中所列暂列金额可能不发生，也可能部分发生。即便发生，监理人按照合同约定发出的使用暂列金额的指示也不限于只能用于表中所列子目。</w:t>
            </w:r>
          </w:p>
        </w:tc>
      </w:tr>
      <w:tr>
        <w:tblPrEx>
          <w:tblCellMar>
            <w:top w:w="0" w:type="dxa"/>
            <w:left w:w="108" w:type="dxa"/>
            <w:bottom w:w="0" w:type="dxa"/>
            <w:right w:w="108" w:type="dxa"/>
          </w:tblCellMar>
        </w:tblPrEx>
        <w:tc>
          <w:tcPr>
            <w:tcW w:w="1056" w:type="dxa"/>
          </w:tcPr>
          <w:p>
            <w:pPr>
              <w:spacing w:line="360" w:lineRule="auto"/>
              <w:rPr>
                <w:rFonts w:ascii="宋体" w:hAnsi="宋体" w:cs="Arial"/>
                <w:color w:val="000000"/>
                <w:szCs w:val="21"/>
              </w:rPr>
            </w:pPr>
            <w:r>
              <w:rPr>
                <w:rFonts w:hint="eastAsia" w:ascii="宋体" w:hAnsi="宋体" w:cs="Arial"/>
                <w:color w:val="000000"/>
                <w:szCs w:val="21"/>
              </w:rPr>
              <w:t>2.1.3.3</w:t>
            </w:r>
          </w:p>
        </w:tc>
        <w:tc>
          <w:tcPr>
            <w:tcW w:w="7364" w:type="dxa"/>
          </w:tcPr>
          <w:p>
            <w:pPr>
              <w:spacing w:line="360" w:lineRule="auto"/>
              <w:rPr>
                <w:rFonts w:ascii="宋体" w:hAnsi="宋体" w:cs="Arial"/>
                <w:color w:val="000000"/>
                <w:szCs w:val="21"/>
              </w:rPr>
            </w:pPr>
            <w:r>
              <w:rPr>
                <w:rFonts w:hint="eastAsia" w:ascii="宋体" w:hAnsi="宋体" w:cs="Arial"/>
                <w:color w:val="000000"/>
                <w:szCs w:val="21"/>
              </w:rPr>
              <w:t>暂列金额是否实际发生、其再分和合并等均不应成为承包人要求任何追加费用和(或)延长工期的理由。</w:t>
            </w:r>
          </w:p>
        </w:tc>
      </w:tr>
      <w:tr>
        <w:tblPrEx>
          <w:tblCellMar>
            <w:top w:w="0" w:type="dxa"/>
            <w:left w:w="108" w:type="dxa"/>
            <w:bottom w:w="0" w:type="dxa"/>
            <w:right w:w="108" w:type="dxa"/>
          </w:tblCellMar>
        </w:tblPrEx>
        <w:tc>
          <w:tcPr>
            <w:tcW w:w="1056" w:type="dxa"/>
          </w:tcPr>
          <w:p>
            <w:pPr>
              <w:spacing w:line="360" w:lineRule="auto"/>
              <w:rPr>
                <w:rFonts w:ascii="宋体" w:hAnsi="宋体" w:cs="Arial"/>
                <w:color w:val="000000"/>
                <w:szCs w:val="21"/>
              </w:rPr>
            </w:pPr>
            <w:r>
              <w:rPr>
                <w:rFonts w:hint="eastAsia" w:ascii="宋体" w:hAnsi="宋体" w:cs="Arial"/>
                <w:color w:val="000000"/>
                <w:szCs w:val="21"/>
              </w:rPr>
              <w:t>2.1.3.4</w:t>
            </w:r>
          </w:p>
        </w:tc>
        <w:tc>
          <w:tcPr>
            <w:tcW w:w="7364" w:type="dxa"/>
          </w:tcPr>
          <w:p>
            <w:pPr>
              <w:spacing w:line="360" w:lineRule="auto"/>
              <w:rPr>
                <w:rFonts w:ascii="宋体" w:hAnsi="宋体" w:cs="Arial"/>
                <w:color w:val="000000"/>
                <w:szCs w:val="21"/>
              </w:rPr>
            </w:pPr>
            <w:r>
              <w:rPr>
                <w:rFonts w:hint="eastAsia" w:ascii="宋体" w:hAnsi="宋体" w:cs="Arial"/>
                <w:color w:val="000000"/>
                <w:szCs w:val="21"/>
              </w:rPr>
              <w:t>关于暂列金额的其他说明：</w:t>
            </w:r>
          </w:p>
          <w:p>
            <w:pPr>
              <w:spacing w:line="360" w:lineRule="auto"/>
              <w:rPr>
                <w:rFonts w:ascii="宋体" w:hAnsi="宋体"/>
                <w:color w:val="000000"/>
                <w:szCs w:val="21"/>
                <w:u w:val="single"/>
              </w:rPr>
            </w:pPr>
            <w:r>
              <w:rPr>
                <w:rFonts w:hint="eastAsia" w:ascii="宋体" w:hAnsi="宋体"/>
                <w:color w:val="000000"/>
                <w:szCs w:val="21"/>
                <w:u w:val="single"/>
              </w:rPr>
              <w:t xml:space="preserve">                                  /                         </w:t>
            </w:r>
            <w:r>
              <w:rPr>
                <w:rFonts w:hint="eastAsia" w:ascii="宋体" w:hAnsi="宋体"/>
                <w:color w:val="000000"/>
                <w:szCs w:val="21"/>
              </w:rPr>
              <w:t>。</w:t>
            </w:r>
          </w:p>
        </w:tc>
      </w:tr>
      <w:tr>
        <w:tblPrEx>
          <w:tblCellMar>
            <w:top w:w="0" w:type="dxa"/>
            <w:left w:w="108" w:type="dxa"/>
            <w:bottom w:w="0" w:type="dxa"/>
            <w:right w:w="108" w:type="dxa"/>
          </w:tblCellMar>
        </w:tblPrEx>
        <w:tc>
          <w:tcPr>
            <w:tcW w:w="1056" w:type="dxa"/>
          </w:tcPr>
          <w:p>
            <w:pPr>
              <w:spacing w:line="360" w:lineRule="auto"/>
              <w:rPr>
                <w:rFonts w:ascii="宋体" w:hAnsi="宋体" w:cs="Arial"/>
                <w:color w:val="000000"/>
                <w:szCs w:val="21"/>
              </w:rPr>
            </w:pPr>
            <w:r>
              <w:rPr>
                <w:rFonts w:ascii="宋体" w:hAnsi="宋体" w:cs="Arial"/>
                <w:b/>
                <w:bCs/>
                <w:color w:val="000000"/>
                <w:szCs w:val="21"/>
              </w:rPr>
              <w:t>2.</w:t>
            </w:r>
            <w:r>
              <w:rPr>
                <w:rFonts w:hint="eastAsia" w:ascii="宋体" w:hAnsi="宋体" w:cs="Arial"/>
                <w:b/>
                <w:bCs/>
                <w:color w:val="000000"/>
                <w:szCs w:val="21"/>
              </w:rPr>
              <w:t>2</w:t>
            </w:r>
          </w:p>
        </w:tc>
        <w:tc>
          <w:tcPr>
            <w:tcW w:w="7364" w:type="dxa"/>
          </w:tcPr>
          <w:p>
            <w:pPr>
              <w:spacing w:line="360" w:lineRule="auto"/>
              <w:rPr>
                <w:rFonts w:ascii="宋体" w:hAnsi="宋体" w:cs="Arial"/>
                <w:color w:val="000000"/>
                <w:szCs w:val="21"/>
              </w:rPr>
            </w:pPr>
            <w:r>
              <w:rPr>
                <w:rFonts w:hint="eastAsia" w:ascii="宋体" w:hAnsi="宋体" w:cs="Arial"/>
                <w:b/>
                <w:bCs/>
                <w:color w:val="000000"/>
                <w:szCs w:val="21"/>
              </w:rPr>
              <w:t>发包人发包专业工程和发包人供应的材料和工程设备</w:t>
            </w:r>
          </w:p>
        </w:tc>
      </w:tr>
      <w:tr>
        <w:tc>
          <w:tcPr>
            <w:tcW w:w="1056" w:type="dxa"/>
          </w:tcPr>
          <w:p>
            <w:pPr>
              <w:spacing w:line="360" w:lineRule="auto"/>
              <w:rPr>
                <w:rFonts w:ascii="宋体" w:hAnsi="宋体" w:cs="Arial"/>
                <w:color w:val="000000"/>
                <w:szCs w:val="21"/>
              </w:rPr>
            </w:pPr>
            <w:r>
              <w:rPr>
                <w:rFonts w:hint="eastAsia" w:ascii="宋体" w:hAnsi="宋体" w:cs="Arial"/>
                <w:color w:val="000000"/>
                <w:szCs w:val="21"/>
              </w:rPr>
              <w:t>2.2.1</w:t>
            </w:r>
          </w:p>
        </w:tc>
        <w:tc>
          <w:tcPr>
            <w:tcW w:w="7364" w:type="dxa"/>
          </w:tcPr>
          <w:p>
            <w:pPr>
              <w:spacing w:line="360" w:lineRule="auto"/>
              <w:rPr>
                <w:rFonts w:ascii="宋体" w:hAnsi="宋体" w:cs="Arial"/>
                <w:color w:val="000000"/>
                <w:szCs w:val="21"/>
              </w:rPr>
            </w:pPr>
            <w:r>
              <w:rPr>
                <w:rFonts w:hint="eastAsia" w:ascii="宋体" w:hAnsi="宋体"/>
                <w:color w:val="000000"/>
                <w:szCs w:val="21"/>
              </w:rPr>
              <w:t>由发包人发包的专业工程属于与本工程有关的其他工程，不属于承包人的承包范围。</w:t>
            </w:r>
            <w:r>
              <w:rPr>
                <w:rFonts w:hint="eastAsia" w:ascii="宋体" w:hAnsi="宋体" w:cs="Arial"/>
                <w:color w:val="000000"/>
                <w:szCs w:val="21"/>
              </w:rPr>
              <w:t>发包人发包的专业工程如下：</w:t>
            </w:r>
          </w:p>
          <w:p>
            <w:pPr>
              <w:spacing w:line="360" w:lineRule="auto"/>
              <w:rPr>
                <w:rFonts w:ascii="宋体" w:hAnsi="宋体"/>
                <w:color w:val="000000"/>
                <w:szCs w:val="21"/>
                <w:u w:val="single"/>
              </w:rPr>
            </w:pPr>
            <w:r>
              <w:rPr>
                <w:rFonts w:hint="eastAsia" w:ascii="宋体" w:hAnsi="宋体"/>
                <w:color w:val="000000"/>
                <w:szCs w:val="21"/>
                <w:u w:val="single"/>
              </w:rPr>
              <w:t xml:space="preserve">                                 /                          </w:t>
            </w:r>
            <w:r>
              <w:rPr>
                <w:rFonts w:hint="eastAsia" w:ascii="宋体" w:hAnsi="宋体"/>
                <w:color w:val="000000"/>
                <w:szCs w:val="21"/>
              </w:rPr>
              <w:t>。</w:t>
            </w:r>
          </w:p>
        </w:tc>
      </w:tr>
      <w:tr>
        <w:tblPrEx>
          <w:tblCellMar>
            <w:top w:w="0" w:type="dxa"/>
            <w:left w:w="108" w:type="dxa"/>
            <w:bottom w:w="0" w:type="dxa"/>
            <w:right w:w="108" w:type="dxa"/>
          </w:tblCellMar>
        </w:tblPrEx>
        <w:tc>
          <w:tcPr>
            <w:tcW w:w="1056" w:type="dxa"/>
          </w:tcPr>
          <w:p>
            <w:pPr>
              <w:spacing w:line="360" w:lineRule="auto"/>
              <w:rPr>
                <w:rFonts w:ascii="宋体" w:hAnsi="宋体" w:cs="Arial"/>
                <w:color w:val="000000"/>
                <w:szCs w:val="21"/>
              </w:rPr>
            </w:pPr>
            <w:r>
              <w:rPr>
                <w:rFonts w:hint="eastAsia" w:ascii="宋体" w:hAnsi="宋体" w:cs="Arial"/>
                <w:color w:val="000000"/>
                <w:szCs w:val="21"/>
              </w:rPr>
              <w:t>2.2.2</w:t>
            </w:r>
          </w:p>
        </w:tc>
        <w:tc>
          <w:tcPr>
            <w:tcW w:w="7364" w:type="dxa"/>
          </w:tcPr>
          <w:p>
            <w:pPr>
              <w:spacing w:line="360" w:lineRule="auto"/>
              <w:rPr>
                <w:rFonts w:ascii="宋体" w:hAnsi="宋体" w:cs="Arial"/>
                <w:color w:val="000000"/>
                <w:szCs w:val="21"/>
              </w:rPr>
            </w:pPr>
            <w:r>
              <w:rPr>
                <w:rFonts w:hint="eastAsia" w:ascii="宋体" w:hAnsi="宋体"/>
                <w:color w:val="000000"/>
                <w:szCs w:val="21"/>
              </w:rPr>
              <w:t>由发包人供应的材料和工程设备不属于承包人的承包范围。</w:t>
            </w:r>
            <w:r>
              <w:rPr>
                <w:rFonts w:hint="eastAsia" w:ascii="宋体" w:hAnsi="宋体" w:cs="Arial"/>
                <w:color w:val="000000"/>
                <w:szCs w:val="21"/>
              </w:rPr>
              <w:t>发包人供应的材料和工程设备见合同附件二“发包人供应的材料和工程设备一览表”。</w:t>
            </w:r>
          </w:p>
        </w:tc>
      </w:tr>
      <w:tr>
        <w:tblPrEx>
          <w:tblCellMar>
            <w:top w:w="0" w:type="dxa"/>
            <w:left w:w="108" w:type="dxa"/>
            <w:bottom w:w="0" w:type="dxa"/>
            <w:right w:w="108" w:type="dxa"/>
          </w:tblCellMar>
        </w:tblPrEx>
        <w:tc>
          <w:tcPr>
            <w:tcW w:w="1056" w:type="dxa"/>
          </w:tcPr>
          <w:p>
            <w:pPr>
              <w:spacing w:line="360" w:lineRule="auto"/>
              <w:rPr>
                <w:rFonts w:ascii="宋体" w:hAnsi="宋体" w:cs="Arial"/>
                <w:color w:val="000000"/>
                <w:szCs w:val="21"/>
              </w:rPr>
            </w:pPr>
            <w:r>
              <w:rPr>
                <w:rFonts w:ascii="宋体" w:hAnsi="宋体" w:cs="Arial"/>
                <w:b/>
                <w:bCs/>
                <w:color w:val="000000"/>
                <w:szCs w:val="21"/>
              </w:rPr>
              <w:t>2.</w:t>
            </w:r>
            <w:r>
              <w:rPr>
                <w:rFonts w:hint="eastAsia" w:ascii="宋体" w:hAnsi="宋体" w:cs="Arial"/>
                <w:b/>
                <w:bCs/>
                <w:color w:val="000000"/>
                <w:szCs w:val="21"/>
              </w:rPr>
              <w:t>3</w:t>
            </w:r>
          </w:p>
        </w:tc>
        <w:tc>
          <w:tcPr>
            <w:tcW w:w="7364" w:type="dxa"/>
          </w:tcPr>
          <w:p>
            <w:pPr>
              <w:spacing w:line="360" w:lineRule="auto"/>
              <w:rPr>
                <w:rFonts w:ascii="宋体" w:hAnsi="宋体"/>
                <w:b/>
                <w:color w:val="000000"/>
                <w:szCs w:val="21"/>
              </w:rPr>
            </w:pPr>
            <w:r>
              <w:rPr>
                <w:rFonts w:hint="eastAsia" w:ascii="宋体" w:hAnsi="宋体" w:cs="Arial"/>
                <w:b/>
                <w:bCs/>
                <w:color w:val="000000"/>
                <w:szCs w:val="21"/>
              </w:rPr>
              <w:t>承包人与</w:t>
            </w:r>
            <w:r>
              <w:rPr>
                <w:rFonts w:hint="eastAsia" w:ascii="宋体" w:hAnsi="宋体" w:cs="Arial"/>
                <w:b/>
                <w:color w:val="000000"/>
                <w:szCs w:val="21"/>
              </w:rPr>
              <w:t>发包人发包专业工程承包人</w:t>
            </w:r>
            <w:r>
              <w:rPr>
                <w:rFonts w:hint="eastAsia" w:ascii="宋体" w:hAnsi="宋体" w:cs="Arial"/>
                <w:b/>
                <w:bCs/>
                <w:color w:val="000000"/>
                <w:szCs w:val="21"/>
              </w:rPr>
              <w:t>的工作界面</w:t>
            </w:r>
          </w:p>
        </w:tc>
      </w:tr>
      <w:tr>
        <w:tblPrEx>
          <w:tblCellMar>
            <w:top w:w="0" w:type="dxa"/>
            <w:left w:w="108" w:type="dxa"/>
            <w:bottom w:w="0" w:type="dxa"/>
            <w:right w:w="108" w:type="dxa"/>
          </w:tblCellMar>
        </w:tblPrEx>
        <w:tc>
          <w:tcPr>
            <w:tcW w:w="1056" w:type="dxa"/>
          </w:tcPr>
          <w:p>
            <w:pPr>
              <w:spacing w:line="360" w:lineRule="auto"/>
              <w:rPr>
                <w:rFonts w:ascii="宋体" w:hAnsi="宋体" w:cs="Arial"/>
                <w:color w:val="000000"/>
                <w:szCs w:val="21"/>
              </w:rPr>
            </w:pPr>
            <w:r>
              <w:rPr>
                <w:rFonts w:hint="eastAsia" w:ascii="宋体" w:hAnsi="宋体" w:cs="Arial"/>
                <w:color w:val="000000"/>
                <w:szCs w:val="21"/>
              </w:rPr>
              <w:t>2.3.1</w:t>
            </w:r>
          </w:p>
        </w:tc>
        <w:tc>
          <w:tcPr>
            <w:tcW w:w="7364" w:type="dxa"/>
          </w:tcPr>
          <w:p>
            <w:pPr>
              <w:spacing w:line="360" w:lineRule="auto"/>
              <w:rPr>
                <w:rFonts w:ascii="宋体" w:hAnsi="宋体" w:cs="Arial"/>
                <w:color w:val="000000"/>
                <w:szCs w:val="21"/>
              </w:rPr>
            </w:pPr>
            <w:r>
              <w:rPr>
                <w:rFonts w:hint="eastAsia" w:ascii="宋体" w:hAnsi="宋体" w:cs="Arial"/>
                <w:color w:val="000000"/>
                <w:szCs w:val="21"/>
              </w:rPr>
              <w:t>承包人与发包人发包专业工程承包人以及与发包人供应的材料和设备的供应商之间的工作界面划分如下：</w:t>
            </w:r>
          </w:p>
          <w:p>
            <w:pPr>
              <w:spacing w:line="360" w:lineRule="auto"/>
              <w:rPr>
                <w:rFonts w:ascii="宋体" w:hAnsi="宋体"/>
                <w:color w:val="000000"/>
                <w:szCs w:val="21"/>
                <w:u w:val="single"/>
              </w:rPr>
            </w:pPr>
            <w:r>
              <w:rPr>
                <w:rFonts w:hint="eastAsia" w:ascii="宋体" w:hAnsi="宋体"/>
                <w:color w:val="000000"/>
                <w:szCs w:val="21"/>
                <w:u w:val="single"/>
              </w:rPr>
              <w:t xml:space="preserve">                            /                               </w:t>
            </w:r>
            <w:r>
              <w:rPr>
                <w:rFonts w:hint="eastAsia" w:ascii="宋体" w:hAnsi="宋体"/>
                <w:color w:val="000000"/>
                <w:szCs w:val="21"/>
              </w:rPr>
              <w:t>。</w:t>
            </w:r>
          </w:p>
        </w:tc>
      </w:tr>
      <w:tr>
        <w:tc>
          <w:tcPr>
            <w:tcW w:w="1056" w:type="dxa"/>
          </w:tcPr>
          <w:p>
            <w:pPr>
              <w:spacing w:line="360" w:lineRule="auto"/>
              <w:rPr>
                <w:rFonts w:ascii="宋体" w:hAnsi="宋体" w:cs="Arial"/>
                <w:color w:val="000000"/>
                <w:szCs w:val="21"/>
              </w:rPr>
            </w:pPr>
            <w:r>
              <w:rPr>
                <w:rFonts w:hint="eastAsia" w:ascii="宋体" w:hAnsi="宋体" w:cs="Arial"/>
                <w:b/>
                <w:bCs/>
                <w:color w:val="000000"/>
                <w:szCs w:val="21"/>
              </w:rPr>
              <w:t>2.4</w:t>
            </w:r>
          </w:p>
        </w:tc>
        <w:tc>
          <w:tcPr>
            <w:tcW w:w="7364" w:type="dxa"/>
          </w:tcPr>
          <w:p>
            <w:pPr>
              <w:spacing w:line="360" w:lineRule="auto"/>
              <w:rPr>
                <w:rFonts w:ascii="宋体" w:hAnsi="宋体" w:cs="Arial"/>
                <w:color w:val="000000"/>
                <w:szCs w:val="21"/>
              </w:rPr>
            </w:pPr>
            <w:r>
              <w:rPr>
                <w:rFonts w:hint="eastAsia" w:ascii="宋体" w:hAnsi="宋体" w:cs="Arial"/>
                <w:b/>
                <w:bCs/>
                <w:color w:val="000000"/>
                <w:szCs w:val="21"/>
              </w:rPr>
              <w:t>承包人需要为发包人和监理人提供的现场办公条件和设施</w:t>
            </w:r>
          </w:p>
        </w:tc>
      </w:tr>
      <w:tr>
        <w:tblPrEx>
          <w:tblCellMar>
            <w:top w:w="0" w:type="dxa"/>
            <w:left w:w="108" w:type="dxa"/>
            <w:bottom w:w="0" w:type="dxa"/>
            <w:right w:w="108" w:type="dxa"/>
          </w:tblCellMar>
        </w:tblPrEx>
        <w:tc>
          <w:tcPr>
            <w:tcW w:w="1056" w:type="dxa"/>
          </w:tcPr>
          <w:p>
            <w:pPr>
              <w:spacing w:line="360" w:lineRule="auto"/>
              <w:rPr>
                <w:rFonts w:ascii="宋体" w:hAnsi="宋体" w:cs="Arial"/>
                <w:color w:val="000000"/>
                <w:szCs w:val="21"/>
              </w:rPr>
            </w:pPr>
            <w:r>
              <w:rPr>
                <w:rFonts w:hint="eastAsia" w:ascii="宋体" w:hAnsi="宋体" w:cs="Arial"/>
                <w:color w:val="000000"/>
                <w:szCs w:val="21"/>
              </w:rPr>
              <w:t>2.4.1</w:t>
            </w:r>
          </w:p>
        </w:tc>
        <w:tc>
          <w:tcPr>
            <w:tcW w:w="7364" w:type="dxa"/>
          </w:tcPr>
          <w:p>
            <w:pPr>
              <w:spacing w:line="360" w:lineRule="auto"/>
              <w:rPr>
                <w:rFonts w:ascii="宋体" w:hAnsi="宋体" w:cs="Arial"/>
                <w:color w:val="000000"/>
                <w:szCs w:val="21"/>
              </w:rPr>
            </w:pPr>
            <w:r>
              <w:rPr>
                <w:rFonts w:hint="eastAsia" w:ascii="宋体" w:hAnsi="宋体" w:cs="Arial"/>
                <w:color w:val="000000"/>
                <w:szCs w:val="21"/>
              </w:rPr>
              <w:t>承包人需要为发包人和监理人提供的现场办公条件和设施及其详细要求如下：</w:t>
            </w:r>
          </w:p>
          <w:p>
            <w:pPr>
              <w:spacing w:line="360" w:lineRule="auto"/>
              <w:rPr>
                <w:rFonts w:ascii="宋体" w:hAnsi="宋体" w:cs="Arial"/>
                <w:color w:val="000000"/>
                <w:szCs w:val="21"/>
              </w:rPr>
            </w:pPr>
            <w:r>
              <w:rPr>
                <w:rFonts w:hint="eastAsia" w:ascii="宋体" w:hAnsi="宋体"/>
                <w:color w:val="000000"/>
                <w:szCs w:val="21"/>
                <w:u w:val="single"/>
              </w:rPr>
              <w:t xml:space="preserve">                               /                            </w:t>
            </w:r>
            <w:r>
              <w:rPr>
                <w:rFonts w:hint="eastAsia" w:ascii="宋体" w:hAnsi="宋体"/>
                <w:color w:val="000000"/>
                <w:szCs w:val="21"/>
              </w:rPr>
              <w:t>。</w:t>
            </w:r>
          </w:p>
        </w:tc>
      </w:tr>
      <w:tr>
        <w:tblPrEx>
          <w:tblCellMar>
            <w:top w:w="0" w:type="dxa"/>
            <w:left w:w="108" w:type="dxa"/>
            <w:bottom w:w="0" w:type="dxa"/>
            <w:right w:w="108" w:type="dxa"/>
          </w:tblCellMar>
        </w:tblPrEx>
        <w:tc>
          <w:tcPr>
            <w:tcW w:w="8420" w:type="dxa"/>
            <w:gridSpan w:val="2"/>
          </w:tcPr>
          <w:p>
            <w:pPr>
              <w:spacing w:line="360" w:lineRule="auto"/>
              <w:rPr>
                <w:rFonts w:ascii="宋体" w:hAnsi="宋体" w:cs="Arial"/>
                <w:color w:val="000000"/>
                <w:szCs w:val="21"/>
              </w:rPr>
            </w:pPr>
            <w:bookmarkStart w:id="1387" w:name="_Toc241459792"/>
            <w:bookmarkStart w:id="1388" w:name="_Toc482196129"/>
            <w:bookmarkStart w:id="1389" w:name="_Toc342296549"/>
            <w:r>
              <w:rPr>
                <w:rFonts w:hint="eastAsia" w:ascii="宋体" w:hAnsi="宋体" w:cs="Arial"/>
                <w:color w:val="000000"/>
                <w:szCs w:val="21"/>
              </w:rPr>
              <w:t xml:space="preserve">3. </w:t>
            </w:r>
            <w:r>
              <w:rPr>
                <w:rFonts w:ascii="宋体" w:hAnsi="宋体" w:cs="Arial"/>
                <w:color w:val="000000"/>
                <w:szCs w:val="21"/>
              </w:rPr>
              <w:t>工期要求</w:t>
            </w:r>
            <w:bookmarkEnd w:id="1387"/>
            <w:bookmarkEnd w:id="1388"/>
            <w:bookmarkEnd w:id="1389"/>
          </w:p>
        </w:tc>
      </w:tr>
      <w:tr>
        <w:tblPrEx>
          <w:tblCellMar>
            <w:top w:w="0" w:type="dxa"/>
            <w:left w:w="108" w:type="dxa"/>
            <w:bottom w:w="0" w:type="dxa"/>
            <w:right w:w="108" w:type="dxa"/>
          </w:tblCellMar>
        </w:tblPrEx>
        <w:tc>
          <w:tcPr>
            <w:tcW w:w="1056" w:type="dxa"/>
          </w:tcPr>
          <w:p>
            <w:pPr>
              <w:spacing w:line="360" w:lineRule="auto"/>
              <w:rPr>
                <w:rFonts w:ascii="宋体" w:hAnsi="宋体" w:cs="Arial"/>
                <w:color w:val="000000"/>
                <w:szCs w:val="21"/>
              </w:rPr>
            </w:pPr>
            <w:r>
              <w:rPr>
                <w:rFonts w:hint="eastAsia" w:ascii="宋体" w:hAnsi="宋体" w:cs="Arial"/>
                <w:b/>
                <w:bCs/>
                <w:color w:val="000000"/>
                <w:szCs w:val="21"/>
              </w:rPr>
              <w:t>3</w:t>
            </w:r>
            <w:r>
              <w:rPr>
                <w:rFonts w:ascii="宋体" w:hAnsi="宋体" w:cs="Arial"/>
                <w:b/>
                <w:bCs/>
                <w:color w:val="000000"/>
                <w:szCs w:val="21"/>
              </w:rPr>
              <w:t>.</w:t>
            </w:r>
            <w:r>
              <w:rPr>
                <w:rFonts w:hint="eastAsia" w:ascii="宋体" w:hAnsi="宋体" w:cs="Arial"/>
                <w:b/>
                <w:bCs/>
                <w:color w:val="000000"/>
                <w:szCs w:val="21"/>
              </w:rPr>
              <w:t>1</w:t>
            </w:r>
          </w:p>
        </w:tc>
        <w:tc>
          <w:tcPr>
            <w:tcW w:w="7364" w:type="dxa"/>
          </w:tcPr>
          <w:p>
            <w:pPr>
              <w:spacing w:line="360" w:lineRule="auto"/>
              <w:rPr>
                <w:rFonts w:ascii="宋体" w:hAnsi="宋体" w:cs="Arial"/>
                <w:color w:val="000000"/>
                <w:szCs w:val="21"/>
              </w:rPr>
            </w:pPr>
            <w:r>
              <w:rPr>
                <w:rFonts w:hint="eastAsia" w:ascii="宋体" w:hAnsi="宋体" w:cs="Arial"/>
                <w:b/>
                <w:bCs/>
                <w:color w:val="000000"/>
                <w:szCs w:val="21"/>
              </w:rPr>
              <w:t>合同工期</w:t>
            </w:r>
          </w:p>
        </w:tc>
      </w:tr>
      <w:tr>
        <w:tc>
          <w:tcPr>
            <w:tcW w:w="1056" w:type="dxa"/>
          </w:tcPr>
          <w:p>
            <w:pPr>
              <w:spacing w:line="360" w:lineRule="auto"/>
              <w:rPr>
                <w:rFonts w:ascii="宋体" w:hAnsi="宋体" w:cs="Arial"/>
                <w:color w:val="000000"/>
                <w:szCs w:val="21"/>
              </w:rPr>
            </w:pPr>
          </w:p>
        </w:tc>
        <w:tc>
          <w:tcPr>
            <w:tcW w:w="7364" w:type="dxa"/>
          </w:tcPr>
          <w:p>
            <w:pPr>
              <w:spacing w:line="360" w:lineRule="auto"/>
              <w:rPr>
                <w:rFonts w:ascii="宋体" w:hAnsi="宋体" w:cs="Arial"/>
                <w:color w:val="000000"/>
                <w:szCs w:val="21"/>
              </w:rPr>
            </w:pPr>
            <w:r>
              <w:rPr>
                <w:rFonts w:hint="eastAsia" w:ascii="宋体" w:hAnsi="宋体" w:cs="Arial"/>
                <w:color w:val="000000"/>
                <w:szCs w:val="21"/>
              </w:rPr>
              <w:t>本工程合同工期和计划开、竣工日期为承包人在投标函附录中承诺的工期和计划开、竣工日期，并在合同协议书中载明。</w:t>
            </w:r>
          </w:p>
        </w:tc>
      </w:tr>
      <w:tr>
        <w:tblPrEx>
          <w:tblCellMar>
            <w:top w:w="0" w:type="dxa"/>
            <w:left w:w="108" w:type="dxa"/>
            <w:bottom w:w="0" w:type="dxa"/>
            <w:right w:w="108" w:type="dxa"/>
          </w:tblCellMar>
        </w:tblPrEx>
        <w:tc>
          <w:tcPr>
            <w:tcW w:w="1056" w:type="dxa"/>
          </w:tcPr>
          <w:p>
            <w:pPr>
              <w:spacing w:line="360" w:lineRule="auto"/>
              <w:rPr>
                <w:rFonts w:ascii="宋体" w:hAnsi="宋体" w:cs="Arial"/>
                <w:b/>
                <w:bCs/>
                <w:color w:val="000000"/>
                <w:szCs w:val="21"/>
              </w:rPr>
            </w:pPr>
            <w:bookmarkStart w:id="1390" w:name="_Toc263259787"/>
            <w:r>
              <w:rPr>
                <w:rFonts w:hint="eastAsia" w:ascii="宋体" w:hAnsi="宋体" w:cs="Arial"/>
                <w:b/>
                <w:bCs/>
                <w:color w:val="000000"/>
                <w:szCs w:val="21"/>
              </w:rPr>
              <w:t>3.2</w:t>
            </w:r>
            <w:bookmarkEnd w:id="1390"/>
          </w:p>
        </w:tc>
        <w:tc>
          <w:tcPr>
            <w:tcW w:w="7364" w:type="dxa"/>
          </w:tcPr>
          <w:p>
            <w:pPr>
              <w:spacing w:line="360" w:lineRule="auto"/>
              <w:rPr>
                <w:rFonts w:ascii="宋体" w:hAnsi="宋体" w:cs="Arial"/>
                <w:b/>
                <w:bCs/>
                <w:color w:val="000000"/>
                <w:szCs w:val="21"/>
              </w:rPr>
            </w:pPr>
            <w:bookmarkStart w:id="1391" w:name="_Toc263259788"/>
            <w:r>
              <w:rPr>
                <w:rFonts w:hint="eastAsia" w:ascii="宋体" w:hAnsi="宋体" w:cs="Arial"/>
                <w:b/>
                <w:bCs/>
                <w:color w:val="000000"/>
                <w:szCs w:val="21"/>
              </w:rPr>
              <w:t>关于工期的一般规定</w:t>
            </w:r>
            <w:bookmarkEnd w:id="1391"/>
          </w:p>
        </w:tc>
      </w:tr>
      <w:tr>
        <w:tblPrEx>
          <w:tblCellMar>
            <w:top w:w="0" w:type="dxa"/>
            <w:left w:w="108" w:type="dxa"/>
            <w:bottom w:w="0" w:type="dxa"/>
            <w:right w:w="108" w:type="dxa"/>
          </w:tblCellMar>
        </w:tblPrEx>
        <w:tc>
          <w:tcPr>
            <w:tcW w:w="1056" w:type="dxa"/>
          </w:tcPr>
          <w:p>
            <w:pPr>
              <w:spacing w:line="360" w:lineRule="auto"/>
              <w:rPr>
                <w:rFonts w:ascii="宋体" w:hAnsi="宋体" w:cs="Arial"/>
                <w:color w:val="000000"/>
                <w:szCs w:val="21"/>
              </w:rPr>
            </w:pPr>
            <w:r>
              <w:rPr>
                <w:rFonts w:hint="eastAsia" w:ascii="宋体" w:hAnsi="宋体" w:cs="Arial"/>
                <w:color w:val="000000"/>
                <w:szCs w:val="21"/>
              </w:rPr>
              <w:t>3.2.1</w:t>
            </w:r>
          </w:p>
        </w:tc>
        <w:tc>
          <w:tcPr>
            <w:tcW w:w="7364" w:type="dxa"/>
          </w:tcPr>
          <w:p>
            <w:pPr>
              <w:spacing w:line="360" w:lineRule="auto"/>
              <w:rPr>
                <w:rFonts w:ascii="宋体" w:hAnsi="宋体" w:cs="Arial"/>
                <w:color w:val="000000"/>
                <w:szCs w:val="21"/>
              </w:rPr>
            </w:pPr>
            <w:r>
              <w:rPr>
                <w:rFonts w:hint="eastAsia" w:ascii="宋体" w:hAnsi="宋体" w:cs="Arial"/>
                <w:color w:val="000000"/>
                <w:szCs w:val="21"/>
              </w:rPr>
              <w:t>承包人在投标函中承诺的工期和计划开、竣工日期之间发生矛盾或者不一致时，以承包人承诺的工期为准。实际开工日期以通用合同条款第11.1款约定的监理人发出的开工通知中载明的开工日期为准。</w:t>
            </w:r>
          </w:p>
        </w:tc>
      </w:tr>
      <w:tr>
        <w:tblPrEx>
          <w:tblCellMar>
            <w:top w:w="0" w:type="dxa"/>
            <w:left w:w="108" w:type="dxa"/>
            <w:bottom w:w="0" w:type="dxa"/>
            <w:right w:w="108" w:type="dxa"/>
          </w:tblCellMar>
        </w:tblPrEx>
        <w:tc>
          <w:tcPr>
            <w:tcW w:w="1056" w:type="dxa"/>
          </w:tcPr>
          <w:p>
            <w:pPr>
              <w:spacing w:line="360" w:lineRule="auto"/>
              <w:rPr>
                <w:rFonts w:ascii="宋体" w:hAnsi="宋体" w:cs="Arial"/>
                <w:color w:val="000000"/>
                <w:szCs w:val="21"/>
              </w:rPr>
            </w:pPr>
            <w:r>
              <w:rPr>
                <w:rFonts w:hint="eastAsia" w:ascii="宋体" w:hAnsi="宋体" w:cs="Arial"/>
                <w:color w:val="000000"/>
                <w:szCs w:val="21"/>
              </w:rPr>
              <w:t>3.2.2</w:t>
            </w:r>
          </w:p>
        </w:tc>
        <w:tc>
          <w:tcPr>
            <w:tcW w:w="7364" w:type="dxa"/>
          </w:tcPr>
          <w:p>
            <w:pPr>
              <w:spacing w:line="360" w:lineRule="auto"/>
              <w:rPr>
                <w:rFonts w:ascii="宋体" w:hAnsi="宋体" w:cs="Arial"/>
                <w:color w:val="000000"/>
                <w:szCs w:val="21"/>
              </w:rPr>
            </w:pPr>
            <w:r>
              <w:rPr>
                <w:rFonts w:hint="eastAsia" w:ascii="宋体" w:hAnsi="宋体" w:cs="Arial"/>
                <w:color w:val="000000"/>
                <w:szCs w:val="21"/>
              </w:rPr>
              <w:t>如果承包人在投标函附录中承诺的工期提前于发包人在本工程招标文件中所要求的工期，承包人在施工组织设计中应当制定相应的工期保证措施，由此而增加的费用应当被认为已经包括在投标总价中。除合同另有约定外，合同履约过程中发包人不会因此再向承包人支付任何性质的技术措施费用、赶工费用或其他任何性质的提前完工奖励等费用。</w:t>
            </w:r>
          </w:p>
        </w:tc>
      </w:tr>
      <w:tr>
        <w:tc>
          <w:tcPr>
            <w:tcW w:w="1056" w:type="dxa"/>
          </w:tcPr>
          <w:p>
            <w:pPr>
              <w:spacing w:line="360" w:lineRule="auto"/>
              <w:rPr>
                <w:rFonts w:ascii="宋体" w:hAnsi="宋体" w:cs="Arial"/>
                <w:color w:val="000000"/>
                <w:szCs w:val="21"/>
              </w:rPr>
            </w:pPr>
            <w:r>
              <w:rPr>
                <w:rFonts w:hint="eastAsia" w:ascii="宋体" w:hAnsi="宋体" w:cs="Arial"/>
                <w:color w:val="000000"/>
                <w:szCs w:val="21"/>
              </w:rPr>
              <w:t>3.2.3</w:t>
            </w:r>
          </w:p>
        </w:tc>
        <w:tc>
          <w:tcPr>
            <w:tcW w:w="7364" w:type="dxa"/>
          </w:tcPr>
          <w:p>
            <w:pPr>
              <w:spacing w:line="360" w:lineRule="auto"/>
              <w:rPr>
                <w:rFonts w:ascii="宋体" w:hAnsi="宋体" w:cs="Arial"/>
                <w:color w:val="000000"/>
                <w:szCs w:val="21"/>
              </w:rPr>
            </w:pPr>
            <w:r>
              <w:rPr>
                <w:rFonts w:hint="eastAsia" w:ascii="宋体" w:hAnsi="宋体" w:cs="Arial"/>
                <w:color w:val="000000"/>
                <w:szCs w:val="21"/>
              </w:rPr>
              <w:t>承包人在投标函附录中所承诺的工期应当包括实施并完成本节上述2.1.2项规定的暂估价项目和上述2.1.3项规定的实际可能发生的暂列金额在内的所有工作的工期。</w:t>
            </w:r>
          </w:p>
        </w:tc>
      </w:tr>
      <w:tr>
        <w:tblPrEx>
          <w:tblCellMar>
            <w:top w:w="0" w:type="dxa"/>
            <w:left w:w="108" w:type="dxa"/>
            <w:bottom w:w="0" w:type="dxa"/>
            <w:right w:w="108" w:type="dxa"/>
          </w:tblCellMar>
        </w:tblPrEx>
        <w:tc>
          <w:tcPr>
            <w:tcW w:w="8420" w:type="dxa"/>
            <w:gridSpan w:val="2"/>
          </w:tcPr>
          <w:p>
            <w:pPr>
              <w:spacing w:line="360" w:lineRule="auto"/>
              <w:rPr>
                <w:rFonts w:ascii="宋体" w:hAnsi="宋体" w:cs="Arial"/>
                <w:b/>
                <w:bCs/>
                <w:color w:val="000000"/>
                <w:szCs w:val="21"/>
              </w:rPr>
            </w:pPr>
            <w:bookmarkStart w:id="1392" w:name="_Toc482196130"/>
            <w:bookmarkStart w:id="1393" w:name="_Toc241459793"/>
            <w:bookmarkStart w:id="1394" w:name="_Toc342296550"/>
            <w:r>
              <w:rPr>
                <w:rFonts w:hint="eastAsia" w:ascii="宋体" w:hAnsi="宋体" w:cs="Arial"/>
                <w:color w:val="000000"/>
                <w:szCs w:val="21"/>
              </w:rPr>
              <w:t xml:space="preserve">4. </w:t>
            </w:r>
            <w:r>
              <w:rPr>
                <w:rFonts w:ascii="宋体" w:hAnsi="宋体" w:cs="Arial"/>
                <w:color w:val="000000"/>
                <w:szCs w:val="21"/>
              </w:rPr>
              <w:t>质量</w:t>
            </w:r>
            <w:r>
              <w:rPr>
                <w:rFonts w:hint="eastAsia" w:ascii="宋体" w:hAnsi="宋体" w:cs="Arial"/>
                <w:color w:val="000000"/>
                <w:szCs w:val="21"/>
              </w:rPr>
              <w:t>要求</w:t>
            </w:r>
            <w:bookmarkEnd w:id="1392"/>
            <w:bookmarkEnd w:id="1393"/>
            <w:bookmarkEnd w:id="1394"/>
          </w:p>
        </w:tc>
      </w:tr>
      <w:tr>
        <w:tblPrEx>
          <w:tblCellMar>
            <w:top w:w="0" w:type="dxa"/>
            <w:left w:w="108" w:type="dxa"/>
            <w:bottom w:w="0" w:type="dxa"/>
            <w:right w:w="108" w:type="dxa"/>
          </w:tblCellMar>
        </w:tblPrEx>
        <w:tc>
          <w:tcPr>
            <w:tcW w:w="1056" w:type="dxa"/>
          </w:tcPr>
          <w:p>
            <w:pPr>
              <w:spacing w:line="360" w:lineRule="auto"/>
              <w:rPr>
                <w:rFonts w:ascii="宋体" w:hAnsi="宋体" w:cs="Arial"/>
                <w:color w:val="000000"/>
                <w:szCs w:val="21"/>
              </w:rPr>
            </w:pPr>
            <w:r>
              <w:rPr>
                <w:rFonts w:hint="eastAsia" w:ascii="宋体" w:hAnsi="宋体" w:cs="Arial"/>
                <w:b/>
                <w:bCs/>
                <w:color w:val="000000"/>
                <w:szCs w:val="21"/>
              </w:rPr>
              <w:t>4</w:t>
            </w:r>
            <w:r>
              <w:rPr>
                <w:rFonts w:ascii="宋体" w:hAnsi="宋体" w:cs="Arial"/>
                <w:b/>
                <w:bCs/>
                <w:color w:val="000000"/>
                <w:szCs w:val="21"/>
              </w:rPr>
              <w:t>.1</w:t>
            </w:r>
          </w:p>
        </w:tc>
        <w:tc>
          <w:tcPr>
            <w:tcW w:w="7364" w:type="dxa"/>
          </w:tcPr>
          <w:p>
            <w:pPr>
              <w:spacing w:line="360" w:lineRule="auto"/>
              <w:rPr>
                <w:rFonts w:ascii="宋体" w:hAnsi="宋体" w:cs="Arial"/>
                <w:color w:val="000000"/>
                <w:szCs w:val="21"/>
              </w:rPr>
            </w:pPr>
            <w:r>
              <w:rPr>
                <w:rFonts w:ascii="宋体" w:hAnsi="宋体" w:cs="Arial"/>
                <w:b/>
                <w:bCs/>
                <w:color w:val="000000"/>
                <w:szCs w:val="21"/>
              </w:rPr>
              <w:t>质量</w:t>
            </w:r>
            <w:r>
              <w:rPr>
                <w:rFonts w:hint="eastAsia" w:ascii="宋体" w:hAnsi="宋体" w:cs="Arial"/>
                <w:b/>
                <w:bCs/>
                <w:color w:val="000000"/>
                <w:szCs w:val="21"/>
              </w:rPr>
              <w:t>标准</w:t>
            </w:r>
          </w:p>
        </w:tc>
      </w:tr>
      <w:tr>
        <w:tblPrEx>
          <w:tblCellMar>
            <w:top w:w="0" w:type="dxa"/>
            <w:left w:w="108" w:type="dxa"/>
            <w:bottom w:w="0" w:type="dxa"/>
            <w:right w:w="108" w:type="dxa"/>
          </w:tblCellMar>
        </w:tblPrEx>
        <w:tc>
          <w:tcPr>
            <w:tcW w:w="1056" w:type="dxa"/>
          </w:tcPr>
          <w:p>
            <w:pPr>
              <w:spacing w:line="360" w:lineRule="auto"/>
              <w:rPr>
                <w:rFonts w:ascii="宋体" w:hAnsi="宋体" w:cs="Arial"/>
                <w:color w:val="000000"/>
                <w:szCs w:val="21"/>
              </w:rPr>
            </w:pPr>
            <w:r>
              <w:rPr>
                <w:rFonts w:hint="eastAsia" w:ascii="宋体" w:hAnsi="宋体" w:cs="Arial"/>
                <w:color w:val="000000"/>
                <w:szCs w:val="21"/>
              </w:rPr>
              <w:t>4.1.1</w:t>
            </w:r>
          </w:p>
        </w:tc>
        <w:tc>
          <w:tcPr>
            <w:tcW w:w="7364" w:type="dxa"/>
          </w:tcPr>
          <w:p>
            <w:pPr>
              <w:spacing w:line="360" w:lineRule="auto"/>
              <w:rPr>
                <w:rFonts w:ascii="宋体" w:hAnsi="宋体" w:cs="Arial"/>
                <w:color w:val="000000"/>
                <w:szCs w:val="21"/>
              </w:rPr>
            </w:pPr>
            <w:r>
              <w:rPr>
                <w:rFonts w:hint="eastAsia" w:ascii="宋体" w:hAnsi="宋体" w:cs="Arial"/>
                <w:color w:val="000000"/>
                <w:szCs w:val="21"/>
              </w:rPr>
              <w:t>本工程要求的质量标准为</w:t>
            </w:r>
            <w:r>
              <w:rPr>
                <w:rFonts w:hint="eastAsia" w:ascii="宋体" w:hAnsi="宋体" w:cs="Arial"/>
                <w:color w:val="000000"/>
                <w:szCs w:val="21"/>
                <w:u w:val="single"/>
              </w:rPr>
              <w:t>符合现行国家有关工程施工验收规范和标准的要求（合格）</w:t>
            </w:r>
            <w:r>
              <w:rPr>
                <w:rFonts w:hint="eastAsia" w:ascii="宋体" w:hAnsi="宋体" w:cs="Arial"/>
                <w:color w:val="000000"/>
                <w:szCs w:val="21"/>
              </w:rPr>
              <w:t>。</w:t>
            </w:r>
          </w:p>
        </w:tc>
      </w:tr>
      <w:tr>
        <w:tc>
          <w:tcPr>
            <w:tcW w:w="1056" w:type="dxa"/>
          </w:tcPr>
          <w:p>
            <w:pPr>
              <w:spacing w:line="360" w:lineRule="auto"/>
              <w:rPr>
                <w:rFonts w:ascii="宋体" w:hAnsi="宋体" w:cs="Arial"/>
                <w:color w:val="000000"/>
                <w:szCs w:val="21"/>
              </w:rPr>
            </w:pPr>
            <w:r>
              <w:rPr>
                <w:rFonts w:hint="eastAsia" w:ascii="宋体" w:hAnsi="宋体" w:cs="Arial"/>
                <w:b/>
                <w:bCs/>
                <w:color w:val="000000"/>
                <w:szCs w:val="21"/>
              </w:rPr>
              <w:t>4</w:t>
            </w:r>
            <w:r>
              <w:rPr>
                <w:rFonts w:ascii="宋体" w:hAnsi="宋体" w:cs="Arial"/>
                <w:b/>
                <w:bCs/>
                <w:color w:val="000000"/>
                <w:szCs w:val="21"/>
              </w:rPr>
              <w:t>.</w:t>
            </w:r>
            <w:r>
              <w:rPr>
                <w:rFonts w:hint="eastAsia" w:ascii="宋体" w:hAnsi="宋体" w:cs="Arial"/>
                <w:b/>
                <w:bCs/>
                <w:color w:val="000000"/>
                <w:szCs w:val="21"/>
              </w:rPr>
              <w:t>2</w:t>
            </w:r>
          </w:p>
        </w:tc>
        <w:tc>
          <w:tcPr>
            <w:tcW w:w="7364" w:type="dxa"/>
          </w:tcPr>
          <w:p>
            <w:pPr>
              <w:spacing w:line="360" w:lineRule="auto"/>
              <w:rPr>
                <w:rFonts w:ascii="宋体" w:hAnsi="宋体" w:cs="Arial"/>
                <w:color w:val="000000"/>
                <w:szCs w:val="21"/>
              </w:rPr>
            </w:pPr>
            <w:r>
              <w:rPr>
                <w:rFonts w:ascii="宋体" w:hAnsi="宋体" w:cs="Arial"/>
                <w:b/>
                <w:bCs/>
                <w:color w:val="000000"/>
                <w:szCs w:val="21"/>
              </w:rPr>
              <w:t>特殊</w:t>
            </w:r>
            <w:r>
              <w:rPr>
                <w:rFonts w:hint="eastAsia" w:ascii="宋体" w:hAnsi="宋体" w:cs="Arial"/>
                <w:b/>
                <w:bCs/>
                <w:color w:val="000000"/>
                <w:szCs w:val="21"/>
              </w:rPr>
              <w:t>质量</w:t>
            </w:r>
            <w:r>
              <w:rPr>
                <w:rFonts w:ascii="宋体" w:hAnsi="宋体" w:cs="Arial"/>
                <w:b/>
                <w:bCs/>
                <w:color w:val="000000"/>
                <w:szCs w:val="21"/>
              </w:rPr>
              <w:t>要求</w:t>
            </w:r>
          </w:p>
        </w:tc>
      </w:tr>
      <w:tr>
        <w:tblPrEx>
          <w:tblCellMar>
            <w:top w:w="0" w:type="dxa"/>
            <w:left w:w="108" w:type="dxa"/>
            <w:bottom w:w="0" w:type="dxa"/>
            <w:right w:w="108" w:type="dxa"/>
          </w:tblCellMar>
        </w:tblPrEx>
        <w:tc>
          <w:tcPr>
            <w:tcW w:w="1056" w:type="dxa"/>
          </w:tcPr>
          <w:p>
            <w:pPr>
              <w:spacing w:line="360" w:lineRule="auto"/>
              <w:rPr>
                <w:rFonts w:ascii="宋体" w:hAnsi="宋体" w:cs="Arial"/>
                <w:color w:val="000000"/>
                <w:szCs w:val="21"/>
              </w:rPr>
            </w:pPr>
            <w:r>
              <w:rPr>
                <w:rFonts w:hint="eastAsia" w:ascii="宋体" w:hAnsi="宋体" w:cs="Arial"/>
                <w:color w:val="000000"/>
                <w:szCs w:val="21"/>
              </w:rPr>
              <w:t>4.2.1</w:t>
            </w:r>
          </w:p>
        </w:tc>
        <w:tc>
          <w:tcPr>
            <w:tcW w:w="7364" w:type="dxa"/>
          </w:tcPr>
          <w:p>
            <w:pPr>
              <w:spacing w:line="360" w:lineRule="auto"/>
              <w:rPr>
                <w:rFonts w:ascii="宋体" w:hAnsi="宋体" w:cs="Arial"/>
                <w:color w:val="000000"/>
                <w:szCs w:val="21"/>
              </w:rPr>
            </w:pPr>
            <w:r>
              <w:rPr>
                <w:rFonts w:hint="eastAsia" w:ascii="宋体" w:hAnsi="宋体" w:cs="Arial"/>
                <w:color w:val="000000"/>
                <w:szCs w:val="21"/>
              </w:rPr>
              <w:t>有关本工程质量方面的特殊要求如下：</w:t>
            </w:r>
          </w:p>
          <w:p>
            <w:pPr>
              <w:spacing w:line="360" w:lineRule="auto"/>
              <w:rPr>
                <w:rFonts w:ascii="宋体" w:hAnsi="宋体"/>
                <w:color w:val="000000"/>
                <w:szCs w:val="21"/>
                <w:u w:val="single"/>
              </w:rPr>
            </w:pPr>
            <w:r>
              <w:rPr>
                <w:rFonts w:hint="eastAsia" w:ascii="宋体" w:hAnsi="宋体"/>
                <w:color w:val="000000"/>
                <w:szCs w:val="21"/>
                <w:u w:val="single"/>
              </w:rPr>
              <w:t xml:space="preserve">                          /                                 </w:t>
            </w:r>
            <w:r>
              <w:rPr>
                <w:rFonts w:hint="eastAsia" w:ascii="宋体" w:hAnsi="宋体"/>
                <w:color w:val="000000"/>
                <w:szCs w:val="21"/>
              </w:rPr>
              <w:t>。</w:t>
            </w:r>
          </w:p>
        </w:tc>
      </w:tr>
      <w:tr>
        <w:tblPrEx>
          <w:tblCellMar>
            <w:top w:w="0" w:type="dxa"/>
            <w:left w:w="108" w:type="dxa"/>
            <w:bottom w:w="0" w:type="dxa"/>
            <w:right w:w="108" w:type="dxa"/>
          </w:tblCellMar>
        </w:tblPrEx>
        <w:tc>
          <w:tcPr>
            <w:tcW w:w="8420" w:type="dxa"/>
            <w:gridSpan w:val="2"/>
          </w:tcPr>
          <w:p>
            <w:pPr>
              <w:spacing w:line="360" w:lineRule="auto"/>
              <w:rPr>
                <w:rFonts w:ascii="宋体" w:hAnsi="宋体" w:cs="Arial"/>
                <w:color w:val="000000"/>
                <w:szCs w:val="21"/>
              </w:rPr>
            </w:pPr>
            <w:bookmarkStart w:id="1395" w:name="_Toc241459794"/>
            <w:bookmarkStart w:id="1396" w:name="_Toc342296551"/>
            <w:bookmarkStart w:id="1397" w:name="_Toc482196131"/>
            <w:r>
              <w:rPr>
                <w:rFonts w:hint="eastAsia" w:ascii="宋体" w:hAnsi="宋体" w:cs="Arial"/>
                <w:color w:val="000000"/>
                <w:szCs w:val="21"/>
              </w:rPr>
              <w:t xml:space="preserve">5. </w:t>
            </w:r>
            <w:r>
              <w:rPr>
                <w:rFonts w:ascii="宋体" w:hAnsi="宋体" w:cs="Arial"/>
                <w:color w:val="000000"/>
                <w:szCs w:val="21"/>
              </w:rPr>
              <w:t>适用规范</w:t>
            </w:r>
            <w:r>
              <w:rPr>
                <w:rFonts w:hint="eastAsia" w:ascii="宋体" w:hAnsi="宋体" w:cs="Arial"/>
                <w:color w:val="000000"/>
                <w:szCs w:val="21"/>
              </w:rPr>
              <w:t>和标准</w:t>
            </w:r>
            <w:bookmarkEnd w:id="1395"/>
            <w:bookmarkEnd w:id="1396"/>
            <w:bookmarkEnd w:id="1397"/>
          </w:p>
        </w:tc>
      </w:tr>
      <w:tr>
        <w:tblPrEx>
          <w:tblCellMar>
            <w:top w:w="0" w:type="dxa"/>
            <w:left w:w="108" w:type="dxa"/>
            <w:bottom w:w="0" w:type="dxa"/>
            <w:right w:w="108" w:type="dxa"/>
          </w:tblCellMar>
        </w:tblPrEx>
        <w:tc>
          <w:tcPr>
            <w:tcW w:w="1056" w:type="dxa"/>
          </w:tcPr>
          <w:p>
            <w:pPr>
              <w:spacing w:line="360" w:lineRule="auto"/>
              <w:rPr>
                <w:rFonts w:ascii="宋体" w:hAnsi="宋体" w:cs="Arial"/>
                <w:color w:val="000000"/>
                <w:szCs w:val="21"/>
              </w:rPr>
            </w:pPr>
            <w:r>
              <w:rPr>
                <w:rFonts w:hint="eastAsia" w:ascii="宋体" w:hAnsi="宋体" w:cs="Arial"/>
                <w:b/>
                <w:bCs/>
                <w:color w:val="000000"/>
                <w:szCs w:val="21"/>
              </w:rPr>
              <w:t>5</w:t>
            </w:r>
            <w:r>
              <w:rPr>
                <w:rFonts w:ascii="宋体" w:hAnsi="宋体" w:cs="Arial"/>
                <w:b/>
                <w:bCs/>
                <w:color w:val="000000"/>
                <w:szCs w:val="21"/>
              </w:rPr>
              <w:t>.1</w:t>
            </w:r>
          </w:p>
        </w:tc>
        <w:tc>
          <w:tcPr>
            <w:tcW w:w="7364" w:type="dxa"/>
          </w:tcPr>
          <w:p>
            <w:pPr>
              <w:spacing w:line="360" w:lineRule="auto"/>
              <w:rPr>
                <w:rFonts w:ascii="宋体" w:hAnsi="宋体" w:cs="Arial"/>
                <w:color w:val="000000"/>
                <w:szCs w:val="21"/>
              </w:rPr>
            </w:pPr>
            <w:r>
              <w:rPr>
                <w:rFonts w:ascii="宋体" w:hAnsi="宋体" w:cs="Arial"/>
                <w:b/>
                <w:bCs/>
                <w:color w:val="000000"/>
                <w:szCs w:val="21"/>
              </w:rPr>
              <w:t>适用的规范</w:t>
            </w:r>
            <w:r>
              <w:rPr>
                <w:rFonts w:hint="eastAsia" w:ascii="宋体" w:hAnsi="宋体" w:cs="Arial"/>
                <w:b/>
                <w:bCs/>
                <w:color w:val="000000"/>
                <w:szCs w:val="21"/>
              </w:rPr>
              <w:t>、标准和规程</w:t>
            </w:r>
          </w:p>
        </w:tc>
      </w:tr>
      <w:tr>
        <w:tc>
          <w:tcPr>
            <w:tcW w:w="1056" w:type="dxa"/>
          </w:tcPr>
          <w:p>
            <w:pPr>
              <w:spacing w:line="360" w:lineRule="auto"/>
              <w:rPr>
                <w:rFonts w:ascii="宋体" w:hAnsi="宋体" w:cs="Arial"/>
                <w:color w:val="000000"/>
                <w:szCs w:val="21"/>
              </w:rPr>
            </w:pPr>
            <w:r>
              <w:rPr>
                <w:rFonts w:hint="eastAsia" w:ascii="宋体" w:hAnsi="宋体" w:cs="Arial"/>
                <w:color w:val="000000"/>
                <w:szCs w:val="21"/>
              </w:rPr>
              <w:t>5.1.1</w:t>
            </w:r>
          </w:p>
        </w:tc>
        <w:tc>
          <w:tcPr>
            <w:tcW w:w="7364" w:type="dxa"/>
          </w:tcPr>
          <w:p>
            <w:pPr>
              <w:spacing w:line="360" w:lineRule="auto"/>
              <w:rPr>
                <w:rFonts w:ascii="宋体" w:hAnsi="宋体" w:cs="Arial"/>
                <w:color w:val="000000"/>
                <w:szCs w:val="21"/>
              </w:rPr>
            </w:pPr>
            <w:r>
              <w:rPr>
                <w:rFonts w:hint="eastAsia" w:ascii="宋体" w:hAnsi="宋体" w:cs="Arial"/>
                <w:color w:val="000000"/>
                <w:szCs w:val="21"/>
              </w:rPr>
              <w:t>除合同另有约定外，本工程适用现行国家、行业和地方规范、标准和规程。适用于本工程的国家、行业和地方的规范、标准和规程等的名录见本章第三节。</w:t>
            </w:r>
          </w:p>
        </w:tc>
      </w:tr>
      <w:tr>
        <w:tblPrEx>
          <w:tblCellMar>
            <w:top w:w="0" w:type="dxa"/>
            <w:left w:w="108" w:type="dxa"/>
            <w:bottom w:w="0" w:type="dxa"/>
            <w:right w:w="108" w:type="dxa"/>
          </w:tblCellMar>
        </w:tblPrEx>
        <w:tc>
          <w:tcPr>
            <w:tcW w:w="1056" w:type="dxa"/>
          </w:tcPr>
          <w:p>
            <w:pPr>
              <w:spacing w:line="360" w:lineRule="auto"/>
              <w:rPr>
                <w:rFonts w:ascii="宋体" w:hAnsi="宋体" w:cs="Arial"/>
                <w:color w:val="000000"/>
                <w:szCs w:val="21"/>
              </w:rPr>
            </w:pPr>
          </w:p>
        </w:tc>
        <w:tc>
          <w:tcPr>
            <w:tcW w:w="7364" w:type="dxa"/>
          </w:tcPr>
          <w:p>
            <w:pPr>
              <w:spacing w:line="360" w:lineRule="auto"/>
              <w:rPr>
                <w:rFonts w:ascii="宋体" w:hAnsi="宋体" w:cs="Arial"/>
                <w:color w:val="000000"/>
                <w:szCs w:val="21"/>
              </w:rPr>
            </w:pPr>
            <w:r>
              <w:rPr>
                <w:rFonts w:ascii="宋体" w:hAnsi="宋体" w:cs="Arial"/>
                <w:color w:val="000000"/>
                <w:szCs w:val="21"/>
              </w:rPr>
              <w:t>构成合同文件的任何内容与</w:t>
            </w:r>
            <w:r>
              <w:rPr>
                <w:rFonts w:hint="eastAsia" w:ascii="宋体" w:hAnsi="宋体" w:cs="Arial"/>
                <w:color w:val="000000"/>
                <w:szCs w:val="21"/>
              </w:rPr>
              <w:t>适用的</w:t>
            </w:r>
            <w:r>
              <w:rPr>
                <w:rFonts w:ascii="宋体" w:hAnsi="宋体" w:cs="Arial"/>
                <w:color w:val="000000"/>
                <w:szCs w:val="21"/>
              </w:rPr>
              <w:t>规范、标准和规程之间出现矛盾，承包人应书面要求</w:t>
            </w:r>
            <w:r>
              <w:rPr>
                <w:rFonts w:hint="eastAsia" w:ascii="宋体" w:hAnsi="宋体" w:cs="Arial"/>
                <w:color w:val="000000"/>
                <w:szCs w:val="21"/>
              </w:rPr>
              <w:t>监理</w:t>
            </w:r>
            <w:r>
              <w:rPr>
                <w:rFonts w:ascii="宋体" w:hAnsi="宋体" w:cs="Arial"/>
                <w:color w:val="000000"/>
                <w:szCs w:val="21"/>
              </w:rPr>
              <w:t>人予以澄清，除</w:t>
            </w:r>
            <w:r>
              <w:rPr>
                <w:rFonts w:hint="eastAsia" w:ascii="宋体" w:hAnsi="宋体" w:cs="Arial"/>
                <w:color w:val="000000"/>
                <w:szCs w:val="21"/>
              </w:rPr>
              <w:t>监理</w:t>
            </w:r>
            <w:r>
              <w:rPr>
                <w:rFonts w:ascii="宋体" w:hAnsi="宋体" w:cs="Arial"/>
                <w:color w:val="000000"/>
                <w:szCs w:val="21"/>
              </w:rPr>
              <w:t>人有特别指示</w:t>
            </w:r>
            <w:r>
              <w:rPr>
                <w:rFonts w:hint="eastAsia" w:ascii="宋体" w:hAnsi="宋体" w:cs="Arial"/>
                <w:color w:val="000000"/>
                <w:szCs w:val="21"/>
              </w:rPr>
              <w:t>外</w:t>
            </w:r>
            <w:r>
              <w:rPr>
                <w:rFonts w:ascii="宋体" w:hAnsi="宋体" w:cs="Arial"/>
                <w:color w:val="000000"/>
                <w:szCs w:val="21"/>
              </w:rPr>
              <w:t>，承包人应按照其中要求最严格的标准执行。</w:t>
            </w:r>
          </w:p>
        </w:tc>
      </w:tr>
      <w:tr>
        <w:tblPrEx>
          <w:tblCellMar>
            <w:top w:w="0" w:type="dxa"/>
            <w:left w:w="108" w:type="dxa"/>
            <w:bottom w:w="0" w:type="dxa"/>
            <w:right w:w="108" w:type="dxa"/>
          </w:tblCellMar>
        </w:tblPrEx>
        <w:tc>
          <w:tcPr>
            <w:tcW w:w="1056" w:type="dxa"/>
          </w:tcPr>
          <w:p>
            <w:pPr>
              <w:spacing w:line="360" w:lineRule="auto"/>
              <w:rPr>
                <w:rFonts w:ascii="宋体" w:hAnsi="宋体" w:cs="Arial"/>
                <w:color w:val="000000"/>
                <w:szCs w:val="21"/>
              </w:rPr>
            </w:pPr>
            <w:r>
              <w:rPr>
                <w:rFonts w:hint="eastAsia" w:ascii="宋体" w:hAnsi="宋体" w:cs="Arial"/>
                <w:color w:val="000000"/>
                <w:szCs w:val="21"/>
              </w:rPr>
              <w:t>5</w:t>
            </w:r>
            <w:r>
              <w:rPr>
                <w:rFonts w:ascii="宋体" w:hAnsi="宋体" w:cs="Arial"/>
                <w:color w:val="000000"/>
                <w:szCs w:val="21"/>
              </w:rPr>
              <w:t>.1.</w:t>
            </w:r>
            <w:r>
              <w:rPr>
                <w:rFonts w:hint="eastAsia" w:ascii="宋体" w:hAnsi="宋体" w:cs="Arial"/>
                <w:color w:val="000000"/>
                <w:szCs w:val="21"/>
              </w:rPr>
              <w:t>3</w:t>
            </w:r>
          </w:p>
        </w:tc>
        <w:tc>
          <w:tcPr>
            <w:tcW w:w="7364" w:type="dxa"/>
          </w:tcPr>
          <w:p>
            <w:pPr>
              <w:spacing w:line="360" w:lineRule="auto"/>
              <w:rPr>
                <w:rFonts w:ascii="宋体" w:hAnsi="宋体" w:cs="Arial"/>
                <w:color w:val="000000"/>
                <w:szCs w:val="21"/>
              </w:rPr>
            </w:pPr>
            <w:r>
              <w:rPr>
                <w:rFonts w:hint="eastAsia" w:ascii="宋体" w:hAnsi="宋体" w:cs="Arial"/>
                <w:color w:val="000000"/>
                <w:szCs w:val="21"/>
              </w:rPr>
              <w:t>除合同另有约定外，</w:t>
            </w:r>
            <w:r>
              <w:rPr>
                <w:rFonts w:ascii="宋体" w:hAnsi="宋体" w:cs="Arial"/>
                <w:color w:val="000000"/>
                <w:szCs w:val="21"/>
              </w:rPr>
              <w:t>材料、施工工艺和本工程都应依照本技术标准和要求以及</w:t>
            </w:r>
            <w:r>
              <w:rPr>
                <w:rFonts w:hint="eastAsia" w:ascii="宋体" w:hAnsi="宋体" w:cs="Arial"/>
                <w:color w:val="000000"/>
                <w:szCs w:val="21"/>
              </w:rPr>
              <w:t>适用的</w:t>
            </w:r>
            <w:r>
              <w:rPr>
                <w:rFonts w:ascii="宋体" w:hAnsi="宋体" w:cs="Arial"/>
                <w:color w:val="000000"/>
                <w:szCs w:val="21"/>
              </w:rPr>
              <w:t>现行规范、标准和规程的最新版本执行</w:t>
            </w:r>
            <w:r>
              <w:rPr>
                <w:rFonts w:hint="eastAsia" w:ascii="宋体" w:hAnsi="宋体" w:cs="Arial"/>
                <w:color w:val="000000"/>
                <w:szCs w:val="21"/>
              </w:rPr>
              <w:t>。若适用的</w:t>
            </w:r>
            <w:r>
              <w:rPr>
                <w:rFonts w:ascii="宋体" w:hAnsi="宋体" w:cs="Arial"/>
                <w:color w:val="000000"/>
                <w:szCs w:val="21"/>
              </w:rPr>
              <w:t>现行规范、标准和规程的最新版本</w:t>
            </w:r>
            <w:r>
              <w:rPr>
                <w:rFonts w:hint="eastAsia" w:ascii="宋体" w:hAnsi="宋体" w:cs="Arial"/>
                <w:color w:val="000000"/>
                <w:szCs w:val="21"/>
              </w:rPr>
              <w:t>是在基准日后颁布的，且相应标准发生变更并成为合同文件中最严格的标准，</w:t>
            </w:r>
            <w:r>
              <w:rPr>
                <w:rFonts w:hint="eastAsia" w:ascii="宋体" w:hAnsi="宋体"/>
                <w:color w:val="000000"/>
                <w:szCs w:val="21"/>
              </w:rPr>
              <w:t>则应按合同条款第</w:t>
            </w:r>
            <w:r>
              <w:rPr>
                <w:rFonts w:ascii="宋体" w:hAnsi="宋体"/>
                <w:color w:val="000000"/>
                <w:szCs w:val="21"/>
              </w:rPr>
              <w:t>15</w:t>
            </w:r>
            <w:r>
              <w:rPr>
                <w:rFonts w:hint="eastAsia" w:ascii="宋体" w:hAnsi="宋体"/>
                <w:color w:val="000000"/>
                <w:szCs w:val="21"/>
              </w:rPr>
              <w:t>条的约定办理。</w:t>
            </w:r>
          </w:p>
        </w:tc>
      </w:tr>
      <w:tr>
        <w:tblPrEx>
          <w:tblCellMar>
            <w:top w:w="0" w:type="dxa"/>
            <w:left w:w="108" w:type="dxa"/>
            <w:bottom w:w="0" w:type="dxa"/>
            <w:right w:w="108" w:type="dxa"/>
          </w:tblCellMar>
        </w:tblPrEx>
        <w:tc>
          <w:tcPr>
            <w:tcW w:w="1056" w:type="dxa"/>
          </w:tcPr>
          <w:p>
            <w:pPr>
              <w:spacing w:line="360" w:lineRule="auto"/>
              <w:rPr>
                <w:rFonts w:ascii="宋体" w:hAnsi="宋体" w:cs="Arial"/>
                <w:b/>
                <w:bCs/>
                <w:color w:val="000000"/>
                <w:szCs w:val="21"/>
              </w:rPr>
            </w:pPr>
            <w:bookmarkStart w:id="1398" w:name="_Toc263259791"/>
            <w:r>
              <w:rPr>
                <w:rFonts w:hint="eastAsia" w:ascii="宋体" w:hAnsi="宋体" w:cs="Arial"/>
                <w:b/>
                <w:bCs/>
                <w:color w:val="000000"/>
                <w:szCs w:val="21"/>
              </w:rPr>
              <w:t>5</w:t>
            </w:r>
            <w:r>
              <w:rPr>
                <w:rFonts w:ascii="宋体" w:hAnsi="宋体" w:cs="Arial"/>
                <w:b/>
                <w:bCs/>
                <w:color w:val="000000"/>
                <w:szCs w:val="21"/>
              </w:rPr>
              <w:t>.2</w:t>
            </w:r>
            <w:bookmarkEnd w:id="1398"/>
          </w:p>
        </w:tc>
        <w:tc>
          <w:tcPr>
            <w:tcW w:w="7364" w:type="dxa"/>
          </w:tcPr>
          <w:p>
            <w:pPr>
              <w:spacing w:line="360" w:lineRule="auto"/>
              <w:rPr>
                <w:rFonts w:ascii="宋体" w:hAnsi="宋体" w:cs="Arial"/>
                <w:b/>
                <w:bCs/>
                <w:color w:val="000000"/>
                <w:szCs w:val="21"/>
              </w:rPr>
            </w:pPr>
            <w:bookmarkStart w:id="1399" w:name="_Toc263259792"/>
            <w:r>
              <w:rPr>
                <w:rFonts w:ascii="宋体" w:hAnsi="宋体" w:cs="Arial"/>
                <w:b/>
                <w:bCs/>
                <w:color w:val="000000"/>
                <w:szCs w:val="21"/>
              </w:rPr>
              <w:t>特殊技术</w:t>
            </w:r>
            <w:r>
              <w:rPr>
                <w:rFonts w:hint="eastAsia" w:ascii="宋体" w:hAnsi="宋体" w:cs="Arial"/>
                <w:b/>
                <w:bCs/>
                <w:color w:val="000000"/>
                <w:szCs w:val="21"/>
              </w:rPr>
              <w:t>标准和要求</w:t>
            </w:r>
            <w:bookmarkEnd w:id="1399"/>
          </w:p>
        </w:tc>
      </w:tr>
      <w:tr>
        <w:tc>
          <w:tcPr>
            <w:tcW w:w="1056" w:type="dxa"/>
          </w:tcPr>
          <w:p>
            <w:pPr>
              <w:spacing w:line="360" w:lineRule="auto"/>
              <w:rPr>
                <w:rFonts w:ascii="宋体" w:hAnsi="宋体" w:cs="Arial"/>
                <w:color w:val="000000"/>
                <w:szCs w:val="21"/>
              </w:rPr>
            </w:pPr>
            <w:r>
              <w:rPr>
                <w:rFonts w:hint="eastAsia" w:ascii="宋体" w:hAnsi="宋体" w:cs="Arial"/>
                <w:color w:val="000000"/>
                <w:szCs w:val="21"/>
              </w:rPr>
              <w:t>5.2.1</w:t>
            </w:r>
          </w:p>
        </w:tc>
        <w:tc>
          <w:tcPr>
            <w:tcW w:w="7364" w:type="dxa"/>
          </w:tcPr>
          <w:p>
            <w:pPr>
              <w:spacing w:line="360" w:lineRule="auto"/>
              <w:rPr>
                <w:rFonts w:ascii="宋体" w:hAnsi="宋体"/>
                <w:color w:val="000000"/>
                <w:szCs w:val="21"/>
              </w:rPr>
            </w:pPr>
            <w:r>
              <w:rPr>
                <w:rFonts w:hint="eastAsia" w:ascii="宋体" w:hAnsi="宋体" w:cs="Arial"/>
                <w:color w:val="000000"/>
                <w:szCs w:val="21"/>
              </w:rPr>
              <w:t>适用本工程的特殊技术标准和要求见本章第二节。</w:t>
            </w:r>
          </w:p>
        </w:tc>
      </w:tr>
      <w:tr>
        <w:tblPrEx>
          <w:tblCellMar>
            <w:top w:w="0" w:type="dxa"/>
            <w:left w:w="108" w:type="dxa"/>
            <w:bottom w:w="0" w:type="dxa"/>
            <w:right w:w="108" w:type="dxa"/>
          </w:tblCellMar>
        </w:tblPrEx>
        <w:tc>
          <w:tcPr>
            <w:tcW w:w="1056" w:type="dxa"/>
          </w:tcPr>
          <w:p>
            <w:pPr>
              <w:spacing w:line="360" w:lineRule="auto"/>
              <w:rPr>
                <w:rFonts w:ascii="宋体" w:hAnsi="宋体" w:cs="Arial"/>
                <w:color w:val="000000"/>
                <w:szCs w:val="21"/>
              </w:rPr>
            </w:pPr>
            <w:r>
              <w:rPr>
                <w:rFonts w:hint="eastAsia" w:ascii="宋体" w:hAnsi="宋体" w:cs="Arial"/>
                <w:color w:val="000000"/>
                <w:szCs w:val="21"/>
              </w:rPr>
              <w:t>5</w:t>
            </w:r>
            <w:r>
              <w:rPr>
                <w:rFonts w:ascii="宋体" w:hAnsi="宋体" w:cs="Arial"/>
                <w:color w:val="000000"/>
                <w:szCs w:val="21"/>
              </w:rPr>
              <w:t>.2.2</w:t>
            </w:r>
          </w:p>
        </w:tc>
        <w:tc>
          <w:tcPr>
            <w:tcW w:w="7364" w:type="dxa"/>
          </w:tcPr>
          <w:p>
            <w:pPr>
              <w:spacing w:line="360" w:lineRule="auto"/>
              <w:rPr>
                <w:rFonts w:ascii="宋体" w:hAnsi="宋体" w:cs="Arial"/>
                <w:color w:val="000000"/>
                <w:szCs w:val="21"/>
              </w:rPr>
            </w:pPr>
            <w:r>
              <w:rPr>
                <w:rFonts w:hint="eastAsia" w:ascii="宋体" w:hAnsi="宋体" w:cs="Arial"/>
                <w:color w:val="000000"/>
                <w:szCs w:val="21"/>
              </w:rPr>
              <w:t>有合同约束力的</w:t>
            </w:r>
            <w:r>
              <w:rPr>
                <w:rFonts w:ascii="宋体" w:hAnsi="宋体" w:cs="Arial"/>
                <w:color w:val="000000"/>
                <w:szCs w:val="21"/>
              </w:rPr>
              <w:t>图纸和其他设计文件中的有关</w:t>
            </w:r>
            <w:r>
              <w:rPr>
                <w:rFonts w:hint="eastAsia" w:ascii="宋体" w:hAnsi="宋体" w:cs="Arial"/>
                <w:color w:val="000000"/>
                <w:szCs w:val="21"/>
              </w:rPr>
              <w:t>文字说明是本节的组成内容。</w:t>
            </w:r>
          </w:p>
        </w:tc>
      </w:tr>
      <w:tr>
        <w:tblPrEx>
          <w:tblCellMar>
            <w:top w:w="0" w:type="dxa"/>
            <w:left w:w="108" w:type="dxa"/>
            <w:bottom w:w="0" w:type="dxa"/>
            <w:right w:w="108" w:type="dxa"/>
          </w:tblCellMar>
        </w:tblPrEx>
        <w:tc>
          <w:tcPr>
            <w:tcW w:w="8420" w:type="dxa"/>
            <w:gridSpan w:val="2"/>
          </w:tcPr>
          <w:p>
            <w:pPr>
              <w:spacing w:line="360" w:lineRule="auto"/>
              <w:rPr>
                <w:rFonts w:ascii="宋体" w:hAnsi="宋体" w:cs="Arial"/>
                <w:b/>
                <w:bCs/>
                <w:color w:val="000000"/>
                <w:szCs w:val="21"/>
              </w:rPr>
            </w:pPr>
            <w:bookmarkStart w:id="1400" w:name="_Toc342296552"/>
            <w:bookmarkStart w:id="1401" w:name="_Toc482196132"/>
            <w:r>
              <w:rPr>
                <w:rFonts w:hint="eastAsia" w:ascii="宋体" w:hAnsi="宋体" w:cs="Arial"/>
                <w:color w:val="000000"/>
                <w:szCs w:val="21"/>
              </w:rPr>
              <w:t>6.</w:t>
            </w:r>
            <w:bookmarkStart w:id="1402" w:name="_Toc241459795"/>
            <w:r>
              <w:rPr>
                <w:rFonts w:ascii="宋体" w:hAnsi="宋体" w:cs="Arial"/>
                <w:color w:val="000000"/>
                <w:szCs w:val="21"/>
              </w:rPr>
              <w:t xml:space="preserve"> 安全文明施工</w:t>
            </w:r>
            <w:bookmarkEnd w:id="1400"/>
            <w:bookmarkEnd w:id="1401"/>
            <w:bookmarkEnd w:id="1402"/>
          </w:p>
        </w:tc>
      </w:tr>
      <w:tr>
        <w:tblPrEx>
          <w:tblCellMar>
            <w:top w:w="0" w:type="dxa"/>
            <w:left w:w="108" w:type="dxa"/>
            <w:bottom w:w="0" w:type="dxa"/>
            <w:right w:w="108" w:type="dxa"/>
          </w:tblCellMar>
        </w:tblPrEx>
        <w:tc>
          <w:tcPr>
            <w:tcW w:w="1056" w:type="dxa"/>
          </w:tcPr>
          <w:p>
            <w:pPr>
              <w:spacing w:line="360" w:lineRule="auto"/>
              <w:rPr>
                <w:rFonts w:ascii="宋体" w:hAnsi="宋体" w:cs="Arial"/>
                <w:b/>
                <w:bCs/>
                <w:color w:val="000000"/>
                <w:szCs w:val="21"/>
              </w:rPr>
            </w:pPr>
            <w:bookmarkStart w:id="1403" w:name="_Toc263259794"/>
            <w:r>
              <w:rPr>
                <w:rFonts w:hint="eastAsia" w:ascii="宋体" w:hAnsi="宋体" w:cs="Arial"/>
                <w:b/>
                <w:bCs/>
                <w:color w:val="000000"/>
                <w:szCs w:val="21"/>
              </w:rPr>
              <w:t>6</w:t>
            </w:r>
            <w:r>
              <w:rPr>
                <w:rFonts w:ascii="宋体" w:hAnsi="宋体" w:cs="Arial"/>
                <w:b/>
                <w:bCs/>
                <w:color w:val="000000"/>
                <w:szCs w:val="21"/>
              </w:rPr>
              <w:t>.1</w:t>
            </w:r>
            <w:bookmarkEnd w:id="1403"/>
          </w:p>
        </w:tc>
        <w:tc>
          <w:tcPr>
            <w:tcW w:w="7364" w:type="dxa"/>
          </w:tcPr>
          <w:p>
            <w:pPr>
              <w:spacing w:line="360" w:lineRule="auto"/>
              <w:rPr>
                <w:rFonts w:ascii="宋体" w:hAnsi="宋体" w:cs="Arial"/>
                <w:b/>
                <w:bCs/>
                <w:color w:val="000000"/>
                <w:szCs w:val="21"/>
              </w:rPr>
            </w:pPr>
            <w:bookmarkStart w:id="1404" w:name="_Toc263259795"/>
            <w:r>
              <w:rPr>
                <w:rFonts w:hint="eastAsia" w:ascii="宋体" w:hAnsi="宋体" w:cs="Arial"/>
                <w:b/>
                <w:bCs/>
                <w:color w:val="000000"/>
                <w:szCs w:val="21"/>
              </w:rPr>
              <w:t>安全防护</w:t>
            </w:r>
            <w:bookmarkEnd w:id="1404"/>
          </w:p>
        </w:tc>
      </w:tr>
      <w:tr>
        <w:tc>
          <w:tcPr>
            <w:tcW w:w="1056" w:type="dxa"/>
          </w:tcPr>
          <w:p>
            <w:pPr>
              <w:spacing w:line="360" w:lineRule="auto"/>
              <w:rPr>
                <w:rFonts w:ascii="宋体" w:hAnsi="宋体" w:cs="Arial"/>
                <w:color w:val="000000"/>
                <w:szCs w:val="21"/>
              </w:rPr>
            </w:pPr>
            <w:r>
              <w:rPr>
                <w:rFonts w:hint="eastAsia" w:ascii="宋体" w:hAnsi="宋体" w:cs="Arial"/>
                <w:color w:val="000000"/>
                <w:szCs w:val="21"/>
              </w:rPr>
              <w:t>6.1.1</w:t>
            </w:r>
          </w:p>
        </w:tc>
        <w:tc>
          <w:tcPr>
            <w:tcW w:w="7364" w:type="dxa"/>
          </w:tcPr>
          <w:p>
            <w:pPr>
              <w:spacing w:line="360" w:lineRule="auto"/>
              <w:rPr>
                <w:rFonts w:ascii="宋体" w:hAnsi="宋体" w:cs="Arial"/>
                <w:color w:val="000000"/>
                <w:szCs w:val="21"/>
              </w:rPr>
            </w:pPr>
            <w:r>
              <w:rPr>
                <w:rFonts w:hint="eastAsia" w:ascii="宋体" w:hAnsi="宋体" w:cs="Arial"/>
                <w:color w:val="000000"/>
                <w:szCs w:val="21"/>
              </w:rPr>
              <w:t>在工程施工、竣工、交付及修补任何缺陷的过程中，承包人应当始终遵守国家和地方有关安全生产的法律、法规、规范、标准和规程等，按照</w:t>
            </w:r>
            <w:r>
              <w:rPr>
                <w:rFonts w:hint="eastAsia" w:ascii="宋体" w:hAnsi="宋体"/>
                <w:color w:val="000000"/>
                <w:szCs w:val="21"/>
              </w:rPr>
              <w:t>通用合同条款第</w:t>
            </w:r>
            <w:r>
              <w:rPr>
                <w:rFonts w:hint="eastAsia" w:ascii="宋体" w:hAnsi="宋体"/>
                <w:bCs/>
                <w:color w:val="000000"/>
                <w:szCs w:val="21"/>
              </w:rPr>
              <w:t>9.2</w:t>
            </w:r>
            <w:r>
              <w:rPr>
                <w:rFonts w:hint="eastAsia" w:ascii="宋体" w:hAnsi="宋体"/>
                <w:color w:val="000000"/>
                <w:szCs w:val="21"/>
              </w:rPr>
              <w:t>款的约定履行其安全施工职责。</w:t>
            </w:r>
          </w:p>
        </w:tc>
      </w:tr>
      <w:tr>
        <w:tblPrEx>
          <w:tblCellMar>
            <w:top w:w="0" w:type="dxa"/>
            <w:left w:w="108" w:type="dxa"/>
            <w:bottom w:w="0" w:type="dxa"/>
            <w:right w:w="108" w:type="dxa"/>
          </w:tblCellMar>
        </w:tblPrEx>
        <w:tc>
          <w:tcPr>
            <w:tcW w:w="1056" w:type="dxa"/>
          </w:tcPr>
          <w:p>
            <w:pPr>
              <w:spacing w:line="360" w:lineRule="auto"/>
              <w:rPr>
                <w:rFonts w:ascii="宋体" w:hAnsi="宋体" w:cs="Arial"/>
                <w:color w:val="000000"/>
                <w:szCs w:val="21"/>
              </w:rPr>
            </w:pPr>
            <w:r>
              <w:rPr>
                <w:rFonts w:hint="eastAsia" w:ascii="宋体" w:hAnsi="宋体" w:cs="Arial"/>
                <w:color w:val="000000"/>
                <w:szCs w:val="21"/>
              </w:rPr>
              <w:t>6</w:t>
            </w:r>
            <w:r>
              <w:rPr>
                <w:rFonts w:ascii="宋体" w:hAnsi="宋体" w:cs="Arial"/>
                <w:color w:val="000000"/>
                <w:szCs w:val="21"/>
              </w:rPr>
              <w:t>.</w:t>
            </w:r>
            <w:r>
              <w:rPr>
                <w:rFonts w:hint="eastAsia" w:ascii="宋体" w:hAnsi="宋体" w:cs="Arial"/>
                <w:color w:val="000000"/>
                <w:szCs w:val="21"/>
              </w:rPr>
              <w:t>1</w:t>
            </w:r>
            <w:r>
              <w:rPr>
                <w:rFonts w:ascii="宋体" w:hAnsi="宋体" w:cs="Arial"/>
                <w:color w:val="000000"/>
                <w:szCs w:val="21"/>
              </w:rPr>
              <w:t>.2</w:t>
            </w:r>
          </w:p>
        </w:tc>
        <w:tc>
          <w:tcPr>
            <w:tcW w:w="7364" w:type="dxa"/>
          </w:tcPr>
          <w:p>
            <w:pPr>
              <w:spacing w:line="360" w:lineRule="auto"/>
              <w:rPr>
                <w:rFonts w:ascii="宋体" w:hAnsi="宋体"/>
                <w:color w:val="000000"/>
                <w:szCs w:val="21"/>
              </w:rPr>
            </w:pPr>
            <w:r>
              <w:rPr>
                <w:rFonts w:hint="eastAsia" w:ascii="宋体" w:hAnsi="宋体"/>
                <w:color w:val="000000"/>
                <w:szCs w:val="21"/>
              </w:rPr>
              <w:t>承包人应坚持“安全第一，预防为主”的方针，建立、健全安全生产责任制度和安全生产教育培训制度。在整个工程施工期间，承包人应在施工场地（现场）设立、提供和维护并在有关工作完成或竣工后撤除：</w:t>
            </w:r>
          </w:p>
          <w:p>
            <w:pPr>
              <w:spacing w:line="360" w:lineRule="auto"/>
              <w:rPr>
                <w:rFonts w:ascii="宋体" w:hAnsi="宋体"/>
                <w:color w:val="000000"/>
                <w:szCs w:val="21"/>
              </w:rPr>
            </w:pPr>
            <w:r>
              <w:rPr>
                <w:rFonts w:hint="eastAsia" w:ascii="宋体" w:hAnsi="宋体"/>
                <w:color w:val="000000"/>
                <w:szCs w:val="21"/>
              </w:rPr>
              <w:t>设立在现场入口显著位置的现场施工总平面图、总平面管理、安全生产、文明施工、环境保护、质量控制、材料管理等的规章制度和主要参建单位名称和工程概况等说明的图板；</w:t>
            </w:r>
          </w:p>
          <w:p>
            <w:pPr>
              <w:spacing w:line="360" w:lineRule="auto"/>
              <w:rPr>
                <w:rFonts w:ascii="宋体" w:hAnsi="宋体"/>
                <w:color w:val="000000"/>
                <w:szCs w:val="21"/>
              </w:rPr>
            </w:pPr>
            <w:r>
              <w:rPr>
                <w:rFonts w:hint="eastAsia" w:ascii="宋体" w:hAnsi="宋体"/>
                <w:color w:val="000000"/>
                <w:szCs w:val="21"/>
              </w:rPr>
              <w:t>为确保工程安全施工须设立的足够的标志、宣传画、标语、指示牌、警告牌、火警、匪警和急救电话提示牌等等；</w:t>
            </w:r>
          </w:p>
          <w:p>
            <w:pPr>
              <w:spacing w:line="360" w:lineRule="auto"/>
              <w:rPr>
                <w:rFonts w:ascii="宋体" w:hAnsi="宋体"/>
                <w:color w:val="000000"/>
                <w:szCs w:val="21"/>
              </w:rPr>
            </w:pPr>
            <w:r>
              <w:rPr>
                <w:rFonts w:hint="eastAsia" w:ascii="宋体" w:hAnsi="宋体"/>
                <w:color w:val="000000"/>
                <w:szCs w:val="21"/>
              </w:rPr>
              <w:t>洞口和临边位置的安全防护设施，包括护身栏杆、脚手架、洞口盖板和加筋、竖井防护栏杆、防护棚、防护网、坡道等等；</w:t>
            </w:r>
          </w:p>
          <w:p>
            <w:pPr>
              <w:spacing w:line="360" w:lineRule="auto"/>
              <w:rPr>
                <w:rFonts w:ascii="宋体" w:hAnsi="宋体"/>
                <w:color w:val="000000"/>
                <w:szCs w:val="21"/>
              </w:rPr>
            </w:pPr>
            <w:r>
              <w:rPr>
                <w:rFonts w:hint="eastAsia" w:ascii="宋体" w:hAnsi="宋体"/>
                <w:color w:val="000000"/>
                <w:szCs w:val="21"/>
              </w:rPr>
              <w:t>安全带、安全绳、安全帽、安全网、绝缘鞋、绝缘手套、防护口罩和防护衣等安全生产用品；</w:t>
            </w:r>
          </w:p>
          <w:p>
            <w:pPr>
              <w:spacing w:line="360" w:lineRule="auto"/>
              <w:rPr>
                <w:rFonts w:ascii="宋体" w:hAnsi="宋体"/>
                <w:color w:val="000000"/>
                <w:szCs w:val="21"/>
              </w:rPr>
            </w:pPr>
            <w:r>
              <w:rPr>
                <w:rFonts w:hint="eastAsia" w:ascii="宋体" w:hAnsi="宋体"/>
                <w:color w:val="000000"/>
                <w:szCs w:val="21"/>
              </w:rPr>
              <w:t>所有机械设备包括各类电动工具的安全保护和接地装置和操作说明；</w:t>
            </w:r>
          </w:p>
          <w:p>
            <w:pPr>
              <w:spacing w:line="360" w:lineRule="auto"/>
              <w:rPr>
                <w:rFonts w:ascii="宋体" w:hAnsi="宋体"/>
                <w:color w:val="000000"/>
                <w:szCs w:val="21"/>
              </w:rPr>
            </w:pPr>
            <w:r>
              <w:rPr>
                <w:rFonts w:hint="eastAsia" w:ascii="宋体" w:hAnsi="宋体"/>
                <w:color w:val="000000"/>
                <w:szCs w:val="21"/>
              </w:rPr>
              <w:t>装备良好的临时急救站和配备称职的医护人员；</w:t>
            </w:r>
          </w:p>
          <w:p>
            <w:pPr>
              <w:spacing w:line="360" w:lineRule="auto"/>
              <w:rPr>
                <w:rFonts w:ascii="宋体" w:hAnsi="宋体"/>
                <w:color w:val="000000"/>
                <w:szCs w:val="21"/>
              </w:rPr>
            </w:pPr>
            <w:r>
              <w:rPr>
                <w:rFonts w:hint="eastAsia" w:ascii="宋体" w:hAnsi="宋体"/>
                <w:color w:val="000000"/>
                <w:szCs w:val="21"/>
              </w:rPr>
              <w:t>主要作业场所和临时安全疏散通道24小时36伏安全照明和必要的警示等以防止各种可能的事故；</w:t>
            </w:r>
          </w:p>
          <w:p>
            <w:pPr>
              <w:spacing w:line="360" w:lineRule="auto"/>
              <w:rPr>
                <w:rFonts w:ascii="宋体" w:hAnsi="宋体" w:cs="Arial"/>
                <w:color w:val="000000"/>
                <w:szCs w:val="21"/>
              </w:rPr>
            </w:pPr>
            <w:r>
              <w:rPr>
                <w:rFonts w:hint="eastAsia" w:ascii="宋体" w:hAnsi="宋体"/>
                <w:color w:val="000000"/>
                <w:szCs w:val="21"/>
              </w:rPr>
              <w:t>足够数量的和合格的手提灭火器；</w:t>
            </w:r>
          </w:p>
          <w:p>
            <w:pPr>
              <w:spacing w:line="360" w:lineRule="auto"/>
              <w:rPr>
                <w:rFonts w:ascii="宋体" w:hAnsi="宋体" w:cs="Arial"/>
                <w:color w:val="000000"/>
                <w:szCs w:val="21"/>
              </w:rPr>
            </w:pPr>
            <w:r>
              <w:rPr>
                <w:rFonts w:hint="eastAsia" w:ascii="宋体" w:hAnsi="宋体"/>
                <w:color w:val="000000"/>
                <w:szCs w:val="21"/>
              </w:rPr>
              <w:t>装备良好的易燃易爆物品仓库和相应的使用管理制度；</w:t>
            </w:r>
          </w:p>
          <w:p>
            <w:pPr>
              <w:spacing w:line="360" w:lineRule="auto"/>
              <w:rPr>
                <w:rFonts w:ascii="宋体" w:hAnsi="宋体" w:cs="Arial"/>
                <w:color w:val="000000"/>
                <w:szCs w:val="21"/>
              </w:rPr>
            </w:pPr>
            <w:r>
              <w:rPr>
                <w:rFonts w:hint="eastAsia" w:ascii="宋体" w:hAnsi="宋体"/>
                <w:color w:val="000000"/>
                <w:szCs w:val="21"/>
              </w:rPr>
              <w:t>对涉及明火施工的工作制定诸如用火证等的管理制度；</w:t>
            </w:r>
          </w:p>
          <w:p>
            <w:pPr>
              <w:spacing w:line="360" w:lineRule="auto"/>
              <w:rPr>
                <w:rFonts w:ascii="宋体" w:hAnsi="宋体" w:cs="Arial"/>
                <w:color w:val="000000"/>
                <w:szCs w:val="21"/>
              </w:rPr>
            </w:pPr>
            <w:r>
              <w:rPr>
                <w:rFonts w:hint="eastAsia" w:ascii="宋体" w:hAnsi="宋体"/>
                <w:color w:val="000000"/>
                <w:szCs w:val="21"/>
              </w:rPr>
              <w:t>其他：</w:t>
            </w:r>
            <w:r>
              <w:rPr>
                <w:rFonts w:hint="eastAsia" w:ascii="宋体" w:hAnsi="宋体"/>
                <w:color w:val="000000"/>
                <w:szCs w:val="21"/>
                <w:u w:val="single"/>
              </w:rPr>
              <w:t xml:space="preserve">                    /                                  </w:t>
            </w:r>
            <w:r>
              <w:rPr>
                <w:rFonts w:hint="eastAsia" w:ascii="宋体" w:hAnsi="宋体"/>
                <w:color w:val="000000"/>
                <w:szCs w:val="21"/>
              </w:rPr>
              <w:t>。</w:t>
            </w:r>
          </w:p>
        </w:tc>
      </w:tr>
      <w:tr>
        <w:tblPrEx>
          <w:tblCellMar>
            <w:top w:w="0" w:type="dxa"/>
            <w:left w:w="108" w:type="dxa"/>
            <w:bottom w:w="0" w:type="dxa"/>
            <w:right w:w="108" w:type="dxa"/>
          </w:tblCellMar>
        </w:tblPrEx>
        <w:tc>
          <w:tcPr>
            <w:tcW w:w="1056" w:type="dxa"/>
          </w:tcPr>
          <w:p>
            <w:pPr>
              <w:spacing w:line="360" w:lineRule="auto"/>
              <w:rPr>
                <w:rFonts w:ascii="宋体" w:hAnsi="宋体" w:cs="Arial"/>
                <w:color w:val="000000"/>
                <w:szCs w:val="21"/>
              </w:rPr>
            </w:pPr>
            <w:r>
              <w:rPr>
                <w:rFonts w:hint="eastAsia" w:ascii="宋体" w:hAnsi="宋体" w:cs="Arial"/>
                <w:color w:val="000000"/>
                <w:szCs w:val="21"/>
              </w:rPr>
              <w:t>6</w:t>
            </w:r>
            <w:r>
              <w:rPr>
                <w:rFonts w:ascii="宋体" w:hAnsi="宋体" w:cs="Arial"/>
                <w:color w:val="000000"/>
                <w:szCs w:val="21"/>
              </w:rPr>
              <w:t>.</w:t>
            </w:r>
            <w:r>
              <w:rPr>
                <w:rFonts w:hint="eastAsia" w:ascii="宋体" w:hAnsi="宋体" w:cs="Arial"/>
                <w:color w:val="000000"/>
                <w:szCs w:val="21"/>
              </w:rPr>
              <w:t>1</w:t>
            </w:r>
            <w:r>
              <w:rPr>
                <w:rFonts w:ascii="宋体" w:hAnsi="宋体" w:cs="Arial"/>
                <w:color w:val="000000"/>
                <w:szCs w:val="21"/>
              </w:rPr>
              <w:t>.3</w:t>
            </w:r>
          </w:p>
        </w:tc>
        <w:tc>
          <w:tcPr>
            <w:tcW w:w="7364" w:type="dxa"/>
          </w:tcPr>
          <w:p>
            <w:pPr>
              <w:spacing w:line="360" w:lineRule="auto"/>
              <w:rPr>
                <w:rFonts w:ascii="宋体" w:hAnsi="宋体" w:cs="Arial"/>
                <w:color w:val="000000"/>
                <w:szCs w:val="21"/>
              </w:rPr>
            </w:pPr>
            <w:r>
              <w:rPr>
                <w:rFonts w:hint="eastAsia" w:ascii="宋体" w:hAnsi="宋体"/>
                <w:color w:val="000000"/>
                <w:szCs w:val="21"/>
              </w:rPr>
              <w:t>安全文明施工费用必须专款专用，承包人应对其由于安全文明施工费用和施工安全措施不到位而发生的安全事故承担全部责任。</w:t>
            </w:r>
          </w:p>
        </w:tc>
      </w:tr>
      <w:tr>
        <w:tblPrEx>
          <w:tblCellMar>
            <w:top w:w="0" w:type="dxa"/>
            <w:left w:w="108" w:type="dxa"/>
            <w:bottom w:w="0" w:type="dxa"/>
            <w:right w:w="108" w:type="dxa"/>
          </w:tblCellMar>
        </w:tblPrEx>
        <w:tc>
          <w:tcPr>
            <w:tcW w:w="1056" w:type="dxa"/>
          </w:tcPr>
          <w:p>
            <w:pPr>
              <w:spacing w:line="360" w:lineRule="auto"/>
              <w:rPr>
                <w:rFonts w:ascii="宋体" w:hAnsi="宋体" w:cs="Arial"/>
                <w:color w:val="000000"/>
                <w:szCs w:val="21"/>
              </w:rPr>
            </w:pPr>
            <w:r>
              <w:rPr>
                <w:rFonts w:hint="eastAsia" w:ascii="宋体" w:hAnsi="宋体" w:cs="Arial"/>
                <w:color w:val="000000"/>
                <w:szCs w:val="21"/>
              </w:rPr>
              <w:t>6</w:t>
            </w:r>
            <w:r>
              <w:rPr>
                <w:rFonts w:ascii="宋体" w:hAnsi="宋体" w:cs="Arial"/>
                <w:color w:val="000000"/>
                <w:szCs w:val="21"/>
              </w:rPr>
              <w:t>.</w:t>
            </w:r>
            <w:r>
              <w:rPr>
                <w:rFonts w:hint="eastAsia" w:ascii="宋体" w:hAnsi="宋体" w:cs="Arial"/>
                <w:color w:val="000000"/>
                <w:szCs w:val="21"/>
              </w:rPr>
              <w:t>1</w:t>
            </w:r>
            <w:r>
              <w:rPr>
                <w:rFonts w:ascii="宋体" w:hAnsi="宋体" w:cs="Arial"/>
                <w:color w:val="000000"/>
                <w:szCs w:val="21"/>
              </w:rPr>
              <w:t>.4</w:t>
            </w:r>
          </w:p>
        </w:tc>
        <w:tc>
          <w:tcPr>
            <w:tcW w:w="7364" w:type="dxa"/>
          </w:tcPr>
          <w:p>
            <w:pPr>
              <w:spacing w:line="360" w:lineRule="auto"/>
              <w:rPr>
                <w:rFonts w:ascii="宋体" w:hAnsi="宋体" w:cs="Arial"/>
                <w:color w:val="000000"/>
                <w:szCs w:val="21"/>
              </w:rPr>
            </w:pPr>
            <w:r>
              <w:rPr>
                <w:rFonts w:hint="eastAsia" w:ascii="宋体" w:hAnsi="宋体" w:cs="Arial"/>
                <w:color w:val="000000"/>
                <w:szCs w:val="21"/>
              </w:rPr>
              <w:t>承包人应建立专门的施工场地（现场）安全生产管理机构，配备足够数量的和符合有关规定的专职安全生产管理人员，负责日常安全</w:t>
            </w:r>
            <w:r>
              <w:rPr>
                <w:rFonts w:hint="eastAsia" w:ascii="宋体" w:hAnsi="宋体"/>
                <w:color w:val="000000"/>
                <w:szCs w:val="21"/>
              </w:rPr>
              <w:t>生产</w:t>
            </w:r>
            <w:r>
              <w:rPr>
                <w:rFonts w:hint="eastAsia" w:ascii="宋体" w:hAnsi="宋体" w:cs="Arial"/>
                <w:color w:val="000000"/>
                <w:szCs w:val="21"/>
              </w:rPr>
              <w:t>巡查和专项检查，</w:t>
            </w:r>
            <w:r>
              <w:rPr>
                <w:rFonts w:hint="eastAsia" w:ascii="宋体" w:hAnsi="宋体"/>
                <w:color w:val="000000"/>
                <w:szCs w:val="21"/>
              </w:rPr>
              <w:t>召集和主持现场全体人员参加的安全生产例会（每周至少一次）</w:t>
            </w:r>
            <w:r>
              <w:rPr>
                <w:rFonts w:hint="eastAsia" w:ascii="宋体" w:hAnsi="宋体" w:cs="Arial"/>
                <w:color w:val="000000"/>
                <w:szCs w:val="21"/>
              </w:rPr>
              <w:t>，</w:t>
            </w:r>
            <w:r>
              <w:rPr>
                <w:rFonts w:hint="eastAsia" w:ascii="宋体" w:hAnsi="宋体"/>
                <w:color w:val="000000"/>
                <w:szCs w:val="21"/>
              </w:rPr>
              <w:t>负责安全技术交底和技术方案的安全把关，负责制定或审核安全隐患的整改措施并监督落实，负责安全资料的整理和管理，及时消除安全隐患，做好安全检查记录，确保所有的安全设施都处于良好的运转状态。承包人项目经理和专职安全生产管理人员均应当具备有效的安全生产考核合格证书。</w:t>
            </w:r>
          </w:p>
        </w:tc>
      </w:tr>
      <w:tr>
        <w:tc>
          <w:tcPr>
            <w:tcW w:w="1056" w:type="dxa"/>
          </w:tcPr>
          <w:p>
            <w:pPr>
              <w:spacing w:line="360" w:lineRule="auto"/>
              <w:rPr>
                <w:rFonts w:ascii="宋体" w:hAnsi="宋体" w:cs="Arial"/>
                <w:color w:val="000000"/>
                <w:szCs w:val="21"/>
              </w:rPr>
            </w:pPr>
            <w:r>
              <w:rPr>
                <w:rFonts w:hint="eastAsia" w:ascii="宋体" w:hAnsi="宋体" w:cs="Arial"/>
                <w:color w:val="000000"/>
                <w:szCs w:val="21"/>
              </w:rPr>
              <w:t>6</w:t>
            </w:r>
            <w:r>
              <w:rPr>
                <w:rFonts w:ascii="宋体" w:hAnsi="宋体" w:cs="Arial"/>
                <w:color w:val="000000"/>
                <w:szCs w:val="21"/>
              </w:rPr>
              <w:t>.</w:t>
            </w:r>
            <w:r>
              <w:rPr>
                <w:rFonts w:hint="eastAsia" w:ascii="宋体" w:hAnsi="宋体" w:cs="Arial"/>
                <w:color w:val="000000"/>
                <w:szCs w:val="21"/>
              </w:rPr>
              <w:t>1</w:t>
            </w:r>
            <w:r>
              <w:rPr>
                <w:rFonts w:ascii="宋体" w:hAnsi="宋体" w:cs="Arial"/>
                <w:color w:val="000000"/>
                <w:szCs w:val="21"/>
              </w:rPr>
              <w:t>.5</w:t>
            </w:r>
          </w:p>
        </w:tc>
        <w:tc>
          <w:tcPr>
            <w:tcW w:w="7364" w:type="dxa"/>
          </w:tcPr>
          <w:p>
            <w:pPr>
              <w:spacing w:line="360" w:lineRule="auto"/>
              <w:rPr>
                <w:rFonts w:ascii="宋体" w:hAnsi="宋体" w:cs="Arial"/>
                <w:color w:val="000000"/>
                <w:szCs w:val="21"/>
              </w:rPr>
            </w:pPr>
            <w:r>
              <w:rPr>
                <w:rFonts w:ascii="宋体" w:hAnsi="宋体" w:cs="Arial"/>
                <w:color w:val="000000"/>
                <w:szCs w:val="21"/>
              </w:rPr>
              <w:t>承包人应</w:t>
            </w:r>
            <w:r>
              <w:rPr>
                <w:rFonts w:hint="eastAsia" w:ascii="宋体" w:hAnsi="宋体" w:cs="Arial"/>
                <w:color w:val="000000"/>
                <w:szCs w:val="21"/>
              </w:rPr>
              <w:t>遵照有关法规要求，</w:t>
            </w:r>
            <w:r>
              <w:rPr>
                <w:rFonts w:hint="eastAsia" w:ascii="宋体" w:hAnsi="宋体"/>
                <w:color w:val="000000"/>
                <w:szCs w:val="21"/>
              </w:rPr>
              <w:t>编印安全防护手册发给进场施工人员，</w:t>
            </w:r>
            <w:r>
              <w:rPr>
                <w:rFonts w:hint="eastAsia" w:ascii="宋体" w:hAnsi="宋体" w:cs="Arial"/>
                <w:color w:val="000000"/>
                <w:szCs w:val="21"/>
              </w:rPr>
              <w:t>做好进场施工人员上岗前的安全教育和培训工作，并建立考核制度，只有考核合格的人员才能进场施工作业。</w:t>
            </w:r>
            <w:r>
              <w:rPr>
                <w:rFonts w:hint="eastAsia" w:ascii="宋体" w:hAnsi="宋体"/>
                <w:color w:val="000000"/>
                <w:szCs w:val="21"/>
              </w:rPr>
              <w:t>特种作业人员还</w:t>
            </w:r>
            <w:r>
              <w:rPr>
                <w:rFonts w:hint="eastAsia" w:ascii="宋体" w:hAnsi="宋体" w:cs="Arial"/>
                <w:color w:val="000000"/>
                <w:szCs w:val="21"/>
              </w:rPr>
              <w:t>应经过专门的安全作业培训，并取得特种作业操作资格证书后方可上岗。</w:t>
            </w:r>
            <w:r>
              <w:rPr>
                <w:rFonts w:ascii="宋体" w:hAnsi="宋体" w:cs="Arial"/>
                <w:color w:val="000000"/>
                <w:szCs w:val="21"/>
              </w:rPr>
              <w:t>在</w:t>
            </w:r>
            <w:r>
              <w:rPr>
                <w:rFonts w:hint="eastAsia" w:ascii="宋体" w:hAnsi="宋体" w:cs="Arial"/>
                <w:color w:val="000000"/>
                <w:szCs w:val="21"/>
              </w:rPr>
              <w:t>任何分部分项工程开始</w:t>
            </w:r>
            <w:r>
              <w:rPr>
                <w:rFonts w:ascii="宋体" w:hAnsi="宋体" w:cs="Arial"/>
                <w:color w:val="000000"/>
                <w:szCs w:val="21"/>
              </w:rPr>
              <w:t>施工前</w:t>
            </w:r>
            <w:r>
              <w:rPr>
                <w:rFonts w:hint="eastAsia" w:ascii="宋体" w:hAnsi="宋体" w:cs="Arial"/>
                <w:color w:val="000000"/>
                <w:szCs w:val="21"/>
              </w:rPr>
              <w:t>，承包人应当就</w:t>
            </w:r>
            <w:r>
              <w:rPr>
                <w:rFonts w:ascii="宋体" w:hAnsi="宋体" w:cs="Arial"/>
                <w:color w:val="000000"/>
                <w:szCs w:val="21"/>
              </w:rPr>
              <w:t>有关安全施工的技术要求向施工作业班组</w:t>
            </w:r>
            <w:r>
              <w:rPr>
                <w:rFonts w:hint="eastAsia" w:ascii="宋体" w:hAnsi="宋体" w:cs="Arial"/>
                <w:color w:val="000000"/>
                <w:szCs w:val="21"/>
              </w:rPr>
              <w:t>和</w:t>
            </w:r>
            <w:r>
              <w:rPr>
                <w:rFonts w:ascii="宋体" w:hAnsi="宋体" w:cs="Arial"/>
                <w:color w:val="000000"/>
                <w:szCs w:val="21"/>
              </w:rPr>
              <w:t>作业人员</w:t>
            </w:r>
            <w:r>
              <w:rPr>
                <w:rFonts w:hint="eastAsia" w:ascii="宋体" w:hAnsi="宋体" w:cs="Arial"/>
                <w:color w:val="000000"/>
                <w:szCs w:val="21"/>
              </w:rPr>
              <w:t>等进行安全交底，并由双方签字确认。</w:t>
            </w:r>
          </w:p>
        </w:tc>
      </w:tr>
      <w:tr>
        <w:tblPrEx>
          <w:tblCellMar>
            <w:top w:w="0" w:type="dxa"/>
            <w:left w:w="108" w:type="dxa"/>
            <w:bottom w:w="0" w:type="dxa"/>
            <w:right w:w="108" w:type="dxa"/>
          </w:tblCellMar>
        </w:tblPrEx>
        <w:tc>
          <w:tcPr>
            <w:tcW w:w="1056" w:type="dxa"/>
          </w:tcPr>
          <w:p>
            <w:pPr>
              <w:spacing w:line="360" w:lineRule="auto"/>
              <w:rPr>
                <w:rFonts w:ascii="宋体" w:hAnsi="宋体" w:cs="Arial"/>
                <w:color w:val="000000"/>
                <w:szCs w:val="21"/>
              </w:rPr>
            </w:pPr>
            <w:r>
              <w:rPr>
                <w:rFonts w:hint="eastAsia" w:ascii="宋体" w:hAnsi="宋体" w:cs="Arial"/>
                <w:color w:val="000000"/>
                <w:szCs w:val="21"/>
              </w:rPr>
              <w:t>6</w:t>
            </w:r>
            <w:r>
              <w:rPr>
                <w:rFonts w:ascii="宋体" w:hAnsi="宋体" w:cs="Arial"/>
                <w:color w:val="000000"/>
                <w:szCs w:val="21"/>
              </w:rPr>
              <w:t>.</w:t>
            </w:r>
            <w:r>
              <w:rPr>
                <w:rFonts w:hint="eastAsia" w:ascii="宋体" w:hAnsi="宋体" w:cs="Arial"/>
                <w:color w:val="000000"/>
                <w:szCs w:val="21"/>
              </w:rPr>
              <w:t>1</w:t>
            </w:r>
            <w:r>
              <w:rPr>
                <w:rFonts w:ascii="宋体" w:hAnsi="宋体" w:cs="Arial"/>
                <w:color w:val="000000"/>
                <w:szCs w:val="21"/>
              </w:rPr>
              <w:t>.6</w:t>
            </w:r>
          </w:p>
        </w:tc>
        <w:tc>
          <w:tcPr>
            <w:tcW w:w="7364" w:type="dxa"/>
          </w:tcPr>
          <w:p>
            <w:pPr>
              <w:spacing w:line="360" w:lineRule="auto"/>
              <w:rPr>
                <w:rFonts w:ascii="宋体" w:hAnsi="宋体" w:cs="Arial"/>
                <w:color w:val="000000"/>
                <w:szCs w:val="21"/>
              </w:rPr>
            </w:pPr>
            <w:r>
              <w:rPr>
                <w:rFonts w:hint="eastAsia" w:ascii="宋体" w:hAnsi="宋体"/>
                <w:color w:val="000000"/>
                <w:szCs w:val="21"/>
              </w:rPr>
              <w:t>承包人应为其进场施工人员配备必需的安全防护设施和设备，</w:t>
            </w:r>
            <w:r>
              <w:rPr>
                <w:rFonts w:hint="eastAsia" w:ascii="宋体" w:hAnsi="宋体" w:cs="Arial"/>
                <w:color w:val="000000"/>
                <w:szCs w:val="21"/>
              </w:rPr>
              <w:t>承包人还应</w:t>
            </w:r>
            <w:r>
              <w:rPr>
                <w:rFonts w:ascii="宋体" w:hAnsi="宋体" w:cs="Arial"/>
                <w:color w:val="000000"/>
                <w:szCs w:val="21"/>
              </w:rPr>
              <w:t>为</w:t>
            </w:r>
            <w:r>
              <w:rPr>
                <w:rFonts w:hint="eastAsia" w:ascii="宋体" w:hAnsi="宋体" w:cs="Arial"/>
                <w:color w:val="000000"/>
                <w:szCs w:val="21"/>
              </w:rPr>
              <w:t>施工场地（现场）</w:t>
            </w:r>
            <w:r>
              <w:rPr>
                <w:rFonts w:ascii="宋体" w:hAnsi="宋体" w:cs="Arial"/>
                <w:color w:val="000000"/>
                <w:szCs w:val="21"/>
              </w:rPr>
              <w:t>邻近地区的所有者和占有者、公众和其他人员，提供</w:t>
            </w:r>
            <w:r>
              <w:rPr>
                <w:rFonts w:hint="eastAsia" w:ascii="宋体" w:hAnsi="宋体" w:cs="Arial"/>
                <w:color w:val="000000"/>
                <w:szCs w:val="21"/>
              </w:rPr>
              <w:t>一切必要</w:t>
            </w:r>
            <w:r>
              <w:rPr>
                <w:rFonts w:ascii="宋体" w:hAnsi="宋体" w:cs="Arial"/>
                <w:color w:val="000000"/>
                <w:szCs w:val="21"/>
              </w:rPr>
              <w:t>的临时道路、人行道、防护棚</w:t>
            </w:r>
            <w:r>
              <w:rPr>
                <w:rFonts w:hint="eastAsia" w:ascii="宋体" w:hAnsi="宋体" w:cs="Arial"/>
                <w:color w:val="000000"/>
                <w:szCs w:val="21"/>
              </w:rPr>
              <w:t>、</w:t>
            </w:r>
            <w:r>
              <w:rPr>
                <w:rFonts w:ascii="宋体" w:hAnsi="宋体" w:cs="Arial"/>
                <w:color w:val="000000"/>
                <w:szCs w:val="21"/>
              </w:rPr>
              <w:t>围栏</w:t>
            </w:r>
            <w:r>
              <w:rPr>
                <w:rFonts w:hint="eastAsia" w:ascii="宋体" w:hAnsi="宋体" w:cs="Arial"/>
                <w:color w:val="000000"/>
                <w:szCs w:val="21"/>
              </w:rPr>
              <w:t>及警告</w:t>
            </w:r>
            <w:r>
              <w:rPr>
                <w:rFonts w:ascii="宋体" w:hAnsi="宋体" w:cs="Arial"/>
                <w:color w:val="000000"/>
                <w:szCs w:val="21"/>
              </w:rPr>
              <w:t>等</w:t>
            </w:r>
            <w:r>
              <w:rPr>
                <w:rFonts w:hint="eastAsia" w:ascii="宋体" w:hAnsi="宋体" w:cs="Arial"/>
                <w:color w:val="000000"/>
                <w:szCs w:val="21"/>
              </w:rPr>
              <w:t>，以确保财产和人身安全以及最大程度地降低施工可能造成的不便</w:t>
            </w:r>
            <w:r>
              <w:rPr>
                <w:rFonts w:ascii="宋体" w:hAnsi="宋体" w:cs="Arial"/>
                <w:color w:val="000000"/>
                <w:szCs w:val="21"/>
              </w:rPr>
              <w:t>。</w:t>
            </w:r>
          </w:p>
        </w:tc>
      </w:tr>
      <w:tr>
        <w:tblPrEx>
          <w:tblCellMar>
            <w:top w:w="0" w:type="dxa"/>
            <w:left w:w="108" w:type="dxa"/>
            <w:bottom w:w="0" w:type="dxa"/>
            <w:right w:w="108" w:type="dxa"/>
          </w:tblCellMar>
        </w:tblPrEx>
        <w:tc>
          <w:tcPr>
            <w:tcW w:w="1056" w:type="dxa"/>
          </w:tcPr>
          <w:p>
            <w:pPr>
              <w:spacing w:line="360" w:lineRule="auto"/>
              <w:rPr>
                <w:rFonts w:ascii="宋体" w:hAnsi="宋体" w:cs="Arial"/>
                <w:color w:val="000000"/>
                <w:szCs w:val="21"/>
              </w:rPr>
            </w:pPr>
            <w:r>
              <w:rPr>
                <w:rFonts w:hint="eastAsia" w:ascii="宋体" w:hAnsi="宋体" w:cs="Arial"/>
                <w:color w:val="000000"/>
                <w:szCs w:val="21"/>
              </w:rPr>
              <w:t>6</w:t>
            </w:r>
            <w:r>
              <w:rPr>
                <w:rFonts w:ascii="宋体" w:hAnsi="宋体" w:cs="Arial"/>
                <w:color w:val="000000"/>
                <w:szCs w:val="21"/>
              </w:rPr>
              <w:t>.</w:t>
            </w:r>
            <w:r>
              <w:rPr>
                <w:rFonts w:hint="eastAsia" w:ascii="宋体" w:hAnsi="宋体" w:cs="Arial"/>
                <w:color w:val="000000"/>
                <w:szCs w:val="21"/>
              </w:rPr>
              <w:t>1</w:t>
            </w:r>
            <w:r>
              <w:rPr>
                <w:rFonts w:ascii="宋体" w:hAnsi="宋体" w:cs="Arial"/>
                <w:color w:val="000000"/>
                <w:szCs w:val="21"/>
              </w:rPr>
              <w:t>.7</w:t>
            </w:r>
          </w:p>
        </w:tc>
        <w:tc>
          <w:tcPr>
            <w:tcW w:w="7364" w:type="dxa"/>
          </w:tcPr>
          <w:p>
            <w:pPr>
              <w:spacing w:line="360" w:lineRule="auto"/>
              <w:rPr>
                <w:rFonts w:ascii="宋体" w:hAnsi="宋体" w:cs="Arial"/>
                <w:color w:val="000000"/>
                <w:szCs w:val="21"/>
              </w:rPr>
            </w:pPr>
            <w:r>
              <w:rPr>
                <w:rFonts w:hint="eastAsia" w:ascii="宋体" w:hAnsi="宋体"/>
                <w:color w:val="000000"/>
                <w:szCs w:val="21"/>
              </w:rPr>
              <w:t>承包人应在施工场地（现场）入口处、施工起重机械、临时用电设施、脚手架、出入通道口、楼梯口、电梯井口、孔洞口、隧道口、基坑边沿、危险品存放处等危险部位设置一切必需的安全警示标志，包括但不限于标准道路标志、报警标志、危险标志、控制标志、安全标志、指示标志、</w:t>
            </w:r>
            <w:r>
              <w:rPr>
                <w:rFonts w:ascii="宋体" w:hAnsi="宋体" w:cs="Arial"/>
                <w:color w:val="000000"/>
                <w:szCs w:val="21"/>
              </w:rPr>
              <w:t>警告</w:t>
            </w:r>
            <w:r>
              <w:rPr>
                <w:rFonts w:hint="eastAsia" w:ascii="宋体" w:hAnsi="宋体" w:cs="Arial"/>
                <w:color w:val="000000"/>
                <w:szCs w:val="21"/>
              </w:rPr>
              <w:t>标志</w:t>
            </w:r>
            <w:r>
              <w:rPr>
                <w:rFonts w:hint="eastAsia" w:ascii="宋体" w:hAnsi="宋体"/>
                <w:color w:val="000000"/>
                <w:szCs w:val="21"/>
              </w:rPr>
              <w:t>等，并配备必要的</w:t>
            </w:r>
            <w:r>
              <w:rPr>
                <w:rFonts w:ascii="宋体" w:hAnsi="宋体" w:cs="Arial"/>
                <w:color w:val="000000"/>
                <w:szCs w:val="21"/>
              </w:rPr>
              <w:t>照明</w:t>
            </w:r>
            <w:r>
              <w:rPr>
                <w:rFonts w:hint="eastAsia" w:ascii="宋体" w:hAnsi="宋体" w:cs="Arial"/>
                <w:color w:val="000000"/>
                <w:szCs w:val="21"/>
              </w:rPr>
              <w:t>、</w:t>
            </w:r>
            <w:r>
              <w:rPr>
                <w:rFonts w:ascii="宋体" w:hAnsi="宋体" w:cs="Arial"/>
                <w:color w:val="000000"/>
                <w:szCs w:val="21"/>
              </w:rPr>
              <w:t>防护</w:t>
            </w:r>
            <w:r>
              <w:rPr>
                <w:rFonts w:hint="eastAsia" w:ascii="宋体" w:hAnsi="宋体" w:cs="Arial"/>
                <w:color w:val="000000"/>
                <w:szCs w:val="21"/>
              </w:rPr>
              <w:t>和</w:t>
            </w:r>
            <w:r>
              <w:rPr>
                <w:rFonts w:ascii="宋体" w:hAnsi="宋体" w:cs="Arial"/>
                <w:color w:val="000000"/>
                <w:szCs w:val="21"/>
              </w:rPr>
              <w:t>看守</w:t>
            </w:r>
            <w:r>
              <w:rPr>
                <w:rFonts w:hint="eastAsia" w:ascii="宋体" w:hAnsi="宋体"/>
                <w:color w:val="000000"/>
                <w:szCs w:val="21"/>
              </w:rPr>
              <w:t>。承包人应当按监理人的指示，经常补充或更换失效的警示和标志。</w:t>
            </w:r>
          </w:p>
        </w:tc>
      </w:tr>
      <w:tr>
        <w:tblPrEx>
          <w:tblCellMar>
            <w:top w:w="0" w:type="dxa"/>
            <w:left w:w="108" w:type="dxa"/>
            <w:bottom w:w="0" w:type="dxa"/>
            <w:right w:w="108" w:type="dxa"/>
          </w:tblCellMar>
        </w:tblPrEx>
        <w:tc>
          <w:tcPr>
            <w:tcW w:w="1056" w:type="dxa"/>
          </w:tcPr>
          <w:p>
            <w:pPr>
              <w:spacing w:line="360" w:lineRule="auto"/>
              <w:rPr>
                <w:rFonts w:ascii="宋体" w:hAnsi="宋体" w:cs="Arial"/>
                <w:color w:val="000000"/>
                <w:szCs w:val="21"/>
              </w:rPr>
            </w:pPr>
            <w:r>
              <w:rPr>
                <w:rFonts w:hint="eastAsia" w:ascii="宋体" w:hAnsi="宋体" w:cs="Arial"/>
                <w:color w:val="000000"/>
                <w:szCs w:val="21"/>
              </w:rPr>
              <w:t>6</w:t>
            </w:r>
            <w:r>
              <w:rPr>
                <w:rFonts w:ascii="宋体" w:hAnsi="宋体" w:cs="Arial"/>
                <w:color w:val="000000"/>
                <w:szCs w:val="21"/>
              </w:rPr>
              <w:t>.</w:t>
            </w:r>
            <w:r>
              <w:rPr>
                <w:rFonts w:hint="eastAsia" w:ascii="宋体" w:hAnsi="宋体" w:cs="Arial"/>
                <w:color w:val="000000"/>
                <w:szCs w:val="21"/>
              </w:rPr>
              <w:t>1</w:t>
            </w:r>
            <w:r>
              <w:rPr>
                <w:rFonts w:ascii="宋体" w:hAnsi="宋体" w:cs="Arial"/>
                <w:color w:val="000000"/>
                <w:szCs w:val="21"/>
              </w:rPr>
              <w:t>.8</w:t>
            </w:r>
          </w:p>
        </w:tc>
        <w:tc>
          <w:tcPr>
            <w:tcW w:w="7364" w:type="dxa"/>
          </w:tcPr>
          <w:p>
            <w:pPr>
              <w:spacing w:line="360" w:lineRule="auto"/>
              <w:rPr>
                <w:rFonts w:ascii="宋体" w:hAnsi="宋体"/>
                <w:color w:val="000000"/>
                <w:szCs w:val="21"/>
              </w:rPr>
            </w:pPr>
            <w:r>
              <w:rPr>
                <w:rFonts w:hint="eastAsia" w:ascii="宋体" w:hAnsi="宋体"/>
                <w:color w:val="000000"/>
                <w:szCs w:val="21"/>
              </w:rPr>
              <w:t>承包人应对施工场地（现场）内由其提供并安装的所有提升架、外用电梯和塔吊等垂直和水平运输机械进行安全围护，包括卸料平台门的安全开关、警示铃和警示灯，卸料平台的护身栏杆，脚手架和安全网等等；所有的机械设备应设置安全操作防护罩，并在醒目位置张挂详细的安全操作要点等。</w:t>
            </w:r>
          </w:p>
        </w:tc>
      </w:tr>
      <w:tr>
        <w:tc>
          <w:tcPr>
            <w:tcW w:w="1056" w:type="dxa"/>
          </w:tcPr>
          <w:p>
            <w:pPr>
              <w:spacing w:line="360" w:lineRule="auto"/>
              <w:rPr>
                <w:rFonts w:ascii="宋体" w:hAnsi="宋体" w:cs="Arial"/>
                <w:color w:val="000000"/>
                <w:szCs w:val="21"/>
              </w:rPr>
            </w:pPr>
            <w:r>
              <w:rPr>
                <w:rFonts w:hint="eastAsia" w:ascii="宋体" w:hAnsi="宋体" w:cs="Arial"/>
                <w:color w:val="000000"/>
                <w:szCs w:val="21"/>
              </w:rPr>
              <w:t>6</w:t>
            </w:r>
            <w:r>
              <w:rPr>
                <w:rFonts w:ascii="宋体" w:hAnsi="宋体" w:cs="Arial"/>
                <w:color w:val="000000"/>
                <w:szCs w:val="21"/>
              </w:rPr>
              <w:t>.</w:t>
            </w:r>
            <w:r>
              <w:rPr>
                <w:rFonts w:hint="eastAsia" w:ascii="宋体" w:hAnsi="宋体" w:cs="Arial"/>
                <w:color w:val="000000"/>
                <w:szCs w:val="21"/>
              </w:rPr>
              <w:t>1</w:t>
            </w:r>
            <w:r>
              <w:rPr>
                <w:rFonts w:ascii="宋体" w:hAnsi="宋体" w:cs="Arial"/>
                <w:color w:val="000000"/>
                <w:szCs w:val="21"/>
              </w:rPr>
              <w:t>.9</w:t>
            </w:r>
          </w:p>
        </w:tc>
        <w:tc>
          <w:tcPr>
            <w:tcW w:w="7364" w:type="dxa"/>
          </w:tcPr>
          <w:p>
            <w:pPr>
              <w:spacing w:line="360" w:lineRule="auto"/>
              <w:rPr>
                <w:rFonts w:ascii="宋体" w:hAnsi="宋体"/>
                <w:color w:val="000000"/>
                <w:szCs w:val="21"/>
              </w:rPr>
            </w:pPr>
            <w:r>
              <w:rPr>
                <w:rFonts w:hint="eastAsia" w:ascii="宋体" w:hAnsi="宋体"/>
                <w:color w:val="000000"/>
                <w:szCs w:val="21"/>
              </w:rPr>
              <w:t>承包人应对所有用于提升的挂钩、挂环、钢丝绳、铁扁担等进行定期检测、检查和标定；如果监理人认为，任何此类设施已经损坏或有使用不当之处，承包人应立即以合格的产品进行更换；所有垂直和水平运输机械的搭设、顶升、使用和拆除必须严格依照现行有关法规、规章、规范、标准和规程等的要求。</w:t>
            </w:r>
          </w:p>
        </w:tc>
      </w:tr>
      <w:tr>
        <w:tblPrEx>
          <w:tblCellMar>
            <w:top w:w="0" w:type="dxa"/>
            <w:left w:w="108" w:type="dxa"/>
            <w:bottom w:w="0" w:type="dxa"/>
            <w:right w:w="108" w:type="dxa"/>
          </w:tblCellMar>
        </w:tblPrEx>
        <w:tc>
          <w:tcPr>
            <w:tcW w:w="1056" w:type="dxa"/>
          </w:tcPr>
          <w:p>
            <w:pPr>
              <w:spacing w:line="360" w:lineRule="auto"/>
              <w:rPr>
                <w:rFonts w:ascii="宋体" w:hAnsi="宋体" w:cs="Arial"/>
                <w:color w:val="000000"/>
                <w:szCs w:val="21"/>
              </w:rPr>
            </w:pPr>
            <w:r>
              <w:rPr>
                <w:rFonts w:hint="eastAsia" w:ascii="宋体" w:hAnsi="宋体" w:cs="Arial"/>
                <w:color w:val="000000"/>
                <w:szCs w:val="21"/>
              </w:rPr>
              <w:t>6</w:t>
            </w:r>
            <w:r>
              <w:rPr>
                <w:rFonts w:ascii="宋体" w:hAnsi="宋体" w:cs="Arial"/>
                <w:color w:val="000000"/>
                <w:szCs w:val="21"/>
              </w:rPr>
              <w:t>.</w:t>
            </w:r>
            <w:r>
              <w:rPr>
                <w:rFonts w:hint="eastAsia" w:ascii="宋体" w:hAnsi="宋体" w:cs="Arial"/>
                <w:color w:val="000000"/>
                <w:szCs w:val="21"/>
              </w:rPr>
              <w:t>1</w:t>
            </w:r>
            <w:r>
              <w:rPr>
                <w:rFonts w:ascii="宋体" w:hAnsi="宋体" w:cs="Arial"/>
                <w:color w:val="000000"/>
                <w:szCs w:val="21"/>
              </w:rPr>
              <w:t>.10</w:t>
            </w:r>
          </w:p>
        </w:tc>
        <w:tc>
          <w:tcPr>
            <w:tcW w:w="7364" w:type="dxa"/>
          </w:tcPr>
          <w:p>
            <w:pPr>
              <w:spacing w:line="360" w:lineRule="auto"/>
              <w:rPr>
                <w:rFonts w:ascii="宋体" w:hAnsi="宋体"/>
                <w:color w:val="000000"/>
                <w:szCs w:val="21"/>
              </w:rPr>
            </w:pPr>
            <w:r>
              <w:rPr>
                <w:rFonts w:hint="eastAsia" w:ascii="宋体" w:hAnsi="宋体"/>
                <w:color w:val="000000"/>
                <w:szCs w:val="21"/>
              </w:rPr>
              <w:t>所有机械和工器具应定期保养、校核和维护，以保证它们处于良好和安全的工作状态。保养、校核和维护工作应尽可能安排在非工作时间进行，并为上述机械和工器具准备足够的备用配件，以确保工程的施工能不间断地进行。</w:t>
            </w:r>
          </w:p>
        </w:tc>
      </w:tr>
      <w:tr>
        <w:tblPrEx>
          <w:tblCellMar>
            <w:top w:w="0" w:type="dxa"/>
            <w:left w:w="108" w:type="dxa"/>
            <w:bottom w:w="0" w:type="dxa"/>
            <w:right w:w="108" w:type="dxa"/>
          </w:tblCellMar>
        </w:tblPrEx>
        <w:tc>
          <w:tcPr>
            <w:tcW w:w="1056" w:type="dxa"/>
          </w:tcPr>
          <w:p>
            <w:pPr>
              <w:spacing w:line="360" w:lineRule="auto"/>
              <w:rPr>
                <w:rFonts w:ascii="宋体" w:hAnsi="宋体" w:cs="Arial"/>
                <w:color w:val="000000"/>
                <w:szCs w:val="21"/>
              </w:rPr>
            </w:pPr>
            <w:r>
              <w:rPr>
                <w:rFonts w:hint="eastAsia" w:ascii="宋体" w:hAnsi="宋体" w:cs="Arial"/>
                <w:color w:val="000000"/>
                <w:szCs w:val="21"/>
              </w:rPr>
              <w:t>6</w:t>
            </w:r>
            <w:r>
              <w:rPr>
                <w:rFonts w:ascii="宋体" w:hAnsi="宋体" w:cs="Arial"/>
                <w:color w:val="000000"/>
                <w:szCs w:val="21"/>
              </w:rPr>
              <w:t>.</w:t>
            </w:r>
            <w:r>
              <w:rPr>
                <w:rFonts w:hint="eastAsia" w:ascii="宋体" w:hAnsi="宋体" w:cs="Arial"/>
                <w:color w:val="000000"/>
                <w:szCs w:val="21"/>
              </w:rPr>
              <w:t>1</w:t>
            </w:r>
            <w:r>
              <w:rPr>
                <w:rFonts w:ascii="宋体" w:hAnsi="宋体" w:cs="Arial"/>
                <w:color w:val="000000"/>
                <w:szCs w:val="21"/>
              </w:rPr>
              <w:t>.11</w:t>
            </w:r>
          </w:p>
        </w:tc>
        <w:tc>
          <w:tcPr>
            <w:tcW w:w="7364" w:type="dxa"/>
          </w:tcPr>
          <w:p>
            <w:pPr>
              <w:spacing w:line="360" w:lineRule="auto"/>
              <w:rPr>
                <w:rFonts w:ascii="宋体" w:hAnsi="宋体"/>
                <w:color w:val="000000"/>
                <w:szCs w:val="21"/>
              </w:rPr>
            </w:pPr>
            <w:r>
              <w:rPr>
                <w:rFonts w:hint="eastAsia" w:ascii="宋体" w:hAnsi="宋体"/>
                <w:color w:val="000000"/>
                <w:szCs w:val="21"/>
              </w:rPr>
              <w:t>在永久工程和施工边坡、建筑物基坑、地下洞室等的开挖过程中，应根据其施工安全的需要和（或）监理人指示，安装必要的施工安全监测仪器，及时进行必要的施工安全监测，并定期将安全监测成果提交监理人，以防止引起任何沉降、变形或其他影响正常施工进度的损害。</w:t>
            </w:r>
          </w:p>
        </w:tc>
      </w:tr>
      <w:tr>
        <w:tblPrEx>
          <w:tblCellMar>
            <w:top w:w="0" w:type="dxa"/>
            <w:left w:w="108" w:type="dxa"/>
            <w:bottom w:w="0" w:type="dxa"/>
            <w:right w:w="108" w:type="dxa"/>
          </w:tblCellMar>
        </w:tblPrEx>
        <w:tc>
          <w:tcPr>
            <w:tcW w:w="1056" w:type="dxa"/>
          </w:tcPr>
          <w:p>
            <w:pPr>
              <w:spacing w:line="360" w:lineRule="auto"/>
              <w:rPr>
                <w:rFonts w:ascii="宋体" w:hAnsi="宋体" w:cs="Arial"/>
                <w:color w:val="000000"/>
                <w:szCs w:val="21"/>
              </w:rPr>
            </w:pPr>
            <w:r>
              <w:rPr>
                <w:rFonts w:hint="eastAsia" w:ascii="宋体" w:hAnsi="宋体" w:cs="Arial"/>
                <w:color w:val="000000"/>
                <w:szCs w:val="21"/>
              </w:rPr>
              <w:t>6</w:t>
            </w:r>
            <w:r>
              <w:rPr>
                <w:rFonts w:ascii="宋体" w:hAnsi="宋体" w:cs="Arial"/>
                <w:color w:val="000000"/>
                <w:szCs w:val="21"/>
              </w:rPr>
              <w:t>.</w:t>
            </w:r>
            <w:r>
              <w:rPr>
                <w:rFonts w:hint="eastAsia" w:ascii="宋体" w:hAnsi="宋体" w:cs="Arial"/>
                <w:color w:val="000000"/>
                <w:szCs w:val="21"/>
              </w:rPr>
              <w:t>1</w:t>
            </w:r>
            <w:r>
              <w:rPr>
                <w:rFonts w:ascii="宋体" w:hAnsi="宋体" w:cs="Arial"/>
                <w:color w:val="000000"/>
                <w:szCs w:val="21"/>
              </w:rPr>
              <w:t>.12</w:t>
            </w:r>
          </w:p>
        </w:tc>
        <w:tc>
          <w:tcPr>
            <w:tcW w:w="7364" w:type="dxa"/>
          </w:tcPr>
          <w:p>
            <w:pPr>
              <w:spacing w:line="360" w:lineRule="auto"/>
              <w:rPr>
                <w:rFonts w:ascii="宋体" w:hAnsi="宋体"/>
                <w:color w:val="000000"/>
                <w:szCs w:val="21"/>
              </w:rPr>
            </w:pPr>
            <w:r>
              <w:rPr>
                <w:rFonts w:hint="eastAsia" w:ascii="宋体" w:hAnsi="宋体"/>
                <w:color w:val="000000"/>
                <w:szCs w:val="21"/>
              </w:rPr>
              <w:t>承包人应对任何施工中的永久工程进行必要的支撑或临时加固。除非承包人已获得监理人书面许可并按要求进行了必要的加固或支撑，不允许承包人在任何已完成的永久性结构上堆放超过设计允许荷载的任何材料、物品或设备。在任何情况下，承包人均应对其任何上述超载行为引起的后果负责，并承担相应的修缮费用。</w:t>
            </w:r>
          </w:p>
        </w:tc>
      </w:tr>
      <w:tr>
        <w:tc>
          <w:tcPr>
            <w:tcW w:w="1056" w:type="dxa"/>
          </w:tcPr>
          <w:p>
            <w:pPr>
              <w:spacing w:line="360" w:lineRule="auto"/>
              <w:rPr>
                <w:rFonts w:ascii="宋体" w:hAnsi="宋体" w:cs="Arial"/>
                <w:color w:val="000000"/>
                <w:szCs w:val="21"/>
              </w:rPr>
            </w:pPr>
            <w:r>
              <w:rPr>
                <w:rFonts w:hint="eastAsia" w:ascii="宋体" w:hAnsi="宋体" w:cs="Arial"/>
                <w:color w:val="000000"/>
                <w:szCs w:val="21"/>
              </w:rPr>
              <w:t>6</w:t>
            </w:r>
            <w:r>
              <w:rPr>
                <w:rFonts w:ascii="宋体" w:hAnsi="宋体" w:cs="Arial"/>
                <w:color w:val="000000"/>
                <w:szCs w:val="21"/>
              </w:rPr>
              <w:t>.</w:t>
            </w:r>
            <w:r>
              <w:rPr>
                <w:rFonts w:hint="eastAsia" w:ascii="宋体" w:hAnsi="宋体" w:cs="Arial"/>
                <w:color w:val="000000"/>
                <w:szCs w:val="21"/>
              </w:rPr>
              <w:t>1</w:t>
            </w:r>
            <w:r>
              <w:rPr>
                <w:rFonts w:ascii="宋体" w:hAnsi="宋体" w:cs="Arial"/>
                <w:color w:val="000000"/>
                <w:szCs w:val="21"/>
              </w:rPr>
              <w:t>.13</w:t>
            </w:r>
          </w:p>
        </w:tc>
        <w:tc>
          <w:tcPr>
            <w:tcW w:w="7364" w:type="dxa"/>
          </w:tcPr>
          <w:p>
            <w:pPr>
              <w:spacing w:line="360" w:lineRule="auto"/>
              <w:rPr>
                <w:rFonts w:ascii="宋体" w:hAnsi="宋体"/>
                <w:color w:val="000000"/>
                <w:szCs w:val="21"/>
              </w:rPr>
            </w:pPr>
            <w:r>
              <w:rPr>
                <w:rFonts w:hint="eastAsia" w:ascii="宋体" w:hAnsi="宋体"/>
                <w:color w:val="000000"/>
                <w:szCs w:val="21"/>
              </w:rPr>
              <w:t>承包人应成立应急救援小组，配备必要的应急救援器材和设备，制定灾害和生产安全事故的应急救援预案，并将应急救援预案报送监理人。应急救援预案应能随时组织应救专职人员、并定期组织演练。</w:t>
            </w:r>
          </w:p>
        </w:tc>
      </w:tr>
      <w:tr>
        <w:tblPrEx>
          <w:tblCellMar>
            <w:top w:w="0" w:type="dxa"/>
            <w:left w:w="108" w:type="dxa"/>
            <w:bottom w:w="0" w:type="dxa"/>
            <w:right w:w="108" w:type="dxa"/>
          </w:tblCellMar>
        </w:tblPrEx>
        <w:tc>
          <w:tcPr>
            <w:tcW w:w="1056" w:type="dxa"/>
          </w:tcPr>
          <w:p>
            <w:pPr>
              <w:spacing w:line="360" w:lineRule="auto"/>
              <w:rPr>
                <w:rFonts w:ascii="宋体" w:hAnsi="宋体" w:cs="Arial"/>
                <w:color w:val="000000"/>
                <w:szCs w:val="21"/>
              </w:rPr>
            </w:pPr>
            <w:r>
              <w:rPr>
                <w:rFonts w:hint="eastAsia" w:ascii="宋体" w:hAnsi="宋体" w:cs="Arial"/>
                <w:color w:val="000000"/>
                <w:szCs w:val="21"/>
              </w:rPr>
              <w:t>6</w:t>
            </w:r>
            <w:r>
              <w:rPr>
                <w:rFonts w:ascii="宋体" w:hAnsi="宋体" w:cs="Arial"/>
                <w:color w:val="000000"/>
                <w:szCs w:val="21"/>
              </w:rPr>
              <w:t>.</w:t>
            </w:r>
            <w:r>
              <w:rPr>
                <w:rFonts w:hint="eastAsia" w:ascii="宋体" w:hAnsi="宋体" w:cs="Arial"/>
                <w:color w:val="000000"/>
                <w:szCs w:val="21"/>
              </w:rPr>
              <w:t>1</w:t>
            </w:r>
            <w:r>
              <w:rPr>
                <w:rFonts w:ascii="宋体" w:hAnsi="宋体" w:cs="Arial"/>
                <w:color w:val="000000"/>
                <w:szCs w:val="21"/>
              </w:rPr>
              <w:t>.14</w:t>
            </w:r>
          </w:p>
        </w:tc>
        <w:tc>
          <w:tcPr>
            <w:tcW w:w="7364" w:type="dxa"/>
          </w:tcPr>
          <w:p>
            <w:pPr>
              <w:spacing w:line="360" w:lineRule="auto"/>
              <w:rPr>
                <w:rFonts w:ascii="宋体" w:hAnsi="宋体"/>
                <w:color w:val="000000"/>
                <w:szCs w:val="21"/>
              </w:rPr>
            </w:pPr>
            <w:r>
              <w:rPr>
                <w:rFonts w:hint="eastAsia" w:ascii="宋体" w:hAnsi="宋体"/>
                <w:color w:val="000000"/>
                <w:szCs w:val="21"/>
              </w:rPr>
              <w:t>施工过程中需要使用爆破或带炸药的工具等危险性施工方法时，承包人应提前通知监理人。经监理人批准后，承包人应依照有关法律、法规、规章以及政府有关主管机构制定的规范性文件等的规定，向有关机构提出申请并获得相关许可。承包人应严格依照上述规定使用、储藏、管理爆破物品或带炸药的工具等，并负责由于这类物品的使用可能引起的任何损失或损害的赔偿。任何情况下，承包人不得在已完永久性工程中和空心砌体中使用爆破方法。</w:t>
            </w:r>
          </w:p>
        </w:tc>
      </w:tr>
      <w:tr>
        <w:tblPrEx>
          <w:tblCellMar>
            <w:top w:w="0" w:type="dxa"/>
            <w:left w:w="108" w:type="dxa"/>
            <w:bottom w:w="0" w:type="dxa"/>
            <w:right w:w="108" w:type="dxa"/>
          </w:tblCellMar>
        </w:tblPrEx>
        <w:tc>
          <w:tcPr>
            <w:tcW w:w="1056" w:type="dxa"/>
          </w:tcPr>
          <w:p>
            <w:pPr>
              <w:spacing w:line="360" w:lineRule="auto"/>
              <w:rPr>
                <w:rFonts w:ascii="宋体" w:hAnsi="宋体" w:cs="Arial"/>
                <w:color w:val="000000"/>
                <w:szCs w:val="21"/>
              </w:rPr>
            </w:pPr>
            <w:r>
              <w:rPr>
                <w:rFonts w:hint="eastAsia" w:ascii="宋体" w:hAnsi="宋体" w:cs="Arial"/>
                <w:color w:val="000000"/>
                <w:szCs w:val="21"/>
              </w:rPr>
              <w:t>6</w:t>
            </w:r>
            <w:r>
              <w:rPr>
                <w:rFonts w:ascii="宋体" w:hAnsi="宋体" w:cs="Arial"/>
                <w:color w:val="000000"/>
                <w:szCs w:val="21"/>
              </w:rPr>
              <w:t>.</w:t>
            </w:r>
            <w:r>
              <w:rPr>
                <w:rFonts w:hint="eastAsia" w:ascii="宋体" w:hAnsi="宋体" w:cs="Arial"/>
                <w:color w:val="000000"/>
                <w:szCs w:val="21"/>
              </w:rPr>
              <w:t>1</w:t>
            </w:r>
            <w:r>
              <w:rPr>
                <w:rFonts w:ascii="宋体" w:hAnsi="宋体" w:cs="Arial"/>
                <w:color w:val="000000"/>
                <w:szCs w:val="21"/>
              </w:rPr>
              <w:t>.1</w:t>
            </w:r>
            <w:r>
              <w:rPr>
                <w:rFonts w:hint="eastAsia" w:ascii="宋体" w:hAnsi="宋体" w:cs="Arial"/>
                <w:color w:val="000000"/>
                <w:szCs w:val="21"/>
              </w:rPr>
              <w:t>5</w:t>
            </w:r>
          </w:p>
        </w:tc>
        <w:tc>
          <w:tcPr>
            <w:tcW w:w="7364" w:type="dxa"/>
          </w:tcPr>
          <w:p>
            <w:pPr>
              <w:spacing w:line="360" w:lineRule="auto"/>
              <w:rPr>
                <w:rFonts w:ascii="宋体" w:hAnsi="宋体"/>
                <w:color w:val="000000"/>
                <w:szCs w:val="21"/>
              </w:rPr>
            </w:pPr>
            <w:r>
              <w:rPr>
                <w:rFonts w:hint="eastAsia" w:ascii="宋体" w:hAnsi="宋体"/>
                <w:color w:val="000000"/>
                <w:szCs w:val="21"/>
              </w:rPr>
              <w:t>基坑支护与降水工程、土方开挖工程、模板工程、起重吊装工程、脚手架工程、拆除工程和爆破工程等达到一定规模和危险性较大的分部分项工程，承包人应当编制专项施工方案，其中深基坑、地下暗挖和高大模板工程的专项施工方案，还应组织专家进行论证和审查。</w:t>
            </w:r>
          </w:p>
        </w:tc>
      </w:tr>
      <w:tr>
        <w:tblPrEx>
          <w:tblCellMar>
            <w:top w:w="0" w:type="dxa"/>
            <w:left w:w="108" w:type="dxa"/>
            <w:bottom w:w="0" w:type="dxa"/>
            <w:right w:w="108" w:type="dxa"/>
          </w:tblCellMar>
        </w:tblPrEx>
        <w:tc>
          <w:tcPr>
            <w:tcW w:w="1056" w:type="dxa"/>
          </w:tcPr>
          <w:p>
            <w:pPr>
              <w:spacing w:line="360" w:lineRule="auto"/>
              <w:rPr>
                <w:rFonts w:ascii="宋体" w:hAnsi="宋体" w:cs="Arial"/>
                <w:color w:val="000000"/>
                <w:szCs w:val="21"/>
              </w:rPr>
            </w:pPr>
            <w:r>
              <w:rPr>
                <w:rFonts w:hint="eastAsia" w:ascii="宋体" w:hAnsi="宋体" w:cs="Arial"/>
                <w:color w:val="000000"/>
                <w:szCs w:val="21"/>
              </w:rPr>
              <w:t>6</w:t>
            </w:r>
            <w:r>
              <w:rPr>
                <w:rFonts w:ascii="宋体" w:hAnsi="宋体" w:cs="Arial"/>
                <w:color w:val="000000"/>
                <w:szCs w:val="21"/>
              </w:rPr>
              <w:t>.</w:t>
            </w:r>
            <w:r>
              <w:rPr>
                <w:rFonts w:hint="eastAsia" w:ascii="宋体" w:hAnsi="宋体" w:cs="Arial"/>
                <w:color w:val="000000"/>
                <w:szCs w:val="21"/>
              </w:rPr>
              <w:t>1</w:t>
            </w:r>
            <w:r>
              <w:rPr>
                <w:rFonts w:ascii="宋体" w:hAnsi="宋体" w:cs="Arial"/>
                <w:color w:val="000000"/>
                <w:szCs w:val="21"/>
              </w:rPr>
              <w:t>.1</w:t>
            </w:r>
            <w:r>
              <w:rPr>
                <w:rFonts w:hint="eastAsia" w:ascii="宋体" w:hAnsi="宋体" w:cs="Arial"/>
                <w:color w:val="000000"/>
                <w:szCs w:val="21"/>
              </w:rPr>
              <w:t>6</w:t>
            </w:r>
          </w:p>
        </w:tc>
        <w:tc>
          <w:tcPr>
            <w:tcW w:w="7364" w:type="dxa"/>
          </w:tcPr>
          <w:p>
            <w:pPr>
              <w:spacing w:line="360" w:lineRule="auto"/>
              <w:rPr>
                <w:rFonts w:ascii="宋体" w:hAnsi="宋体" w:cs="Arial"/>
                <w:color w:val="000000"/>
                <w:szCs w:val="21"/>
              </w:rPr>
            </w:pPr>
            <w:r>
              <w:rPr>
                <w:rFonts w:hint="eastAsia" w:ascii="宋体" w:hAnsi="宋体"/>
                <w:color w:val="000000"/>
                <w:szCs w:val="21"/>
              </w:rPr>
              <w:t>承包人应按照通用合同条款第9.5款的约定处理本工程施工过程中发生的事故。发生施工安全事故后，承包人必须立即报告监理人和发包人，并在事故发生后一小时内向发包人提交事故情况书面报告，并根据《生产安全事故报告和调查处理条例》的规定，及时向工程所在</w:t>
            </w:r>
            <w:r>
              <w:rPr>
                <w:rFonts w:ascii="宋体" w:hAnsi="宋体"/>
                <w:color w:val="000000"/>
                <w:szCs w:val="21"/>
              </w:rPr>
              <w:t>地县级以上</w:t>
            </w:r>
            <w:r>
              <w:rPr>
                <w:rFonts w:hint="eastAsia" w:ascii="宋体" w:hAnsi="宋体"/>
                <w:color w:val="000000"/>
                <w:szCs w:val="21"/>
              </w:rPr>
              <w:t>地方</w:t>
            </w:r>
            <w:r>
              <w:rPr>
                <w:rFonts w:ascii="宋体" w:hAnsi="宋体"/>
                <w:color w:val="000000"/>
                <w:szCs w:val="21"/>
              </w:rPr>
              <w:t>人民政府安全生产监督管理部门和</w:t>
            </w:r>
            <w:r>
              <w:rPr>
                <w:rFonts w:hint="eastAsia" w:ascii="宋体" w:hAnsi="宋体"/>
                <w:color w:val="000000"/>
                <w:szCs w:val="21"/>
              </w:rPr>
              <w:t>建设行政主管部门</w:t>
            </w:r>
            <w:r>
              <w:rPr>
                <w:rFonts w:ascii="宋体" w:hAnsi="宋体"/>
                <w:color w:val="000000"/>
                <w:szCs w:val="21"/>
              </w:rPr>
              <w:t>报告</w:t>
            </w:r>
            <w:r>
              <w:rPr>
                <w:rFonts w:hint="eastAsia" w:ascii="宋体" w:hAnsi="宋体"/>
                <w:color w:val="000000"/>
                <w:szCs w:val="21"/>
              </w:rPr>
              <w:t>。情况紧急时，事故现场有关人员可以直接向工程所在</w:t>
            </w:r>
            <w:r>
              <w:rPr>
                <w:rFonts w:ascii="宋体" w:hAnsi="宋体"/>
                <w:color w:val="000000"/>
                <w:szCs w:val="21"/>
              </w:rPr>
              <w:t>地县级以上</w:t>
            </w:r>
            <w:r>
              <w:rPr>
                <w:rFonts w:hint="eastAsia" w:ascii="宋体" w:hAnsi="宋体"/>
                <w:color w:val="000000"/>
                <w:szCs w:val="21"/>
              </w:rPr>
              <w:t>地方</w:t>
            </w:r>
            <w:r>
              <w:rPr>
                <w:rFonts w:ascii="宋体" w:hAnsi="宋体"/>
                <w:color w:val="000000"/>
                <w:szCs w:val="21"/>
              </w:rPr>
              <w:t>人民政府安全生产监督管理部门和</w:t>
            </w:r>
            <w:r>
              <w:rPr>
                <w:rFonts w:hint="eastAsia" w:ascii="宋体" w:hAnsi="宋体"/>
                <w:color w:val="000000"/>
                <w:szCs w:val="21"/>
              </w:rPr>
              <w:t>建设行政主管部门</w:t>
            </w:r>
            <w:r>
              <w:rPr>
                <w:rFonts w:ascii="宋体" w:hAnsi="宋体"/>
                <w:color w:val="000000"/>
                <w:szCs w:val="21"/>
              </w:rPr>
              <w:t>报告</w:t>
            </w:r>
            <w:r>
              <w:rPr>
                <w:rFonts w:hint="eastAsia" w:ascii="宋体" w:hAnsi="宋体"/>
                <w:color w:val="000000"/>
                <w:szCs w:val="21"/>
              </w:rPr>
              <w:t>。</w:t>
            </w:r>
          </w:p>
        </w:tc>
      </w:tr>
      <w:tr>
        <w:tc>
          <w:tcPr>
            <w:tcW w:w="1056" w:type="dxa"/>
          </w:tcPr>
          <w:p>
            <w:pPr>
              <w:spacing w:line="360" w:lineRule="auto"/>
              <w:rPr>
                <w:rFonts w:ascii="宋体" w:hAnsi="宋体" w:cs="Arial"/>
                <w:color w:val="000000"/>
                <w:szCs w:val="21"/>
              </w:rPr>
            </w:pPr>
            <w:r>
              <w:rPr>
                <w:rFonts w:hint="eastAsia" w:ascii="宋体" w:hAnsi="宋体" w:cs="Arial"/>
                <w:color w:val="000000"/>
                <w:szCs w:val="21"/>
              </w:rPr>
              <w:t>6</w:t>
            </w:r>
            <w:r>
              <w:rPr>
                <w:rFonts w:ascii="宋体" w:hAnsi="宋体" w:cs="Arial"/>
                <w:color w:val="000000"/>
                <w:szCs w:val="21"/>
              </w:rPr>
              <w:t>.</w:t>
            </w:r>
            <w:r>
              <w:rPr>
                <w:rFonts w:hint="eastAsia" w:ascii="宋体" w:hAnsi="宋体" w:cs="Arial"/>
                <w:color w:val="000000"/>
                <w:szCs w:val="21"/>
              </w:rPr>
              <w:t>1</w:t>
            </w:r>
            <w:r>
              <w:rPr>
                <w:rFonts w:ascii="宋体" w:hAnsi="宋体" w:cs="Arial"/>
                <w:color w:val="000000"/>
                <w:szCs w:val="21"/>
              </w:rPr>
              <w:t>.1</w:t>
            </w:r>
            <w:r>
              <w:rPr>
                <w:rFonts w:hint="eastAsia" w:ascii="宋体" w:hAnsi="宋体" w:cs="Arial"/>
                <w:color w:val="000000"/>
                <w:szCs w:val="21"/>
              </w:rPr>
              <w:t>7</w:t>
            </w:r>
          </w:p>
        </w:tc>
        <w:tc>
          <w:tcPr>
            <w:tcW w:w="7364" w:type="dxa"/>
          </w:tcPr>
          <w:p>
            <w:pPr>
              <w:spacing w:line="360" w:lineRule="auto"/>
              <w:rPr>
                <w:rFonts w:ascii="宋体" w:hAnsi="宋体"/>
                <w:color w:val="000000"/>
                <w:szCs w:val="21"/>
              </w:rPr>
            </w:pPr>
            <w:r>
              <w:rPr>
                <w:rFonts w:hint="eastAsia" w:ascii="宋体" w:hAnsi="宋体"/>
                <w:color w:val="000000"/>
                <w:szCs w:val="21"/>
              </w:rPr>
              <w:t>承包人还应根据有关法律、法规、规定和条例等的要求，制定一套安全生产应急措施和程序，保证一旦出现任何安全事故，能立即保护好现场，抢救伤员和财产，保证施工生产的正常进行，防止损失扩大。</w:t>
            </w:r>
          </w:p>
        </w:tc>
      </w:tr>
      <w:tr>
        <w:tblPrEx>
          <w:tblCellMar>
            <w:top w:w="0" w:type="dxa"/>
            <w:left w:w="108" w:type="dxa"/>
            <w:bottom w:w="0" w:type="dxa"/>
            <w:right w:w="108" w:type="dxa"/>
          </w:tblCellMar>
        </w:tblPrEx>
        <w:tc>
          <w:tcPr>
            <w:tcW w:w="1056" w:type="dxa"/>
          </w:tcPr>
          <w:p>
            <w:pPr>
              <w:spacing w:line="360" w:lineRule="auto"/>
              <w:rPr>
                <w:rFonts w:ascii="宋体" w:hAnsi="宋体" w:cs="Arial"/>
                <w:color w:val="000000"/>
                <w:szCs w:val="21"/>
              </w:rPr>
            </w:pPr>
            <w:r>
              <w:rPr>
                <w:rFonts w:hint="eastAsia" w:ascii="宋体" w:hAnsi="宋体" w:cs="Arial"/>
                <w:color w:val="000000"/>
                <w:szCs w:val="21"/>
              </w:rPr>
              <w:t>6</w:t>
            </w:r>
            <w:r>
              <w:rPr>
                <w:rFonts w:ascii="宋体" w:hAnsi="宋体" w:cs="Arial"/>
                <w:color w:val="000000"/>
                <w:szCs w:val="21"/>
              </w:rPr>
              <w:t>.</w:t>
            </w:r>
            <w:r>
              <w:rPr>
                <w:rFonts w:hint="eastAsia" w:ascii="宋体" w:hAnsi="宋体" w:cs="Arial"/>
                <w:color w:val="000000"/>
                <w:szCs w:val="21"/>
              </w:rPr>
              <w:t>1</w:t>
            </w:r>
            <w:r>
              <w:rPr>
                <w:rFonts w:ascii="宋体" w:hAnsi="宋体" w:cs="Arial"/>
                <w:color w:val="000000"/>
                <w:szCs w:val="21"/>
              </w:rPr>
              <w:t>.</w:t>
            </w:r>
            <w:r>
              <w:rPr>
                <w:rFonts w:hint="eastAsia" w:ascii="宋体" w:hAnsi="宋体" w:cs="Arial"/>
                <w:color w:val="000000"/>
                <w:szCs w:val="21"/>
              </w:rPr>
              <w:t>18</w:t>
            </w:r>
          </w:p>
        </w:tc>
        <w:tc>
          <w:tcPr>
            <w:tcW w:w="7364" w:type="dxa"/>
          </w:tcPr>
          <w:p>
            <w:pPr>
              <w:spacing w:line="360" w:lineRule="auto"/>
              <w:rPr>
                <w:rFonts w:ascii="宋体" w:hAnsi="宋体" w:cs="Arial"/>
                <w:color w:val="000000"/>
                <w:szCs w:val="21"/>
              </w:rPr>
            </w:pPr>
            <w:r>
              <w:rPr>
                <w:rFonts w:hint="eastAsia" w:ascii="宋体" w:hAnsi="宋体" w:cs="Arial"/>
                <w:color w:val="000000"/>
                <w:szCs w:val="21"/>
              </w:rPr>
              <w:t>安全防护方面的其他</w:t>
            </w:r>
            <w:r>
              <w:rPr>
                <w:rFonts w:ascii="宋体" w:hAnsi="宋体" w:cs="Arial"/>
                <w:color w:val="000000"/>
                <w:szCs w:val="21"/>
              </w:rPr>
              <w:t>要求</w:t>
            </w:r>
            <w:r>
              <w:rPr>
                <w:rFonts w:hint="eastAsia" w:ascii="宋体" w:hAnsi="宋体" w:cs="Arial"/>
                <w:color w:val="000000"/>
                <w:szCs w:val="21"/>
              </w:rPr>
              <w:t>如下：</w:t>
            </w:r>
          </w:p>
          <w:p>
            <w:pPr>
              <w:spacing w:line="360" w:lineRule="auto"/>
              <w:rPr>
                <w:rFonts w:ascii="宋体" w:hAnsi="宋体"/>
                <w:color w:val="000000"/>
                <w:szCs w:val="21"/>
                <w:u w:val="single"/>
              </w:rPr>
            </w:pPr>
            <w:r>
              <w:rPr>
                <w:rFonts w:hint="eastAsia" w:ascii="宋体" w:hAnsi="宋体"/>
                <w:color w:val="000000"/>
                <w:szCs w:val="21"/>
                <w:u w:val="single"/>
              </w:rPr>
              <w:t xml:space="preserve">                         无                                 </w:t>
            </w:r>
            <w:r>
              <w:rPr>
                <w:rFonts w:hint="eastAsia" w:ascii="宋体" w:hAnsi="宋体"/>
                <w:color w:val="000000"/>
                <w:szCs w:val="21"/>
              </w:rPr>
              <w:t>。</w:t>
            </w:r>
          </w:p>
        </w:tc>
      </w:tr>
      <w:tr>
        <w:tblPrEx>
          <w:tblCellMar>
            <w:top w:w="0" w:type="dxa"/>
            <w:left w:w="108" w:type="dxa"/>
            <w:bottom w:w="0" w:type="dxa"/>
            <w:right w:w="108" w:type="dxa"/>
          </w:tblCellMar>
        </w:tblPrEx>
        <w:tc>
          <w:tcPr>
            <w:tcW w:w="1056" w:type="dxa"/>
          </w:tcPr>
          <w:p>
            <w:pPr>
              <w:spacing w:line="360" w:lineRule="auto"/>
              <w:rPr>
                <w:rFonts w:ascii="宋体" w:hAnsi="宋体" w:cs="Arial"/>
                <w:b/>
                <w:bCs/>
                <w:color w:val="000000"/>
                <w:szCs w:val="21"/>
              </w:rPr>
            </w:pPr>
            <w:bookmarkStart w:id="1405" w:name="_Toc263259796"/>
            <w:r>
              <w:rPr>
                <w:rFonts w:hint="eastAsia" w:ascii="宋体" w:hAnsi="宋体" w:cs="Arial"/>
                <w:b/>
                <w:bCs/>
                <w:color w:val="000000"/>
                <w:szCs w:val="21"/>
              </w:rPr>
              <w:t>6</w:t>
            </w:r>
            <w:r>
              <w:rPr>
                <w:rFonts w:ascii="宋体" w:hAnsi="宋体" w:cs="Arial"/>
                <w:b/>
                <w:bCs/>
                <w:color w:val="000000"/>
                <w:szCs w:val="21"/>
              </w:rPr>
              <w:t>.</w:t>
            </w:r>
            <w:r>
              <w:rPr>
                <w:rFonts w:hint="eastAsia" w:ascii="宋体" w:hAnsi="宋体" w:cs="Arial"/>
                <w:b/>
                <w:bCs/>
                <w:color w:val="000000"/>
                <w:szCs w:val="21"/>
              </w:rPr>
              <w:t>2</w:t>
            </w:r>
            <w:bookmarkEnd w:id="1405"/>
          </w:p>
        </w:tc>
        <w:tc>
          <w:tcPr>
            <w:tcW w:w="7364" w:type="dxa"/>
          </w:tcPr>
          <w:p>
            <w:pPr>
              <w:spacing w:line="360" w:lineRule="auto"/>
              <w:rPr>
                <w:rFonts w:ascii="宋体" w:hAnsi="宋体" w:cs="Arial"/>
                <w:b/>
                <w:bCs/>
                <w:color w:val="000000"/>
                <w:szCs w:val="21"/>
              </w:rPr>
            </w:pPr>
            <w:bookmarkStart w:id="1406" w:name="_Toc263259797"/>
            <w:r>
              <w:rPr>
                <w:rFonts w:hint="eastAsia" w:ascii="宋体" w:hAnsi="宋体" w:cs="Arial"/>
                <w:b/>
                <w:bCs/>
                <w:color w:val="000000"/>
                <w:szCs w:val="21"/>
              </w:rPr>
              <w:t>临时消防</w:t>
            </w:r>
            <w:bookmarkEnd w:id="1406"/>
          </w:p>
        </w:tc>
      </w:tr>
      <w:tr>
        <w:tblPrEx>
          <w:tblCellMar>
            <w:top w:w="0" w:type="dxa"/>
            <w:left w:w="108" w:type="dxa"/>
            <w:bottom w:w="0" w:type="dxa"/>
            <w:right w:w="108" w:type="dxa"/>
          </w:tblCellMar>
        </w:tblPrEx>
        <w:tc>
          <w:tcPr>
            <w:tcW w:w="1056" w:type="dxa"/>
          </w:tcPr>
          <w:p>
            <w:pPr>
              <w:spacing w:line="360" w:lineRule="auto"/>
              <w:rPr>
                <w:rFonts w:ascii="宋体" w:hAnsi="宋体" w:cs="Arial"/>
                <w:color w:val="000000"/>
                <w:szCs w:val="21"/>
              </w:rPr>
            </w:pPr>
            <w:r>
              <w:rPr>
                <w:rFonts w:hint="eastAsia" w:ascii="宋体" w:hAnsi="宋体" w:cs="Arial"/>
                <w:color w:val="000000"/>
                <w:szCs w:val="21"/>
              </w:rPr>
              <w:t>6.2.1</w:t>
            </w:r>
          </w:p>
        </w:tc>
        <w:tc>
          <w:tcPr>
            <w:tcW w:w="7364" w:type="dxa"/>
          </w:tcPr>
          <w:p>
            <w:pPr>
              <w:spacing w:line="360" w:lineRule="auto"/>
              <w:rPr>
                <w:rFonts w:ascii="宋体" w:hAnsi="宋体" w:cs="Arial"/>
                <w:color w:val="000000"/>
                <w:szCs w:val="21"/>
              </w:rPr>
            </w:pPr>
            <w:r>
              <w:rPr>
                <w:rFonts w:hint="eastAsia" w:ascii="宋体" w:hAnsi="宋体" w:cs="Arial"/>
                <w:color w:val="000000"/>
                <w:szCs w:val="21"/>
              </w:rPr>
              <w:t>承包人应建立消防安全责任制度，制定用火、用电和使用易燃易爆等危险品的消防安全管理制度和操作规程。各项制度和规程等应满足相关法律法规和政府消防管理机构的要求。</w:t>
            </w:r>
          </w:p>
        </w:tc>
      </w:tr>
      <w:tr>
        <w:tc>
          <w:tcPr>
            <w:tcW w:w="1056" w:type="dxa"/>
          </w:tcPr>
          <w:p>
            <w:pPr>
              <w:spacing w:line="360" w:lineRule="auto"/>
              <w:rPr>
                <w:rFonts w:ascii="宋体" w:hAnsi="宋体" w:cs="Arial"/>
                <w:color w:val="000000"/>
                <w:szCs w:val="21"/>
              </w:rPr>
            </w:pPr>
            <w:r>
              <w:rPr>
                <w:rFonts w:hint="eastAsia" w:ascii="宋体" w:hAnsi="宋体" w:cs="Arial"/>
                <w:color w:val="000000"/>
                <w:szCs w:val="21"/>
              </w:rPr>
              <w:t>6</w:t>
            </w:r>
            <w:r>
              <w:rPr>
                <w:rFonts w:ascii="宋体" w:hAnsi="宋体" w:cs="Arial"/>
                <w:color w:val="000000"/>
                <w:szCs w:val="21"/>
              </w:rPr>
              <w:t>.</w:t>
            </w:r>
            <w:r>
              <w:rPr>
                <w:rFonts w:hint="eastAsia" w:ascii="宋体" w:hAnsi="宋体" w:cs="Arial"/>
                <w:color w:val="000000"/>
                <w:szCs w:val="21"/>
              </w:rPr>
              <w:t>2</w:t>
            </w:r>
            <w:r>
              <w:rPr>
                <w:rFonts w:ascii="宋体" w:hAnsi="宋体" w:cs="Arial"/>
                <w:color w:val="000000"/>
                <w:szCs w:val="21"/>
              </w:rPr>
              <w:t>.2</w:t>
            </w:r>
          </w:p>
        </w:tc>
        <w:tc>
          <w:tcPr>
            <w:tcW w:w="7364" w:type="dxa"/>
          </w:tcPr>
          <w:p>
            <w:pPr>
              <w:spacing w:line="360" w:lineRule="auto"/>
              <w:rPr>
                <w:rFonts w:ascii="宋体" w:hAnsi="宋体" w:cs="Arial"/>
                <w:color w:val="000000"/>
                <w:szCs w:val="21"/>
              </w:rPr>
            </w:pPr>
            <w:r>
              <w:rPr>
                <w:rFonts w:ascii="宋体" w:hAnsi="宋体" w:cs="Arial"/>
                <w:color w:val="000000"/>
                <w:szCs w:val="21"/>
              </w:rPr>
              <w:t>承包人应根据相关法律法规和消防管理</w:t>
            </w:r>
            <w:r>
              <w:rPr>
                <w:rFonts w:hint="eastAsia" w:ascii="宋体" w:hAnsi="宋体" w:cs="Arial"/>
                <w:color w:val="000000"/>
                <w:szCs w:val="21"/>
              </w:rPr>
              <w:t>部门</w:t>
            </w:r>
            <w:r>
              <w:rPr>
                <w:rFonts w:ascii="宋体" w:hAnsi="宋体" w:cs="Arial"/>
                <w:color w:val="000000"/>
                <w:szCs w:val="21"/>
              </w:rPr>
              <w:t>的要求，为施工中的永久工程和所有临时工程提供必要的临时消防和紧急疏散设施，包括提供</w:t>
            </w:r>
            <w:r>
              <w:rPr>
                <w:rFonts w:hint="eastAsia" w:ascii="宋体" w:hAnsi="宋体" w:cs="Arial"/>
                <w:color w:val="000000"/>
                <w:szCs w:val="21"/>
              </w:rPr>
              <w:t>并维持畅通的消防通道、</w:t>
            </w:r>
            <w:r>
              <w:rPr>
                <w:rFonts w:ascii="宋体" w:hAnsi="宋体" w:cs="Arial"/>
                <w:color w:val="000000"/>
                <w:szCs w:val="21"/>
              </w:rPr>
              <w:t>临时消火栓、灭火器、水龙带、灭火桶、灭火铲、灭火斧、消防水管、阀门、检查井、临时消防水箱、泵房和紧随工作面的临时疏散楼梯</w:t>
            </w:r>
            <w:r>
              <w:rPr>
                <w:rFonts w:hint="eastAsia" w:ascii="宋体" w:hAnsi="宋体" w:cs="Arial"/>
                <w:color w:val="000000"/>
                <w:szCs w:val="21"/>
              </w:rPr>
              <w:t>或疏散设施，消防设施的设立和</w:t>
            </w:r>
            <w:r>
              <w:rPr>
                <w:rFonts w:hint="eastAsia" w:ascii="宋体" w:hAnsi="宋体"/>
                <w:color w:val="000000"/>
                <w:szCs w:val="21"/>
              </w:rPr>
              <w:t>消防设备的型号和功率应满足消防任务的需要，始终保持能够随时投入正常使用的状态，并设立明显标志。</w:t>
            </w:r>
            <w:r>
              <w:rPr>
                <w:rFonts w:ascii="宋体" w:hAnsi="宋体" w:cs="Arial"/>
                <w:color w:val="000000"/>
                <w:szCs w:val="21"/>
              </w:rPr>
              <w:t>承包人的临时消防系统和配置应分别经过监理人和消防管理</w:t>
            </w:r>
            <w:r>
              <w:rPr>
                <w:rFonts w:hint="eastAsia" w:ascii="宋体" w:hAnsi="宋体" w:cs="Arial"/>
                <w:color w:val="000000"/>
                <w:szCs w:val="21"/>
              </w:rPr>
              <w:t>部门</w:t>
            </w:r>
            <w:r>
              <w:rPr>
                <w:rFonts w:ascii="宋体" w:hAnsi="宋体" w:cs="Arial"/>
                <w:color w:val="000000"/>
                <w:szCs w:val="21"/>
              </w:rPr>
              <w:t>的审批和验收；承包人还应自费获得消防管理</w:t>
            </w:r>
            <w:r>
              <w:rPr>
                <w:rFonts w:hint="eastAsia" w:ascii="宋体" w:hAnsi="宋体" w:cs="Arial"/>
                <w:color w:val="000000"/>
                <w:szCs w:val="21"/>
              </w:rPr>
              <w:t>部门</w:t>
            </w:r>
            <w:r>
              <w:rPr>
                <w:rFonts w:ascii="宋体" w:hAnsi="宋体" w:cs="Arial"/>
                <w:color w:val="000000"/>
                <w:szCs w:val="21"/>
              </w:rPr>
              <w:t>的临时消防证书。所有的临时消防设施属于承包人所有，</w:t>
            </w:r>
            <w:r>
              <w:rPr>
                <w:rFonts w:hint="eastAsia" w:ascii="宋体" w:hAnsi="宋体" w:cs="Arial"/>
                <w:color w:val="000000"/>
                <w:szCs w:val="21"/>
              </w:rPr>
              <w:t>至</w:t>
            </w:r>
            <w:r>
              <w:rPr>
                <w:rFonts w:ascii="宋体" w:hAnsi="宋体" w:cs="Arial"/>
                <w:color w:val="000000"/>
                <w:szCs w:val="21"/>
              </w:rPr>
              <w:t>工程实际</w:t>
            </w:r>
            <w:r>
              <w:rPr>
                <w:rFonts w:hint="eastAsia" w:ascii="宋体" w:hAnsi="宋体" w:cs="Arial"/>
                <w:color w:val="000000"/>
                <w:szCs w:val="21"/>
              </w:rPr>
              <w:t>竣</w:t>
            </w:r>
            <w:r>
              <w:rPr>
                <w:rFonts w:ascii="宋体" w:hAnsi="宋体" w:cs="Arial"/>
                <w:color w:val="000000"/>
                <w:szCs w:val="21"/>
              </w:rPr>
              <w:t>工时</w:t>
            </w:r>
            <w:r>
              <w:rPr>
                <w:rFonts w:hint="eastAsia" w:ascii="宋体" w:hAnsi="宋体" w:cs="Arial"/>
                <w:color w:val="000000"/>
                <w:szCs w:val="21"/>
              </w:rPr>
              <w:t>且</w:t>
            </w:r>
            <w:r>
              <w:rPr>
                <w:rFonts w:ascii="宋体" w:hAnsi="宋体" w:cs="Arial"/>
                <w:color w:val="000000"/>
                <w:szCs w:val="21"/>
              </w:rPr>
              <w:t>永久性消防系统投入使用后从现场拆除。</w:t>
            </w:r>
          </w:p>
        </w:tc>
      </w:tr>
      <w:tr>
        <w:tblPrEx>
          <w:tblCellMar>
            <w:top w:w="0" w:type="dxa"/>
            <w:left w:w="108" w:type="dxa"/>
            <w:bottom w:w="0" w:type="dxa"/>
            <w:right w:w="108" w:type="dxa"/>
          </w:tblCellMar>
        </w:tblPrEx>
        <w:tc>
          <w:tcPr>
            <w:tcW w:w="1056" w:type="dxa"/>
          </w:tcPr>
          <w:p>
            <w:pPr>
              <w:spacing w:line="360" w:lineRule="auto"/>
              <w:rPr>
                <w:rFonts w:ascii="宋体" w:hAnsi="宋体" w:cs="Arial"/>
                <w:color w:val="000000"/>
                <w:szCs w:val="21"/>
              </w:rPr>
            </w:pPr>
            <w:r>
              <w:rPr>
                <w:rFonts w:hint="eastAsia" w:ascii="宋体" w:hAnsi="宋体" w:cs="Arial"/>
                <w:color w:val="000000"/>
                <w:szCs w:val="21"/>
              </w:rPr>
              <w:t>6</w:t>
            </w:r>
            <w:r>
              <w:rPr>
                <w:rFonts w:ascii="宋体" w:hAnsi="宋体" w:cs="Arial"/>
                <w:color w:val="000000"/>
                <w:szCs w:val="21"/>
              </w:rPr>
              <w:t>.</w:t>
            </w:r>
            <w:r>
              <w:rPr>
                <w:rFonts w:hint="eastAsia" w:ascii="宋体" w:hAnsi="宋体" w:cs="Arial"/>
                <w:color w:val="000000"/>
                <w:szCs w:val="21"/>
              </w:rPr>
              <w:t>2</w:t>
            </w:r>
            <w:r>
              <w:rPr>
                <w:rFonts w:ascii="宋体" w:hAnsi="宋体" w:cs="Arial"/>
                <w:color w:val="000000"/>
                <w:szCs w:val="21"/>
              </w:rPr>
              <w:t>.3</w:t>
            </w:r>
          </w:p>
        </w:tc>
        <w:tc>
          <w:tcPr>
            <w:tcW w:w="7364" w:type="dxa"/>
          </w:tcPr>
          <w:p>
            <w:pPr>
              <w:spacing w:line="360" w:lineRule="auto"/>
              <w:rPr>
                <w:rFonts w:ascii="宋体" w:hAnsi="宋体" w:cs="Arial"/>
                <w:color w:val="000000"/>
                <w:szCs w:val="21"/>
              </w:rPr>
            </w:pPr>
            <w:r>
              <w:rPr>
                <w:rFonts w:hint="eastAsia" w:ascii="宋体" w:hAnsi="宋体" w:cs="Arial"/>
                <w:color w:val="000000"/>
                <w:szCs w:val="21"/>
              </w:rPr>
              <w:t>承包人应当</w:t>
            </w:r>
            <w:r>
              <w:rPr>
                <w:rFonts w:ascii="宋体" w:hAnsi="宋体" w:cs="Arial"/>
                <w:color w:val="000000"/>
                <w:szCs w:val="21"/>
              </w:rPr>
              <w:t>成立由项目主要负责人担任组长的临时消防组或消防队，宣传消防基本知识和基本操作培训</w:t>
            </w:r>
            <w:r>
              <w:rPr>
                <w:rFonts w:hint="eastAsia" w:ascii="宋体" w:hAnsi="宋体" w:cs="Arial"/>
                <w:color w:val="000000"/>
                <w:szCs w:val="21"/>
              </w:rPr>
              <w:t>，组织消防演练，保证一旦发生火灾，能够组织有效的自救，保护生命和财产安全。</w:t>
            </w:r>
          </w:p>
        </w:tc>
      </w:tr>
      <w:tr>
        <w:tblPrEx>
          <w:tblCellMar>
            <w:top w:w="0" w:type="dxa"/>
            <w:left w:w="108" w:type="dxa"/>
            <w:bottom w:w="0" w:type="dxa"/>
            <w:right w:w="108" w:type="dxa"/>
          </w:tblCellMar>
        </w:tblPrEx>
        <w:tc>
          <w:tcPr>
            <w:tcW w:w="1056" w:type="dxa"/>
          </w:tcPr>
          <w:p>
            <w:pPr>
              <w:spacing w:line="360" w:lineRule="auto"/>
              <w:rPr>
                <w:rFonts w:ascii="宋体" w:hAnsi="宋体" w:cs="Arial"/>
                <w:color w:val="000000"/>
                <w:szCs w:val="21"/>
              </w:rPr>
            </w:pPr>
            <w:r>
              <w:rPr>
                <w:rFonts w:hint="eastAsia" w:ascii="宋体" w:hAnsi="宋体" w:cs="Arial"/>
                <w:color w:val="000000"/>
                <w:szCs w:val="21"/>
              </w:rPr>
              <w:t>6</w:t>
            </w:r>
            <w:r>
              <w:rPr>
                <w:rFonts w:ascii="宋体" w:hAnsi="宋体" w:cs="Arial"/>
                <w:color w:val="000000"/>
                <w:szCs w:val="21"/>
              </w:rPr>
              <w:t>.</w:t>
            </w:r>
            <w:r>
              <w:rPr>
                <w:rFonts w:hint="eastAsia" w:ascii="宋体" w:hAnsi="宋体" w:cs="Arial"/>
                <w:color w:val="000000"/>
                <w:szCs w:val="21"/>
              </w:rPr>
              <w:t>2</w:t>
            </w:r>
            <w:r>
              <w:rPr>
                <w:rFonts w:ascii="宋体" w:hAnsi="宋体" w:cs="Arial"/>
                <w:color w:val="000000"/>
                <w:szCs w:val="21"/>
              </w:rPr>
              <w:t>.</w:t>
            </w:r>
            <w:r>
              <w:rPr>
                <w:rFonts w:hint="eastAsia" w:ascii="宋体" w:hAnsi="宋体" w:cs="Arial"/>
                <w:color w:val="000000"/>
                <w:szCs w:val="21"/>
              </w:rPr>
              <w:t>4</w:t>
            </w:r>
          </w:p>
        </w:tc>
        <w:tc>
          <w:tcPr>
            <w:tcW w:w="7364" w:type="dxa"/>
          </w:tcPr>
          <w:p>
            <w:pPr>
              <w:spacing w:line="360" w:lineRule="auto"/>
              <w:rPr>
                <w:rFonts w:ascii="宋体" w:hAnsi="宋体" w:cs="Arial"/>
                <w:color w:val="000000"/>
                <w:szCs w:val="21"/>
              </w:rPr>
            </w:pPr>
            <w:r>
              <w:rPr>
                <w:rFonts w:hint="eastAsia" w:ascii="宋体" w:hAnsi="宋体" w:cs="Arial"/>
                <w:color w:val="000000"/>
                <w:szCs w:val="21"/>
              </w:rPr>
              <w:t>施工场地（现场）内的</w:t>
            </w:r>
            <w:r>
              <w:rPr>
                <w:rFonts w:ascii="宋体" w:hAnsi="宋体" w:cs="Arial"/>
                <w:color w:val="000000"/>
                <w:szCs w:val="21"/>
              </w:rPr>
              <w:t>易燃</w:t>
            </w:r>
            <w:r>
              <w:rPr>
                <w:rFonts w:hint="eastAsia" w:ascii="宋体" w:hAnsi="宋体" w:cs="Arial"/>
                <w:color w:val="000000"/>
                <w:szCs w:val="21"/>
              </w:rPr>
              <w:t>、易爆物品应单独和安全地存放，设专人进行存放和领用管理。施工场地（现场）</w:t>
            </w:r>
            <w:r>
              <w:rPr>
                <w:rFonts w:ascii="宋体" w:hAnsi="宋体" w:cs="Arial"/>
                <w:color w:val="000000"/>
                <w:szCs w:val="21"/>
              </w:rPr>
              <w:t>储有或正在使用易燃</w:t>
            </w:r>
            <w:r>
              <w:rPr>
                <w:rFonts w:hint="eastAsia" w:ascii="宋体" w:hAnsi="宋体" w:cs="Arial"/>
                <w:color w:val="000000"/>
                <w:szCs w:val="21"/>
              </w:rPr>
              <w:t>、易爆</w:t>
            </w:r>
            <w:r>
              <w:rPr>
                <w:rFonts w:ascii="宋体" w:hAnsi="宋体" w:cs="Arial"/>
                <w:color w:val="000000"/>
                <w:szCs w:val="21"/>
              </w:rPr>
              <w:t>或可燃材料时或有明火施工的工序</w:t>
            </w:r>
            <w:r>
              <w:rPr>
                <w:rFonts w:hint="eastAsia" w:ascii="宋体" w:hAnsi="宋体" w:cs="Arial"/>
                <w:color w:val="000000"/>
                <w:szCs w:val="21"/>
              </w:rPr>
              <w:t>，应当</w:t>
            </w:r>
            <w:r>
              <w:rPr>
                <w:rFonts w:ascii="宋体" w:hAnsi="宋体" w:cs="Arial"/>
                <w:color w:val="000000"/>
                <w:szCs w:val="21"/>
              </w:rPr>
              <w:t>实行严格的</w:t>
            </w:r>
            <w:r>
              <w:rPr>
                <w:rFonts w:hint="eastAsia" w:ascii="宋体" w:hAnsi="宋体" w:cs="Arial"/>
                <w:color w:val="000000"/>
                <w:szCs w:val="21"/>
              </w:rPr>
              <w:t>“</w:t>
            </w:r>
            <w:r>
              <w:rPr>
                <w:rFonts w:ascii="宋体" w:hAnsi="宋体" w:cs="Arial"/>
                <w:color w:val="000000"/>
                <w:szCs w:val="21"/>
              </w:rPr>
              <w:t>用火证</w:t>
            </w:r>
            <w:r>
              <w:rPr>
                <w:rFonts w:hint="eastAsia" w:ascii="宋体" w:hAnsi="宋体" w:cs="Arial"/>
                <w:color w:val="000000"/>
                <w:szCs w:val="21"/>
              </w:rPr>
              <w:t>”</w:t>
            </w:r>
            <w:r>
              <w:rPr>
                <w:rFonts w:ascii="宋体" w:hAnsi="宋体" w:cs="Arial"/>
                <w:color w:val="000000"/>
                <w:szCs w:val="21"/>
              </w:rPr>
              <w:t>管理</w:t>
            </w:r>
            <w:r>
              <w:rPr>
                <w:rFonts w:hint="eastAsia" w:ascii="宋体" w:hAnsi="宋体" w:cs="Arial"/>
                <w:color w:val="000000"/>
                <w:szCs w:val="21"/>
              </w:rPr>
              <w:t>制度。</w:t>
            </w:r>
          </w:p>
        </w:tc>
      </w:tr>
      <w:tr>
        <w:tblPrEx>
          <w:tblCellMar>
            <w:top w:w="0" w:type="dxa"/>
            <w:left w:w="108" w:type="dxa"/>
            <w:bottom w:w="0" w:type="dxa"/>
            <w:right w:w="108" w:type="dxa"/>
          </w:tblCellMar>
        </w:tblPrEx>
        <w:tc>
          <w:tcPr>
            <w:tcW w:w="1056" w:type="dxa"/>
          </w:tcPr>
          <w:p>
            <w:pPr>
              <w:spacing w:line="360" w:lineRule="auto"/>
              <w:rPr>
                <w:rFonts w:ascii="宋体" w:hAnsi="宋体" w:cs="Arial"/>
                <w:color w:val="000000"/>
                <w:szCs w:val="21"/>
              </w:rPr>
            </w:pPr>
            <w:r>
              <w:rPr>
                <w:rFonts w:hint="eastAsia" w:ascii="宋体" w:hAnsi="宋体" w:cs="Arial"/>
                <w:color w:val="000000"/>
                <w:szCs w:val="21"/>
              </w:rPr>
              <w:t>6</w:t>
            </w:r>
            <w:r>
              <w:rPr>
                <w:rFonts w:ascii="宋体" w:hAnsi="宋体" w:cs="Arial"/>
                <w:color w:val="000000"/>
                <w:szCs w:val="21"/>
              </w:rPr>
              <w:t>.</w:t>
            </w:r>
            <w:r>
              <w:rPr>
                <w:rFonts w:hint="eastAsia" w:ascii="宋体" w:hAnsi="宋体" w:cs="Arial"/>
                <w:color w:val="000000"/>
                <w:szCs w:val="21"/>
              </w:rPr>
              <w:t>2</w:t>
            </w:r>
            <w:r>
              <w:rPr>
                <w:rFonts w:ascii="宋体" w:hAnsi="宋体" w:cs="Arial"/>
                <w:color w:val="000000"/>
                <w:szCs w:val="21"/>
              </w:rPr>
              <w:t>.</w:t>
            </w:r>
            <w:r>
              <w:rPr>
                <w:rFonts w:hint="eastAsia" w:ascii="宋体" w:hAnsi="宋体" w:cs="Arial"/>
                <w:color w:val="000000"/>
                <w:szCs w:val="21"/>
              </w:rPr>
              <w:t>5</w:t>
            </w:r>
          </w:p>
        </w:tc>
        <w:tc>
          <w:tcPr>
            <w:tcW w:w="7364" w:type="dxa"/>
          </w:tcPr>
          <w:p>
            <w:pPr>
              <w:spacing w:line="360" w:lineRule="auto"/>
              <w:rPr>
                <w:rFonts w:ascii="宋体" w:hAnsi="宋体" w:cs="Arial"/>
                <w:color w:val="000000"/>
                <w:szCs w:val="21"/>
              </w:rPr>
            </w:pPr>
            <w:r>
              <w:rPr>
                <w:rFonts w:hint="eastAsia" w:ascii="宋体" w:hAnsi="宋体" w:cs="Arial"/>
                <w:color w:val="000000"/>
                <w:szCs w:val="21"/>
              </w:rPr>
              <w:t>临时消防方面的其他</w:t>
            </w:r>
            <w:r>
              <w:rPr>
                <w:rFonts w:ascii="宋体" w:hAnsi="宋体" w:cs="Arial"/>
                <w:color w:val="000000"/>
                <w:szCs w:val="21"/>
              </w:rPr>
              <w:t>要求</w:t>
            </w:r>
            <w:r>
              <w:rPr>
                <w:rFonts w:hint="eastAsia" w:ascii="宋体" w:hAnsi="宋体" w:cs="Arial"/>
                <w:color w:val="000000"/>
                <w:szCs w:val="21"/>
              </w:rPr>
              <w:t>如下：</w:t>
            </w:r>
          </w:p>
          <w:p>
            <w:pPr>
              <w:spacing w:line="360" w:lineRule="auto"/>
              <w:rPr>
                <w:rFonts w:ascii="宋体" w:hAnsi="宋体" w:cs="Arial"/>
                <w:color w:val="000000"/>
                <w:szCs w:val="21"/>
              </w:rPr>
            </w:pPr>
            <w:r>
              <w:rPr>
                <w:rFonts w:hint="eastAsia" w:ascii="宋体" w:hAnsi="宋体"/>
                <w:color w:val="000000"/>
                <w:szCs w:val="21"/>
                <w:u w:val="single"/>
              </w:rPr>
              <w:t xml:space="preserve">   符合北京市有关管理部门的相关规定   </w:t>
            </w:r>
            <w:r>
              <w:rPr>
                <w:rFonts w:hint="eastAsia" w:ascii="宋体" w:hAnsi="宋体"/>
                <w:color w:val="000000"/>
                <w:szCs w:val="21"/>
              </w:rPr>
              <w:t>。</w:t>
            </w:r>
          </w:p>
        </w:tc>
      </w:tr>
      <w:tr>
        <w:tc>
          <w:tcPr>
            <w:tcW w:w="1056" w:type="dxa"/>
          </w:tcPr>
          <w:p>
            <w:pPr>
              <w:spacing w:line="360" w:lineRule="auto"/>
              <w:rPr>
                <w:rFonts w:ascii="宋体" w:hAnsi="宋体" w:cs="Arial"/>
                <w:b/>
                <w:bCs/>
                <w:color w:val="000000"/>
                <w:szCs w:val="21"/>
              </w:rPr>
            </w:pPr>
            <w:bookmarkStart w:id="1407" w:name="_Toc263259798"/>
            <w:r>
              <w:rPr>
                <w:rFonts w:hint="eastAsia" w:ascii="宋体" w:hAnsi="宋体" w:cs="Arial"/>
                <w:b/>
                <w:bCs/>
                <w:color w:val="000000"/>
                <w:szCs w:val="21"/>
              </w:rPr>
              <w:t>6.3</w:t>
            </w:r>
            <w:bookmarkEnd w:id="1407"/>
          </w:p>
        </w:tc>
        <w:tc>
          <w:tcPr>
            <w:tcW w:w="7364" w:type="dxa"/>
          </w:tcPr>
          <w:p>
            <w:pPr>
              <w:spacing w:line="360" w:lineRule="auto"/>
              <w:rPr>
                <w:rFonts w:ascii="宋体" w:hAnsi="宋体" w:cs="Arial"/>
                <w:b/>
                <w:bCs/>
                <w:color w:val="000000"/>
                <w:szCs w:val="21"/>
              </w:rPr>
            </w:pPr>
            <w:bookmarkStart w:id="1408" w:name="_Toc263259799"/>
            <w:r>
              <w:rPr>
                <w:rFonts w:hint="eastAsia" w:ascii="宋体" w:hAnsi="宋体" w:cs="Arial"/>
                <w:b/>
                <w:bCs/>
                <w:color w:val="000000"/>
                <w:szCs w:val="21"/>
              </w:rPr>
              <w:t>临时供电</w:t>
            </w:r>
            <w:bookmarkEnd w:id="1408"/>
          </w:p>
        </w:tc>
      </w:tr>
      <w:tr>
        <w:tblPrEx>
          <w:tblCellMar>
            <w:top w:w="0" w:type="dxa"/>
            <w:left w:w="108" w:type="dxa"/>
            <w:bottom w:w="0" w:type="dxa"/>
            <w:right w:w="108" w:type="dxa"/>
          </w:tblCellMar>
        </w:tblPrEx>
        <w:tc>
          <w:tcPr>
            <w:tcW w:w="1056" w:type="dxa"/>
          </w:tcPr>
          <w:p>
            <w:pPr>
              <w:spacing w:line="360" w:lineRule="auto"/>
              <w:rPr>
                <w:rFonts w:ascii="宋体" w:hAnsi="宋体" w:cs="Arial"/>
                <w:color w:val="000000"/>
                <w:szCs w:val="21"/>
              </w:rPr>
            </w:pPr>
            <w:r>
              <w:rPr>
                <w:rFonts w:hint="eastAsia" w:ascii="宋体" w:hAnsi="宋体" w:cs="Arial"/>
                <w:color w:val="000000"/>
                <w:szCs w:val="21"/>
              </w:rPr>
              <w:t>6.3.1</w:t>
            </w:r>
          </w:p>
        </w:tc>
        <w:tc>
          <w:tcPr>
            <w:tcW w:w="7364" w:type="dxa"/>
          </w:tcPr>
          <w:p>
            <w:pPr>
              <w:spacing w:line="360" w:lineRule="auto"/>
              <w:rPr>
                <w:rFonts w:ascii="宋体" w:hAnsi="宋体" w:cs="Arial"/>
                <w:b/>
                <w:bCs/>
                <w:color w:val="000000"/>
                <w:szCs w:val="21"/>
              </w:rPr>
            </w:pPr>
            <w:r>
              <w:rPr>
                <w:rFonts w:hint="eastAsia" w:ascii="宋体" w:hAnsi="宋体"/>
                <w:color w:val="000000"/>
                <w:szCs w:val="21"/>
              </w:rPr>
              <w:t>承包人应当根据《施工现场临时用电安全技术规范》（JGJ46-2005）及其适用的修订版本的规定和施工要求编制施工临时用电方案。临时用电方案及其变更必须履行“编制、审核、批准”程序。施工临时用电方案应当由电气工程技术人员组织编制，经企业技术负责人批准后实施，经编制、审核、批准部门和使用单位共同验收合格后方可投入使用。</w:t>
            </w:r>
          </w:p>
        </w:tc>
      </w:tr>
      <w:tr>
        <w:tblPrEx>
          <w:tblCellMar>
            <w:top w:w="0" w:type="dxa"/>
            <w:left w:w="108" w:type="dxa"/>
            <w:bottom w:w="0" w:type="dxa"/>
            <w:right w:w="108" w:type="dxa"/>
          </w:tblCellMar>
        </w:tblPrEx>
        <w:tc>
          <w:tcPr>
            <w:tcW w:w="1056" w:type="dxa"/>
          </w:tcPr>
          <w:p>
            <w:pPr>
              <w:spacing w:line="360" w:lineRule="auto"/>
              <w:rPr>
                <w:rFonts w:ascii="宋体" w:hAnsi="宋体" w:cs="Arial"/>
                <w:color w:val="000000"/>
                <w:szCs w:val="21"/>
              </w:rPr>
            </w:pPr>
            <w:r>
              <w:rPr>
                <w:rFonts w:hint="eastAsia" w:ascii="宋体" w:hAnsi="宋体" w:cs="Arial"/>
                <w:color w:val="000000"/>
                <w:szCs w:val="21"/>
              </w:rPr>
              <w:t>6.3.2</w:t>
            </w:r>
          </w:p>
        </w:tc>
        <w:tc>
          <w:tcPr>
            <w:tcW w:w="7364" w:type="dxa"/>
          </w:tcPr>
          <w:p>
            <w:pPr>
              <w:spacing w:line="360" w:lineRule="auto"/>
              <w:rPr>
                <w:rFonts w:ascii="宋体" w:hAnsi="宋体" w:cs="Arial"/>
                <w:color w:val="000000"/>
                <w:szCs w:val="21"/>
              </w:rPr>
            </w:pPr>
            <w:r>
              <w:rPr>
                <w:rFonts w:hint="eastAsia" w:ascii="宋体" w:hAnsi="宋体"/>
                <w:color w:val="000000"/>
                <w:szCs w:val="21"/>
              </w:rPr>
              <w:t>承包人应为施工场地（现场），包括为工程楼层或者各区域，提供、设立和维护必要的临时电力供应系统，并保证电力供应系统始终处于满足供电管理部门要求和正常施工生产所要求的状态，并在工程实际竣工和相应永久系统投入使用后从现场拆除。</w:t>
            </w:r>
          </w:p>
        </w:tc>
      </w:tr>
      <w:tr>
        <w:tblPrEx>
          <w:tblCellMar>
            <w:top w:w="0" w:type="dxa"/>
            <w:left w:w="108" w:type="dxa"/>
            <w:bottom w:w="0" w:type="dxa"/>
            <w:right w:w="108" w:type="dxa"/>
          </w:tblCellMar>
        </w:tblPrEx>
        <w:tc>
          <w:tcPr>
            <w:tcW w:w="1056" w:type="dxa"/>
          </w:tcPr>
          <w:p>
            <w:pPr>
              <w:spacing w:line="360" w:lineRule="auto"/>
              <w:rPr>
                <w:rFonts w:ascii="宋体" w:hAnsi="宋体" w:cs="Arial"/>
                <w:color w:val="000000"/>
                <w:szCs w:val="21"/>
              </w:rPr>
            </w:pPr>
            <w:r>
              <w:rPr>
                <w:rFonts w:hint="eastAsia" w:ascii="宋体" w:hAnsi="宋体" w:cs="Arial"/>
                <w:color w:val="000000"/>
                <w:szCs w:val="21"/>
              </w:rPr>
              <w:t>6.3.3</w:t>
            </w:r>
          </w:p>
        </w:tc>
        <w:tc>
          <w:tcPr>
            <w:tcW w:w="7364" w:type="dxa"/>
          </w:tcPr>
          <w:p>
            <w:pPr>
              <w:spacing w:line="360" w:lineRule="auto"/>
              <w:rPr>
                <w:rFonts w:ascii="宋体" w:hAnsi="宋体"/>
                <w:color w:val="000000"/>
                <w:szCs w:val="21"/>
              </w:rPr>
            </w:pPr>
            <w:r>
              <w:rPr>
                <w:rFonts w:hint="eastAsia" w:ascii="宋体" w:hAnsi="宋体"/>
                <w:color w:val="000000"/>
                <w:szCs w:val="21"/>
              </w:rPr>
              <w:t>临时供电系统的电缆、电线、配电箱、控制柜、开关箱、漏电保护器等材料设备均应当具有生产（制造）许可证、产品合格证并经过检验合格的产品。临时用电采用三相五线制、三级配电和两极漏电保护供电，三相四线制配电的电缆线路必须采用五芯电缆，按规定设立零</w:t>
            </w:r>
            <w:r>
              <w:rPr>
                <w:rFonts w:ascii="宋体" w:hAnsi="宋体"/>
                <w:color w:val="000000"/>
                <w:szCs w:val="21"/>
              </w:rPr>
              <w:t>线</w:t>
            </w:r>
            <w:r>
              <w:rPr>
                <w:rFonts w:hint="eastAsia" w:ascii="宋体" w:hAnsi="宋体"/>
                <w:color w:val="000000"/>
                <w:szCs w:val="21"/>
              </w:rPr>
              <w:t>和接地</w:t>
            </w:r>
            <w:r>
              <w:rPr>
                <w:rFonts w:ascii="宋体" w:hAnsi="宋体"/>
                <w:color w:val="000000"/>
                <w:szCs w:val="21"/>
              </w:rPr>
              <w:t>线</w:t>
            </w:r>
            <w:r>
              <w:rPr>
                <w:rFonts w:hint="eastAsia" w:ascii="宋体" w:hAnsi="宋体"/>
                <w:color w:val="000000"/>
                <w:szCs w:val="21"/>
              </w:rPr>
              <w:t>。电缆和电线的铺设要符合安全用电标准要求，电缆线路应采用埋地或架空敷设，严禁严地面明设，并应避免机械损伤和介质腐蚀。埋地电缆路径应设方位标志。各种配电设备均设有防止漏电和防雨防水设施。</w:t>
            </w:r>
          </w:p>
        </w:tc>
      </w:tr>
      <w:tr>
        <w:tc>
          <w:tcPr>
            <w:tcW w:w="1056" w:type="dxa"/>
          </w:tcPr>
          <w:p>
            <w:pPr>
              <w:spacing w:line="360" w:lineRule="auto"/>
              <w:rPr>
                <w:rFonts w:ascii="宋体" w:hAnsi="宋体" w:cs="Arial"/>
                <w:color w:val="000000"/>
                <w:szCs w:val="21"/>
              </w:rPr>
            </w:pPr>
            <w:r>
              <w:rPr>
                <w:rFonts w:hint="eastAsia" w:ascii="宋体" w:hAnsi="宋体" w:cs="Arial"/>
                <w:color w:val="000000"/>
                <w:szCs w:val="21"/>
              </w:rPr>
              <w:t>6.3.4</w:t>
            </w:r>
          </w:p>
        </w:tc>
        <w:tc>
          <w:tcPr>
            <w:tcW w:w="7364" w:type="dxa"/>
          </w:tcPr>
          <w:p>
            <w:pPr>
              <w:spacing w:line="360" w:lineRule="auto"/>
              <w:rPr>
                <w:rFonts w:ascii="宋体" w:hAnsi="宋体"/>
                <w:color w:val="000000"/>
                <w:szCs w:val="21"/>
              </w:rPr>
            </w:pPr>
            <w:r>
              <w:rPr>
                <w:rFonts w:hint="eastAsia" w:ascii="宋体" w:hAnsi="宋体"/>
                <w:color w:val="000000"/>
                <w:szCs w:val="21"/>
              </w:rPr>
              <w:t>承包人应在施工作业区、施工道路、临时设施、办公区和生活区设置足够的照明，地下工程照明系统的电压不得高于</w:t>
            </w:r>
            <w:r>
              <w:rPr>
                <w:rFonts w:ascii="宋体" w:hAnsi="宋体"/>
                <w:bCs/>
                <w:color w:val="000000"/>
                <w:szCs w:val="21"/>
              </w:rPr>
              <w:t>36V</w:t>
            </w:r>
            <w:r>
              <w:rPr>
                <w:rFonts w:hint="eastAsia" w:ascii="宋体" w:hAnsi="宋体"/>
                <w:color w:val="000000"/>
                <w:szCs w:val="21"/>
              </w:rPr>
              <w:t>，在潮湿和易触及带电体场所的照明供电电压不应大于</w:t>
            </w:r>
            <w:r>
              <w:rPr>
                <w:rFonts w:ascii="宋体" w:hAnsi="宋体"/>
                <w:bCs/>
                <w:color w:val="000000"/>
                <w:szCs w:val="21"/>
              </w:rPr>
              <w:t>24V</w:t>
            </w:r>
            <w:r>
              <w:rPr>
                <w:rFonts w:hint="eastAsia" w:ascii="宋体" w:hAnsi="宋体"/>
                <w:color w:val="000000"/>
                <w:szCs w:val="21"/>
              </w:rPr>
              <w:t>。不便于使用电器照明的工作面应采用特殊照明设施。</w:t>
            </w:r>
          </w:p>
        </w:tc>
      </w:tr>
      <w:tr>
        <w:tblPrEx>
          <w:tblCellMar>
            <w:top w:w="0" w:type="dxa"/>
            <w:left w:w="108" w:type="dxa"/>
            <w:bottom w:w="0" w:type="dxa"/>
            <w:right w:w="108" w:type="dxa"/>
          </w:tblCellMar>
        </w:tblPrEx>
        <w:tc>
          <w:tcPr>
            <w:tcW w:w="1056" w:type="dxa"/>
          </w:tcPr>
          <w:p>
            <w:pPr>
              <w:spacing w:line="360" w:lineRule="auto"/>
              <w:rPr>
                <w:rFonts w:ascii="宋体" w:hAnsi="宋体" w:cs="Arial"/>
                <w:color w:val="000000"/>
                <w:szCs w:val="21"/>
              </w:rPr>
            </w:pPr>
            <w:r>
              <w:rPr>
                <w:rFonts w:hint="eastAsia" w:ascii="宋体" w:hAnsi="宋体" w:cs="Arial"/>
                <w:color w:val="000000"/>
                <w:szCs w:val="21"/>
              </w:rPr>
              <w:t>6.3.5</w:t>
            </w:r>
          </w:p>
        </w:tc>
        <w:tc>
          <w:tcPr>
            <w:tcW w:w="7364" w:type="dxa"/>
          </w:tcPr>
          <w:p>
            <w:pPr>
              <w:spacing w:line="360" w:lineRule="auto"/>
              <w:rPr>
                <w:rFonts w:ascii="宋体" w:hAnsi="宋体" w:cs="Arial"/>
                <w:color w:val="000000"/>
                <w:szCs w:val="21"/>
              </w:rPr>
            </w:pPr>
            <w:r>
              <w:rPr>
                <w:rFonts w:hint="eastAsia" w:ascii="宋体" w:hAnsi="宋体"/>
                <w:color w:val="000000"/>
                <w:szCs w:val="21"/>
              </w:rPr>
              <w:t>凡可能漏电伤人或易受雷击的电器及建筑物均应设置接地和避雷装置。承包人应负责避雷装置的采购、安装、管理和维修，并建立定期检查制度。</w:t>
            </w:r>
          </w:p>
        </w:tc>
      </w:tr>
      <w:tr>
        <w:tblPrEx>
          <w:tblCellMar>
            <w:top w:w="0" w:type="dxa"/>
            <w:left w:w="108" w:type="dxa"/>
            <w:bottom w:w="0" w:type="dxa"/>
            <w:right w:w="108" w:type="dxa"/>
          </w:tblCellMar>
        </w:tblPrEx>
        <w:tc>
          <w:tcPr>
            <w:tcW w:w="1056" w:type="dxa"/>
          </w:tcPr>
          <w:p>
            <w:pPr>
              <w:spacing w:line="360" w:lineRule="auto"/>
              <w:rPr>
                <w:rFonts w:ascii="宋体" w:hAnsi="宋体" w:cs="Arial"/>
                <w:color w:val="000000"/>
                <w:szCs w:val="21"/>
              </w:rPr>
            </w:pPr>
            <w:r>
              <w:rPr>
                <w:rFonts w:hint="eastAsia" w:ascii="宋体" w:hAnsi="宋体" w:cs="Arial"/>
                <w:color w:val="000000"/>
                <w:szCs w:val="21"/>
              </w:rPr>
              <w:t>6.3.6</w:t>
            </w:r>
          </w:p>
          <w:p>
            <w:pPr>
              <w:spacing w:line="360" w:lineRule="auto"/>
              <w:rPr>
                <w:rFonts w:ascii="宋体" w:hAnsi="宋体" w:cs="Arial"/>
                <w:color w:val="000000"/>
                <w:szCs w:val="21"/>
              </w:rPr>
            </w:pPr>
          </w:p>
        </w:tc>
        <w:tc>
          <w:tcPr>
            <w:tcW w:w="7364" w:type="dxa"/>
          </w:tcPr>
          <w:p>
            <w:pPr>
              <w:spacing w:line="360" w:lineRule="auto"/>
              <w:rPr>
                <w:rFonts w:ascii="宋体" w:hAnsi="宋体" w:cs="Arial"/>
                <w:color w:val="000000"/>
                <w:szCs w:val="21"/>
              </w:rPr>
            </w:pPr>
            <w:r>
              <w:rPr>
                <w:rFonts w:hint="eastAsia" w:ascii="宋体" w:hAnsi="宋体" w:cs="Arial"/>
                <w:color w:val="000000"/>
                <w:szCs w:val="21"/>
              </w:rPr>
              <w:t>临时用电方面的其他</w:t>
            </w:r>
            <w:r>
              <w:rPr>
                <w:rFonts w:ascii="宋体" w:hAnsi="宋体" w:cs="Arial"/>
                <w:color w:val="000000"/>
                <w:szCs w:val="21"/>
              </w:rPr>
              <w:t>要求</w:t>
            </w:r>
            <w:r>
              <w:rPr>
                <w:rFonts w:hint="eastAsia" w:ascii="宋体" w:hAnsi="宋体" w:cs="Arial"/>
                <w:color w:val="000000"/>
                <w:szCs w:val="21"/>
              </w:rPr>
              <w:t>如下：</w:t>
            </w:r>
          </w:p>
          <w:p>
            <w:pPr>
              <w:spacing w:line="360" w:lineRule="auto"/>
              <w:rPr>
                <w:rFonts w:ascii="宋体" w:hAnsi="宋体"/>
                <w:color w:val="000000"/>
                <w:szCs w:val="21"/>
              </w:rPr>
            </w:pPr>
            <w:r>
              <w:rPr>
                <w:rFonts w:hint="eastAsia" w:ascii="宋体" w:hAnsi="宋体"/>
                <w:color w:val="000000"/>
                <w:szCs w:val="21"/>
                <w:u w:val="single"/>
              </w:rPr>
              <w:t xml:space="preserve">符合北京市有关管理部门的相关规定      </w:t>
            </w:r>
            <w:r>
              <w:rPr>
                <w:rFonts w:hint="eastAsia" w:ascii="宋体" w:hAnsi="宋体"/>
                <w:color w:val="000000"/>
                <w:szCs w:val="21"/>
              </w:rPr>
              <w:t>。</w:t>
            </w:r>
          </w:p>
        </w:tc>
      </w:tr>
      <w:tr>
        <w:tblPrEx>
          <w:tblCellMar>
            <w:top w:w="0" w:type="dxa"/>
            <w:left w:w="108" w:type="dxa"/>
            <w:bottom w:w="0" w:type="dxa"/>
            <w:right w:w="108" w:type="dxa"/>
          </w:tblCellMar>
        </w:tblPrEx>
        <w:tc>
          <w:tcPr>
            <w:tcW w:w="1056" w:type="dxa"/>
          </w:tcPr>
          <w:p>
            <w:pPr>
              <w:spacing w:line="360" w:lineRule="auto"/>
              <w:rPr>
                <w:rFonts w:ascii="宋体" w:hAnsi="宋体" w:cs="Arial"/>
                <w:b/>
                <w:bCs/>
                <w:color w:val="000000"/>
                <w:szCs w:val="21"/>
              </w:rPr>
            </w:pPr>
            <w:bookmarkStart w:id="1409" w:name="_Toc263259800"/>
            <w:r>
              <w:rPr>
                <w:rFonts w:hint="eastAsia" w:ascii="宋体" w:hAnsi="宋体" w:cs="Arial"/>
                <w:b/>
                <w:bCs/>
                <w:color w:val="000000"/>
                <w:szCs w:val="21"/>
              </w:rPr>
              <w:t>6</w:t>
            </w:r>
            <w:r>
              <w:rPr>
                <w:rFonts w:ascii="宋体" w:hAnsi="宋体" w:cs="Arial"/>
                <w:b/>
                <w:bCs/>
                <w:color w:val="000000"/>
                <w:szCs w:val="21"/>
              </w:rPr>
              <w:t>.</w:t>
            </w:r>
            <w:r>
              <w:rPr>
                <w:rFonts w:hint="eastAsia" w:ascii="宋体" w:hAnsi="宋体" w:cs="Arial"/>
                <w:b/>
                <w:bCs/>
                <w:color w:val="000000"/>
                <w:szCs w:val="21"/>
              </w:rPr>
              <w:t>4</w:t>
            </w:r>
            <w:bookmarkEnd w:id="1409"/>
          </w:p>
        </w:tc>
        <w:tc>
          <w:tcPr>
            <w:tcW w:w="7364" w:type="dxa"/>
          </w:tcPr>
          <w:p>
            <w:pPr>
              <w:spacing w:line="360" w:lineRule="auto"/>
              <w:rPr>
                <w:rFonts w:ascii="宋体" w:hAnsi="宋体" w:cs="Arial"/>
                <w:b/>
                <w:bCs/>
                <w:color w:val="000000"/>
                <w:szCs w:val="21"/>
              </w:rPr>
            </w:pPr>
            <w:bookmarkStart w:id="1410" w:name="_Toc263259801"/>
            <w:r>
              <w:rPr>
                <w:rFonts w:hint="eastAsia" w:ascii="宋体" w:hAnsi="宋体" w:cs="Arial"/>
                <w:b/>
                <w:bCs/>
                <w:color w:val="000000"/>
                <w:szCs w:val="21"/>
              </w:rPr>
              <w:t>劳动保护</w:t>
            </w:r>
            <w:bookmarkEnd w:id="1410"/>
          </w:p>
        </w:tc>
      </w:tr>
      <w:tr>
        <w:tc>
          <w:tcPr>
            <w:tcW w:w="1056" w:type="dxa"/>
          </w:tcPr>
          <w:p>
            <w:pPr>
              <w:spacing w:line="360" w:lineRule="auto"/>
              <w:rPr>
                <w:rFonts w:ascii="宋体" w:hAnsi="宋体" w:cs="Arial"/>
                <w:color w:val="000000"/>
                <w:szCs w:val="21"/>
              </w:rPr>
            </w:pPr>
            <w:r>
              <w:rPr>
                <w:rFonts w:hint="eastAsia" w:ascii="宋体" w:hAnsi="宋体" w:cs="Arial"/>
                <w:color w:val="000000"/>
                <w:szCs w:val="21"/>
              </w:rPr>
              <w:t>6.4.1</w:t>
            </w:r>
          </w:p>
        </w:tc>
        <w:tc>
          <w:tcPr>
            <w:tcW w:w="7364" w:type="dxa"/>
          </w:tcPr>
          <w:p>
            <w:pPr>
              <w:spacing w:line="360" w:lineRule="auto"/>
              <w:rPr>
                <w:rFonts w:ascii="宋体" w:hAnsi="宋体" w:cs="Arial"/>
                <w:color w:val="000000"/>
                <w:szCs w:val="21"/>
              </w:rPr>
            </w:pPr>
            <w:r>
              <w:rPr>
                <w:rFonts w:hint="eastAsia" w:ascii="宋体" w:hAnsi="宋体" w:cs="Arial"/>
                <w:color w:val="000000"/>
                <w:szCs w:val="21"/>
              </w:rPr>
              <w:t>承包人应遵守所有适用于本合同的劳动法规及其他有关法律、法规、规章和规定中关于工人工资标准、劳动时间和劳动条件的规定，</w:t>
            </w:r>
            <w:r>
              <w:rPr>
                <w:rFonts w:hint="eastAsia" w:ascii="宋体" w:hAnsi="宋体"/>
                <w:color w:val="000000"/>
                <w:szCs w:val="21"/>
              </w:rPr>
              <w:t>合理安排现场作业人员的劳动和休息时间，保障劳动者必须的休息时间</w:t>
            </w:r>
            <w:r>
              <w:rPr>
                <w:rFonts w:hint="eastAsia" w:ascii="宋体" w:hAnsi="宋体" w:cs="Arial"/>
                <w:color w:val="000000"/>
                <w:szCs w:val="21"/>
              </w:rPr>
              <w:t>，支付合理的报酬和费用。承包人应按有关行政管理部门的规定为本合同下雇佣的职员和工人办理任何必要的证件、许可、保险和注册等，并保障发包人免于因承包人不能依照或完全依照上述所有法律、法规、规章和规定等可能给发包人带来的任何处罚、索赔、损失和损害等。</w:t>
            </w:r>
          </w:p>
        </w:tc>
      </w:tr>
      <w:tr>
        <w:tblPrEx>
          <w:tblCellMar>
            <w:top w:w="0" w:type="dxa"/>
            <w:left w:w="108" w:type="dxa"/>
            <w:bottom w:w="0" w:type="dxa"/>
            <w:right w:w="108" w:type="dxa"/>
          </w:tblCellMar>
        </w:tblPrEx>
        <w:tc>
          <w:tcPr>
            <w:tcW w:w="1056" w:type="dxa"/>
          </w:tcPr>
          <w:p>
            <w:pPr>
              <w:spacing w:line="360" w:lineRule="auto"/>
              <w:rPr>
                <w:rFonts w:ascii="宋体" w:hAnsi="宋体" w:cs="Arial"/>
                <w:color w:val="000000"/>
                <w:szCs w:val="21"/>
              </w:rPr>
            </w:pPr>
            <w:r>
              <w:rPr>
                <w:rFonts w:hint="eastAsia" w:ascii="宋体" w:hAnsi="宋体" w:cs="Arial"/>
                <w:color w:val="000000"/>
                <w:szCs w:val="21"/>
              </w:rPr>
              <w:t>6.4.2</w:t>
            </w:r>
          </w:p>
        </w:tc>
        <w:tc>
          <w:tcPr>
            <w:tcW w:w="7364" w:type="dxa"/>
          </w:tcPr>
          <w:p>
            <w:pPr>
              <w:spacing w:line="360" w:lineRule="auto"/>
              <w:rPr>
                <w:rFonts w:ascii="宋体" w:hAnsi="宋体" w:cs="Arial"/>
                <w:color w:val="000000"/>
                <w:szCs w:val="21"/>
              </w:rPr>
            </w:pPr>
            <w:r>
              <w:rPr>
                <w:rFonts w:hint="eastAsia" w:ascii="宋体" w:hAnsi="宋体"/>
                <w:color w:val="000000"/>
                <w:szCs w:val="21"/>
              </w:rPr>
              <w:t>承包人应按照国家《劳动</w:t>
            </w:r>
            <w:del w:id="9" w:author="袁琰" w:date="2024-06-15T12:26:00Z">
              <w:r>
                <w:rPr>
                  <w:rFonts w:hint="eastAsia" w:ascii="宋体" w:hAnsi="宋体"/>
                  <w:color w:val="000000"/>
                  <w:szCs w:val="21"/>
                </w:rPr>
                <w:delText>保护</w:delText>
              </w:r>
            </w:del>
            <w:r>
              <w:rPr>
                <w:rFonts w:hint="eastAsia" w:ascii="宋体" w:hAnsi="宋体"/>
                <w:color w:val="000000"/>
                <w:szCs w:val="21"/>
              </w:rPr>
              <w:t>法》的规定，保障现场施工人员的劳动安全。</w:t>
            </w:r>
            <w:r>
              <w:rPr>
                <w:rFonts w:hint="eastAsia" w:ascii="宋体" w:hAnsi="宋体" w:cs="Arial"/>
                <w:color w:val="000000"/>
                <w:szCs w:val="21"/>
              </w:rPr>
              <w:t>承包人应为本合同下雇佣的职员和工人提供适当和充分的劳动保护，包括但不限于安全防护、防寒、防雨、防尘、绝缘保护、常用药品、急救设备、传染病预防等</w:t>
            </w:r>
            <w:r>
              <w:rPr>
                <w:rFonts w:hint="eastAsia" w:ascii="宋体" w:hAnsi="宋体"/>
                <w:color w:val="000000"/>
                <w:szCs w:val="21"/>
              </w:rPr>
              <w:t>。</w:t>
            </w:r>
          </w:p>
        </w:tc>
      </w:tr>
      <w:tr>
        <w:tblPrEx>
          <w:tblCellMar>
            <w:top w:w="0" w:type="dxa"/>
            <w:left w:w="108" w:type="dxa"/>
            <w:bottom w:w="0" w:type="dxa"/>
            <w:right w:w="108" w:type="dxa"/>
          </w:tblCellMar>
        </w:tblPrEx>
        <w:tc>
          <w:tcPr>
            <w:tcW w:w="1056" w:type="dxa"/>
          </w:tcPr>
          <w:p>
            <w:pPr>
              <w:spacing w:line="360" w:lineRule="auto"/>
              <w:rPr>
                <w:rFonts w:ascii="宋体" w:hAnsi="宋体" w:cs="Arial"/>
                <w:color w:val="000000"/>
                <w:szCs w:val="21"/>
              </w:rPr>
            </w:pPr>
            <w:r>
              <w:rPr>
                <w:rFonts w:hint="eastAsia" w:ascii="宋体" w:hAnsi="宋体" w:cs="Arial"/>
                <w:color w:val="000000"/>
                <w:szCs w:val="21"/>
              </w:rPr>
              <w:t>6.4.3</w:t>
            </w:r>
          </w:p>
        </w:tc>
        <w:tc>
          <w:tcPr>
            <w:tcW w:w="7364" w:type="dxa"/>
          </w:tcPr>
          <w:p>
            <w:pPr>
              <w:spacing w:line="360" w:lineRule="auto"/>
              <w:rPr>
                <w:rFonts w:ascii="宋体" w:hAnsi="宋体" w:cs="Arial"/>
                <w:color w:val="000000"/>
                <w:szCs w:val="21"/>
              </w:rPr>
            </w:pPr>
            <w:r>
              <w:rPr>
                <w:rFonts w:hint="eastAsia" w:ascii="宋体" w:hAnsi="宋体" w:cs="Arial"/>
                <w:color w:val="000000"/>
                <w:szCs w:val="21"/>
              </w:rPr>
              <w:t>承包人应为其履行本合同所雇佣的职员和工人提供和维护任何必要的膳宿条件和生活环境，包括但不限于宿舍、围栏、供水（饮用及其他目的用水）、供电、卫生设备、食堂及炊具、防火及灭火设备、供热、家具及其他正常膳宿条件和生活环境所需的必需品，并应考虑宗教和民族习惯。</w:t>
            </w:r>
          </w:p>
        </w:tc>
      </w:tr>
      <w:tr>
        <w:tblPrEx>
          <w:tblCellMar>
            <w:top w:w="0" w:type="dxa"/>
            <w:left w:w="108" w:type="dxa"/>
            <w:bottom w:w="0" w:type="dxa"/>
            <w:right w:w="108" w:type="dxa"/>
          </w:tblCellMar>
        </w:tblPrEx>
        <w:tc>
          <w:tcPr>
            <w:tcW w:w="1056" w:type="dxa"/>
          </w:tcPr>
          <w:p>
            <w:pPr>
              <w:spacing w:line="360" w:lineRule="auto"/>
              <w:rPr>
                <w:rFonts w:ascii="宋体" w:hAnsi="宋体" w:cs="Arial"/>
                <w:color w:val="000000"/>
                <w:szCs w:val="21"/>
              </w:rPr>
            </w:pPr>
            <w:r>
              <w:rPr>
                <w:rFonts w:hint="eastAsia" w:ascii="宋体" w:hAnsi="宋体" w:cs="Arial"/>
                <w:color w:val="000000"/>
                <w:szCs w:val="21"/>
              </w:rPr>
              <w:t>6</w:t>
            </w:r>
            <w:r>
              <w:rPr>
                <w:rFonts w:ascii="宋体" w:hAnsi="宋体" w:cs="Arial"/>
                <w:color w:val="000000"/>
                <w:szCs w:val="21"/>
              </w:rPr>
              <w:t>.</w:t>
            </w:r>
            <w:r>
              <w:rPr>
                <w:rFonts w:hint="eastAsia" w:ascii="宋体" w:hAnsi="宋体" w:cs="Arial"/>
                <w:color w:val="000000"/>
                <w:szCs w:val="21"/>
              </w:rPr>
              <w:t>4</w:t>
            </w:r>
            <w:r>
              <w:rPr>
                <w:rFonts w:ascii="宋体" w:hAnsi="宋体" w:cs="Arial"/>
                <w:color w:val="000000"/>
                <w:szCs w:val="21"/>
              </w:rPr>
              <w:t>.</w:t>
            </w:r>
            <w:r>
              <w:rPr>
                <w:rFonts w:hint="eastAsia" w:ascii="宋体" w:hAnsi="宋体" w:cs="Arial"/>
                <w:color w:val="000000"/>
                <w:szCs w:val="21"/>
              </w:rPr>
              <w:t>4</w:t>
            </w:r>
          </w:p>
        </w:tc>
        <w:tc>
          <w:tcPr>
            <w:tcW w:w="7364" w:type="dxa"/>
          </w:tcPr>
          <w:p>
            <w:pPr>
              <w:spacing w:line="360" w:lineRule="auto"/>
              <w:rPr>
                <w:rFonts w:ascii="宋体" w:hAnsi="宋体" w:cs="Arial"/>
                <w:color w:val="000000"/>
                <w:szCs w:val="21"/>
              </w:rPr>
            </w:pPr>
            <w:r>
              <w:rPr>
                <w:rFonts w:hint="eastAsia" w:ascii="宋体" w:hAnsi="宋体"/>
                <w:color w:val="000000"/>
                <w:szCs w:val="21"/>
              </w:rPr>
              <w:t>承包人应为现场工人提供符合政府卫生规定的生活条件并获得必要的许可，保证工人的健康和防止任何传染病，包括工人的食堂、厕所、工具房、宿舍等；承包人应聘请专业的卫生防疫部门定期对现场、工人生活基地和工程进行防疫和卫生的专业检查和处理，包括消灭白蚁、鼠害、蚊蝇和其它害虫，以防对施工人员、现场和永久工程造成任何危害。</w:t>
            </w:r>
          </w:p>
        </w:tc>
      </w:tr>
      <w:tr>
        <w:tblPrEx>
          <w:tblCellMar>
            <w:top w:w="0" w:type="dxa"/>
            <w:left w:w="108" w:type="dxa"/>
            <w:bottom w:w="0" w:type="dxa"/>
            <w:right w:w="108" w:type="dxa"/>
          </w:tblCellMar>
        </w:tblPrEx>
        <w:tc>
          <w:tcPr>
            <w:tcW w:w="1056" w:type="dxa"/>
          </w:tcPr>
          <w:p>
            <w:pPr>
              <w:spacing w:line="360" w:lineRule="auto"/>
              <w:rPr>
                <w:rFonts w:ascii="宋体" w:hAnsi="宋体" w:cs="Arial"/>
                <w:color w:val="000000"/>
                <w:szCs w:val="21"/>
              </w:rPr>
            </w:pPr>
            <w:r>
              <w:rPr>
                <w:rFonts w:hint="eastAsia" w:ascii="宋体" w:hAnsi="宋体" w:cs="Arial"/>
                <w:color w:val="000000"/>
                <w:szCs w:val="21"/>
              </w:rPr>
              <w:t>6</w:t>
            </w:r>
            <w:r>
              <w:rPr>
                <w:rFonts w:ascii="宋体" w:hAnsi="宋体" w:cs="Arial"/>
                <w:color w:val="000000"/>
                <w:szCs w:val="21"/>
              </w:rPr>
              <w:t>.</w:t>
            </w:r>
            <w:r>
              <w:rPr>
                <w:rFonts w:hint="eastAsia" w:ascii="宋体" w:hAnsi="宋体" w:cs="Arial"/>
                <w:color w:val="000000"/>
                <w:szCs w:val="21"/>
              </w:rPr>
              <w:t>4</w:t>
            </w:r>
            <w:r>
              <w:rPr>
                <w:rFonts w:ascii="宋体" w:hAnsi="宋体" w:cs="Arial"/>
                <w:color w:val="000000"/>
                <w:szCs w:val="21"/>
              </w:rPr>
              <w:t>.</w:t>
            </w:r>
            <w:r>
              <w:rPr>
                <w:rFonts w:hint="eastAsia" w:ascii="宋体" w:hAnsi="宋体" w:cs="Arial"/>
                <w:color w:val="000000"/>
                <w:szCs w:val="21"/>
              </w:rPr>
              <w:t>5</w:t>
            </w:r>
          </w:p>
        </w:tc>
        <w:tc>
          <w:tcPr>
            <w:tcW w:w="7364" w:type="dxa"/>
          </w:tcPr>
          <w:p>
            <w:pPr>
              <w:spacing w:line="360" w:lineRule="auto"/>
              <w:rPr>
                <w:rFonts w:ascii="宋体" w:hAnsi="宋体"/>
                <w:color w:val="000000"/>
                <w:szCs w:val="21"/>
              </w:rPr>
            </w:pPr>
            <w:r>
              <w:rPr>
                <w:rFonts w:hint="eastAsia" w:ascii="宋体" w:hAnsi="宋体"/>
                <w:color w:val="000000"/>
                <w:szCs w:val="21"/>
              </w:rPr>
              <w:t>承包人应在现场设立专门的临时医疗站，配备足够的设施、药物和称职的医务人员，承包人还应准备急救担架，用于一旦发生安全事故时对受伤人员的急救。</w:t>
            </w:r>
          </w:p>
        </w:tc>
      </w:tr>
      <w:tr>
        <w:tblPrEx>
          <w:tblCellMar>
            <w:top w:w="0" w:type="dxa"/>
            <w:left w:w="108" w:type="dxa"/>
            <w:bottom w:w="0" w:type="dxa"/>
            <w:right w:w="108" w:type="dxa"/>
          </w:tblCellMar>
        </w:tblPrEx>
        <w:tc>
          <w:tcPr>
            <w:tcW w:w="1056" w:type="dxa"/>
          </w:tcPr>
          <w:p>
            <w:pPr>
              <w:spacing w:line="360" w:lineRule="auto"/>
              <w:rPr>
                <w:rFonts w:ascii="宋体" w:hAnsi="宋体" w:cs="Arial"/>
                <w:color w:val="000000"/>
                <w:szCs w:val="21"/>
              </w:rPr>
            </w:pPr>
            <w:r>
              <w:rPr>
                <w:rFonts w:hint="eastAsia" w:ascii="宋体" w:hAnsi="宋体" w:cs="Arial"/>
                <w:color w:val="000000"/>
                <w:szCs w:val="21"/>
              </w:rPr>
              <w:t>6</w:t>
            </w:r>
            <w:r>
              <w:rPr>
                <w:rFonts w:ascii="宋体" w:hAnsi="宋体" w:cs="Arial"/>
                <w:color w:val="000000"/>
                <w:szCs w:val="21"/>
              </w:rPr>
              <w:t>.</w:t>
            </w:r>
            <w:r>
              <w:rPr>
                <w:rFonts w:hint="eastAsia" w:ascii="宋体" w:hAnsi="宋体" w:cs="Arial"/>
                <w:color w:val="000000"/>
                <w:szCs w:val="21"/>
              </w:rPr>
              <w:t>4</w:t>
            </w:r>
            <w:r>
              <w:rPr>
                <w:rFonts w:ascii="宋体" w:hAnsi="宋体" w:cs="Arial"/>
                <w:color w:val="000000"/>
                <w:szCs w:val="21"/>
              </w:rPr>
              <w:t>.</w:t>
            </w:r>
            <w:r>
              <w:rPr>
                <w:rFonts w:hint="eastAsia" w:ascii="宋体" w:hAnsi="宋体" w:cs="Arial"/>
                <w:color w:val="000000"/>
                <w:szCs w:val="21"/>
              </w:rPr>
              <w:t>6</w:t>
            </w:r>
          </w:p>
        </w:tc>
        <w:tc>
          <w:tcPr>
            <w:tcW w:w="7364" w:type="dxa"/>
          </w:tcPr>
          <w:p>
            <w:pPr>
              <w:spacing w:line="360" w:lineRule="auto"/>
              <w:rPr>
                <w:rFonts w:ascii="宋体" w:hAnsi="宋体" w:cs="Arial"/>
                <w:color w:val="000000"/>
                <w:szCs w:val="21"/>
              </w:rPr>
            </w:pPr>
            <w:r>
              <w:rPr>
                <w:rFonts w:hint="eastAsia" w:ascii="宋体" w:hAnsi="宋体" w:cs="Arial"/>
                <w:color w:val="000000"/>
                <w:szCs w:val="21"/>
              </w:rPr>
              <w:t>劳动保护方面的其他</w:t>
            </w:r>
            <w:r>
              <w:rPr>
                <w:rFonts w:ascii="宋体" w:hAnsi="宋体" w:cs="Arial"/>
                <w:color w:val="000000"/>
                <w:szCs w:val="21"/>
              </w:rPr>
              <w:t>要求</w:t>
            </w:r>
            <w:r>
              <w:rPr>
                <w:rFonts w:hint="eastAsia" w:ascii="宋体" w:hAnsi="宋体" w:cs="Arial"/>
                <w:color w:val="000000"/>
                <w:szCs w:val="21"/>
              </w:rPr>
              <w:t>如下：</w:t>
            </w:r>
          </w:p>
          <w:p>
            <w:pPr>
              <w:spacing w:line="360" w:lineRule="auto"/>
              <w:rPr>
                <w:rFonts w:ascii="宋体" w:hAnsi="宋体" w:cs="Arial"/>
                <w:color w:val="000000"/>
                <w:szCs w:val="21"/>
              </w:rPr>
            </w:pPr>
            <w:r>
              <w:rPr>
                <w:rFonts w:hint="eastAsia" w:ascii="宋体" w:hAnsi="宋体"/>
                <w:color w:val="000000"/>
                <w:szCs w:val="21"/>
                <w:u w:val="single"/>
              </w:rPr>
              <w:t xml:space="preserve">    符合北京市有关管理部门的相关规定     </w:t>
            </w:r>
            <w:r>
              <w:rPr>
                <w:rFonts w:hint="eastAsia" w:ascii="宋体" w:hAnsi="宋体"/>
                <w:color w:val="000000"/>
                <w:szCs w:val="21"/>
              </w:rPr>
              <w:t>。</w:t>
            </w:r>
          </w:p>
        </w:tc>
      </w:tr>
      <w:tr>
        <w:tblPrEx>
          <w:tblCellMar>
            <w:top w:w="0" w:type="dxa"/>
            <w:left w:w="108" w:type="dxa"/>
            <w:bottom w:w="0" w:type="dxa"/>
            <w:right w:w="108" w:type="dxa"/>
          </w:tblCellMar>
        </w:tblPrEx>
        <w:tc>
          <w:tcPr>
            <w:tcW w:w="1056" w:type="dxa"/>
          </w:tcPr>
          <w:p>
            <w:pPr>
              <w:spacing w:line="360" w:lineRule="auto"/>
              <w:rPr>
                <w:rFonts w:ascii="宋体" w:hAnsi="宋体" w:cs="Arial"/>
                <w:b/>
                <w:bCs/>
                <w:color w:val="000000"/>
                <w:szCs w:val="21"/>
              </w:rPr>
            </w:pPr>
            <w:bookmarkStart w:id="1411" w:name="_Toc263259802"/>
            <w:r>
              <w:rPr>
                <w:rFonts w:hint="eastAsia" w:ascii="宋体" w:hAnsi="宋体" w:cs="Arial"/>
                <w:b/>
                <w:bCs/>
                <w:color w:val="000000"/>
                <w:szCs w:val="21"/>
              </w:rPr>
              <w:t>6</w:t>
            </w:r>
            <w:r>
              <w:rPr>
                <w:rFonts w:ascii="宋体" w:hAnsi="宋体" w:cs="Arial"/>
                <w:b/>
                <w:bCs/>
                <w:color w:val="000000"/>
                <w:szCs w:val="21"/>
              </w:rPr>
              <w:t>.</w:t>
            </w:r>
            <w:r>
              <w:rPr>
                <w:rFonts w:hint="eastAsia" w:ascii="宋体" w:hAnsi="宋体" w:cs="Arial"/>
                <w:b/>
                <w:bCs/>
                <w:color w:val="000000"/>
                <w:szCs w:val="21"/>
              </w:rPr>
              <w:t>5</w:t>
            </w:r>
            <w:bookmarkEnd w:id="1411"/>
          </w:p>
        </w:tc>
        <w:tc>
          <w:tcPr>
            <w:tcW w:w="7364" w:type="dxa"/>
          </w:tcPr>
          <w:p>
            <w:pPr>
              <w:spacing w:line="360" w:lineRule="auto"/>
              <w:rPr>
                <w:rFonts w:ascii="宋体" w:hAnsi="宋体" w:cs="Arial"/>
                <w:b/>
                <w:bCs/>
                <w:color w:val="000000"/>
                <w:szCs w:val="21"/>
              </w:rPr>
            </w:pPr>
            <w:bookmarkStart w:id="1412" w:name="_Toc263259803"/>
            <w:r>
              <w:rPr>
                <w:rFonts w:hint="eastAsia" w:ascii="宋体" w:hAnsi="宋体" w:cs="Arial"/>
                <w:b/>
                <w:bCs/>
                <w:color w:val="000000"/>
                <w:szCs w:val="21"/>
              </w:rPr>
              <w:t>脚手架</w:t>
            </w:r>
            <w:bookmarkEnd w:id="1412"/>
          </w:p>
        </w:tc>
      </w:tr>
      <w:tr>
        <w:tblPrEx>
          <w:tblCellMar>
            <w:top w:w="0" w:type="dxa"/>
            <w:left w:w="108" w:type="dxa"/>
            <w:bottom w:w="0" w:type="dxa"/>
            <w:right w:w="108" w:type="dxa"/>
          </w:tblCellMar>
        </w:tblPrEx>
        <w:tc>
          <w:tcPr>
            <w:tcW w:w="1056" w:type="dxa"/>
          </w:tcPr>
          <w:p>
            <w:pPr>
              <w:spacing w:line="360" w:lineRule="auto"/>
              <w:rPr>
                <w:rFonts w:ascii="宋体" w:hAnsi="宋体" w:cs="Arial"/>
                <w:color w:val="000000"/>
                <w:szCs w:val="21"/>
              </w:rPr>
            </w:pPr>
            <w:r>
              <w:rPr>
                <w:rFonts w:hint="eastAsia" w:ascii="宋体" w:hAnsi="宋体" w:cs="Arial"/>
                <w:color w:val="000000"/>
                <w:szCs w:val="21"/>
              </w:rPr>
              <w:t>6.5.1</w:t>
            </w:r>
          </w:p>
        </w:tc>
        <w:tc>
          <w:tcPr>
            <w:tcW w:w="7364" w:type="dxa"/>
          </w:tcPr>
          <w:p>
            <w:pPr>
              <w:spacing w:line="360" w:lineRule="auto"/>
              <w:rPr>
                <w:rFonts w:ascii="宋体" w:hAnsi="宋体"/>
                <w:color w:val="000000"/>
                <w:szCs w:val="21"/>
              </w:rPr>
            </w:pPr>
            <w:r>
              <w:rPr>
                <w:rFonts w:hint="eastAsia" w:ascii="宋体" w:hAnsi="宋体"/>
                <w:color w:val="000000"/>
                <w:szCs w:val="21"/>
              </w:rPr>
              <w:t>承包人应搭设并维护一切必要的临时脚手架、挑平台并配以脚手板、安全网、护身栏杆、门架、马道、坡道、爬梯等等。脚手架和挑平台的搭设应满足有关安全生产的法律、法规、规范、标准和规程等的要求。新搭设的脚手架投入使用前，承包人必须组织安全检查和验收，并对使用脚手架的作业人员进行安全交底。</w:t>
            </w:r>
          </w:p>
        </w:tc>
      </w:tr>
      <w:tr>
        <w:tblPrEx>
          <w:tblCellMar>
            <w:top w:w="0" w:type="dxa"/>
            <w:left w:w="108" w:type="dxa"/>
            <w:bottom w:w="0" w:type="dxa"/>
            <w:right w:w="108" w:type="dxa"/>
          </w:tblCellMar>
        </w:tblPrEx>
        <w:tc>
          <w:tcPr>
            <w:tcW w:w="1056" w:type="dxa"/>
          </w:tcPr>
          <w:p>
            <w:pPr>
              <w:spacing w:line="360" w:lineRule="auto"/>
              <w:rPr>
                <w:rFonts w:ascii="宋体" w:hAnsi="宋体" w:cs="Arial"/>
                <w:color w:val="000000"/>
                <w:szCs w:val="21"/>
              </w:rPr>
            </w:pPr>
            <w:r>
              <w:rPr>
                <w:rFonts w:hint="eastAsia" w:ascii="宋体" w:hAnsi="宋体" w:cs="Arial"/>
                <w:color w:val="000000"/>
                <w:szCs w:val="21"/>
              </w:rPr>
              <w:t>6.5.2</w:t>
            </w:r>
          </w:p>
        </w:tc>
        <w:tc>
          <w:tcPr>
            <w:tcW w:w="7364" w:type="dxa"/>
          </w:tcPr>
          <w:p>
            <w:pPr>
              <w:spacing w:line="360" w:lineRule="auto"/>
              <w:rPr>
                <w:rFonts w:ascii="宋体" w:hAnsi="宋体"/>
                <w:color w:val="000000"/>
                <w:szCs w:val="21"/>
              </w:rPr>
            </w:pPr>
            <w:r>
              <w:rPr>
                <w:rFonts w:hint="eastAsia" w:ascii="宋体" w:hAnsi="宋体"/>
                <w:color w:val="000000"/>
                <w:szCs w:val="21"/>
              </w:rPr>
              <w:t>所有脚手架，尤其是大型、复杂、高耸和非常规脚手架，要编制专项施工方案，还应当经过安全验算，脚手架安全验算结果必须报送监理人核查后方可实施。</w:t>
            </w:r>
          </w:p>
        </w:tc>
      </w:tr>
      <w:tr>
        <w:tblPrEx>
          <w:tblCellMar>
            <w:top w:w="0" w:type="dxa"/>
            <w:left w:w="108" w:type="dxa"/>
            <w:bottom w:w="0" w:type="dxa"/>
            <w:right w:w="108" w:type="dxa"/>
          </w:tblCellMar>
        </w:tblPrEx>
        <w:tc>
          <w:tcPr>
            <w:tcW w:w="1056" w:type="dxa"/>
          </w:tcPr>
          <w:p>
            <w:pPr>
              <w:spacing w:line="360" w:lineRule="auto"/>
              <w:rPr>
                <w:rFonts w:ascii="宋体" w:hAnsi="宋体" w:cs="Arial"/>
                <w:color w:val="000000"/>
                <w:szCs w:val="21"/>
              </w:rPr>
            </w:pPr>
            <w:r>
              <w:rPr>
                <w:rFonts w:hint="eastAsia" w:ascii="宋体" w:hAnsi="宋体" w:cs="Arial"/>
                <w:color w:val="000000"/>
                <w:szCs w:val="21"/>
              </w:rPr>
              <w:t>6.5.3</w:t>
            </w:r>
          </w:p>
        </w:tc>
        <w:tc>
          <w:tcPr>
            <w:tcW w:w="7364" w:type="dxa"/>
          </w:tcPr>
          <w:p>
            <w:pPr>
              <w:spacing w:line="360" w:lineRule="auto"/>
              <w:rPr>
                <w:rFonts w:ascii="宋体" w:hAnsi="宋体"/>
                <w:color w:val="000000"/>
                <w:szCs w:val="21"/>
              </w:rPr>
            </w:pPr>
            <w:r>
              <w:rPr>
                <w:rFonts w:hint="eastAsia" w:ascii="宋体" w:hAnsi="宋体"/>
                <w:color w:val="000000"/>
                <w:szCs w:val="21"/>
              </w:rPr>
              <w:t>搭设爬架、挂架、超高脚手架等特种或新型脚手架时，承包人应确保此类脚手架的安全性和保证此类脚手架已经过有关行政管理部门允许使用的批准，并承担与此有关的一切费用。</w:t>
            </w:r>
          </w:p>
        </w:tc>
      </w:tr>
      <w:tr>
        <w:tblPrEx>
          <w:tblCellMar>
            <w:top w:w="0" w:type="dxa"/>
            <w:left w:w="108" w:type="dxa"/>
            <w:bottom w:w="0" w:type="dxa"/>
            <w:right w:w="108" w:type="dxa"/>
          </w:tblCellMar>
        </w:tblPrEx>
        <w:tc>
          <w:tcPr>
            <w:tcW w:w="1056" w:type="dxa"/>
          </w:tcPr>
          <w:p>
            <w:pPr>
              <w:spacing w:line="360" w:lineRule="auto"/>
              <w:rPr>
                <w:rFonts w:ascii="宋体" w:hAnsi="宋体" w:cs="Arial"/>
                <w:color w:val="000000"/>
                <w:szCs w:val="21"/>
              </w:rPr>
            </w:pPr>
            <w:r>
              <w:rPr>
                <w:rFonts w:hint="eastAsia" w:ascii="宋体" w:hAnsi="宋体" w:cs="Arial"/>
                <w:color w:val="000000"/>
                <w:szCs w:val="21"/>
              </w:rPr>
              <w:t>6</w:t>
            </w:r>
            <w:r>
              <w:rPr>
                <w:rFonts w:ascii="宋体" w:hAnsi="宋体" w:cs="Arial"/>
                <w:color w:val="000000"/>
                <w:szCs w:val="21"/>
              </w:rPr>
              <w:t>.</w:t>
            </w:r>
            <w:r>
              <w:rPr>
                <w:rFonts w:hint="eastAsia" w:ascii="宋体" w:hAnsi="宋体" w:cs="Arial"/>
                <w:color w:val="000000"/>
                <w:szCs w:val="21"/>
              </w:rPr>
              <w:t>5</w:t>
            </w:r>
            <w:r>
              <w:rPr>
                <w:rFonts w:ascii="宋体" w:hAnsi="宋体" w:cs="Arial"/>
                <w:color w:val="000000"/>
                <w:szCs w:val="21"/>
              </w:rPr>
              <w:t>.</w:t>
            </w:r>
            <w:r>
              <w:rPr>
                <w:rFonts w:hint="eastAsia" w:ascii="宋体" w:hAnsi="宋体" w:cs="Arial"/>
                <w:color w:val="000000"/>
                <w:szCs w:val="21"/>
              </w:rPr>
              <w:t>4</w:t>
            </w:r>
          </w:p>
        </w:tc>
        <w:tc>
          <w:tcPr>
            <w:tcW w:w="7364" w:type="dxa"/>
          </w:tcPr>
          <w:p>
            <w:pPr>
              <w:spacing w:line="360" w:lineRule="auto"/>
              <w:rPr>
                <w:rFonts w:ascii="宋体" w:hAnsi="宋体"/>
                <w:color w:val="000000"/>
                <w:szCs w:val="21"/>
              </w:rPr>
            </w:pPr>
            <w:r>
              <w:rPr>
                <w:rFonts w:hint="eastAsia" w:ascii="宋体" w:hAnsi="宋体"/>
                <w:color w:val="000000"/>
                <w:szCs w:val="21"/>
              </w:rPr>
              <w:t>承包人应当加强脚手架的日常安全巡查，及时对其中的安全隐患进行整改，确保脚手架使用安全。雨、雪、雾、霜和大风等天气后，承包人必须对脚手架进行安全巡查，并及时消除安全隐患。</w:t>
            </w:r>
          </w:p>
        </w:tc>
      </w:tr>
      <w:tr>
        <w:tblPrEx>
          <w:tblCellMar>
            <w:top w:w="0" w:type="dxa"/>
            <w:left w:w="108" w:type="dxa"/>
            <w:bottom w:w="0" w:type="dxa"/>
            <w:right w:w="108" w:type="dxa"/>
          </w:tblCellMar>
        </w:tblPrEx>
        <w:tc>
          <w:tcPr>
            <w:tcW w:w="1056" w:type="dxa"/>
          </w:tcPr>
          <w:p>
            <w:pPr>
              <w:spacing w:line="360" w:lineRule="auto"/>
              <w:rPr>
                <w:rFonts w:ascii="宋体" w:hAnsi="宋体" w:cs="Arial"/>
                <w:color w:val="000000"/>
                <w:szCs w:val="21"/>
              </w:rPr>
            </w:pPr>
            <w:r>
              <w:rPr>
                <w:rFonts w:hint="eastAsia" w:ascii="宋体" w:hAnsi="宋体" w:cs="Arial"/>
                <w:color w:val="000000"/>
                <w:szCs w:val="21"/>
              </w:rPr>
              <w:t>6</w:t>
            </w:r>
            <w:r>
              <w:rPr>
                <w:rFonts w:ascii="宋体" w:hAnsi="宋体" w:cs="Arial"/>
                <w:color w:val="000000"/>
                <w:szCs w:val="21"/>
              </w:rPr>
              <w:t>.</w:t>
            </w:r>
            <w:r>
              <w:rPr>
                <w:rFonts w:hint="eastAsia" w:ascii="宋体" w:hAnsi="宋体" w:cs="Arial"/>
                <w:color w:val="000000"/>
                <w:szCs w:val="21"/>
              </w:rPr>
              <w:t>5</w:t>
            </w:r>
            <w:r>
              <w:rPr>
                <w:rFonts w:ascii="宋体" w:hAnsi="宋体" w:cs="Arial"/>
                <w:color w:val="000000"/>
                <w:szCs w:val="21"/>
              </w:rPr>
              <w:t>.</w:t>
            </w:r>
            <w:r>
              <w:rPr>
                <w:rFonts w:hint="eastAsia" w:ascii="宋体" w:hAnsi="宋体" w:cs="Arial"/>
                <w:color w:val="000000"/>
                <w:szCs w:val="21"/>
              </w:rPr>
              <w:t>5</w:t>
            </w:r>
          </w:p>
        </w:tc>
        <w:tc>
          <w:tcPr>
            <w:tcW w:w="7364" w:type="dxa"/>
          </w:tcPr>
          <w:p>
            <w:pPr>
              <w:spacing w:line="360" w:lineRule="auto"/>
              <w:rPr>
                <w:rFonts w:ascii="宋体" w:hAnsi="宋体"/>
                <w:color w:val="000000"/>
                <w:szCs w:val="21"/>
              </w:rPr>
            </w:pPr>
            <w:r>
              <w:rPr>
                <w:rFonts w:hint="eastAsia" w:ascii="宋体" w:hAnsi="宋体"/>
                <w:color w:val="000000"/>
                <w:szCs w:val="21"/>
              </w:rPr>
              <w:t>承包人应允许发包人、监理人、专业分包人、独立承包人（如果有）和有关行政管理部门或者机构免费使用承包人在现场搭设的任何已有脚手架，并就其安全使用做必要交底说明。承包人在拆除任何脚手架前，应书面请示监理人他将要拆除的脚手架是否为发包人、监理人、专业分包人、独立承包人（如果有）和政府有关机构所需，只有在获得监理人书面批准后，承包人才能拆除相关脚手架，否则承包人应自费重新搭设。</w:t>
            </w:r>
          </w:p>
        </w:tc>
      </w:tr>
      <w:tr>
        <w:tblPrEx>
          <w:tblCellMar>
            <w:top w:w="0" w:type="dxa"/>
            <w:left w:w="108" w:type="dxa"/>
            <w:bottom w:w="0" w:type="dxa"/>
            <w:right w:w="108" w:type="dxa"/>
          </w:tblCellMar>
        </w:tblPrEx>
        <w:tc>
          <w:tcPr>
            <w:tcW w:w="1056" w:type="dxa"/>
          </w:tcPr>
          <w:p>
            <w:pPr>
              <w:spacing w:line="360" w:lineRule="auto"/>
              <w:rPr>
                <w:rFonts w:ascii="宋体" w:hAnsi="宋体" w:cs="Arial"/>
                <w:color w:val="000000"/>
                <w:szCs w:val="21"/>
              </w:rPr>
            </w:pPr>
            <w:r>
              <w:rPr>
                <w:rFonts w:hint="eastAsia" w:ascii="宋体" w:hAnsi="宋体" w:cs="Arial"/>
                <w:color w:val="000000"/>
                <w:szCs w:val="21"/>
              </w:rPr>
              <w:t>6</w:t>
            </w:r>
            <w:r>
              <w:rPr>
                <w:rFonts w:ascii="宋体" w:hAnsi="宋体" w:cs="Arial"/>
                <w:color w:val="000000"/>
                <w:szCs w:val="21"/>
              </w:rPr>
              <w:t>.</w:t>
            </w:r>
            <w:r>
              <w:rPr>
                <w:rFonts w:hint="eastAsia" w:ascii="宋体" w:hAnsi="宋体" w:cs="Arial"/>
                <w:color w:val="000000"/>
                <w:szCs w:val="21"/>
              </w:rPr>
              <w:t>5</w:t>
            </w:r>
            <w:r>
              <w:rPr>
                <w:rFonts w:ascii="宋体" w:hAnsi="宋体" w:cs="Arial"/>
                <w:color w:val="000000"/>
                <w:szCs w:val="21"/>
              </w:rPr>
              <w:t>.</w:t>
            </w:r>
            <w:r>
              <w:rPr>
                <w:rFonts w:hint="eastAsia" w:ascii="宋体" w:hAnsi="宋体" w:cs="Arial"/>
                <w:color w:val="000000"/>
                <w:szCs w:val="21"/>
              </w:rPr>
              <w:t>6</w:t>
            </w:r>
          </w:p>
        </w:tc>
        <w:tc>
          <w:tcPr>
            <w:tcW w:w="7364" w:type="dxa"/>
          </w:tcPr>
          <w:p>
            <w:pPr>
              <w:spacing w:line="360" w:lineRule="auto"/>
              <w:rPr>
                <w:rFonts w:ascii="宋体" w:hAnsi="宋体" w:cs="Arial"/>
                <w:color w:val="000000"/>
                <w:szCs w:val="21"/>
              </w:rPr>
            </w:pPr>
            <w:r>
              <w:rPr>
                <w:rFonts w:hint="eastAsia" w:ascii="宋体" w:hAnsi="宋体" w:cs="Arial"/>
                <w:color w:val="000000"/>
                <w:szCs w:val="21"/>
              </w:rPr>
              <w:t>脚手架的其他</w:t>
            </w:r>
            <w:r>
              <w:rPr>
                <w:rFonts w:ascii="宋体" w:hAnsi="宋体" w:cs="Arial"/>
                <w:color w:val="000000"/>
                <w:szCs w:val="21"/>
              </w:rPr>
              <w:t>要求</w:t>
            </w:r>
            <w:r>
              <w:rPr>
                <w:rFonts w:hint="eastAsia" w:ascii="宋体" w:hAnsi="宋体" w:cs="Arial"/>
                <w:color w:val="000000"/>
                <w:szCs w:val="21"/>
              </w:rPr>
              <w:t>如下：</w:t>
            </w:r>
          </w:p>
          <w:p>
            <w:pPr>
              <w:spacing w:line="360" w:lineRule="auto"/>
              <w:rPr>
                <w:rFonts w:ascii="宋体" w:hAnsi="宋体"/>
                <w:color w:val="000000"/>
                <w:szCs w:val="21"/>
              </w:rPr>
            </w:pPr>
            <w:r>
              <w:rPr>
                <w:rFonts w:hint="eastAsia" w:ascii="宋体" w:hAnsi="宋体"/>
                <w:color w:val="000000"/>
                <w:szCs w:val="21"/>
                <w:u w:val="single"/>
              </w:rPr>
              <w:t xml:space="preserve">     符合北京市有关管理部门的相关规定        </w:t>
            </w:r>
            <w:r>
              <w:rPr>
                <w:rFonts w:hint="eastAsia" w:ascii="宋体" w:hAnsi="宋体"/>
                <w:color w:val="000000"/>
                <w:szCs w:val="21"/>
              </w:rPr>
              <w:t>。</w:t>
            </w:r>
          </w:p>
        </w:tc>
      </w:tr>
      <w:tr>
        <w:tblPrEx>
          <w:tblCellMar>
            <w:top w:w="0" w:type="dxa"/>
            <w:left w:w="108" w:type="dxa"/>
            <w:bottom w:w="0" w:type="dxa"/>
            <w:right w:w="108" w:type="dxa"/>
          </w:tblCellMar>
        </w:tblPrEx>
        <w:tc>
          <w:tcPr>
            <w:tcW w:w="1056" w:type="dxa"/>
          </w:tcPr>
          <w:p>
            <w:pPr>
              <w:spacing w:line="360" w:lineRule="auto"/>
              <w:rPr>
                <w:rFonts w:ascii="宋体" w:hAnsi="宋体" w:cs="Arial"/>
                <w:b/>
                <w:bCs/>
                <w:color w:val="000000"/>
                <w:szCs w:val="21"/>
              </w:rPr>
            </w:pPr>
            <w:bookmarkStart w:id="1413" w:name="_Toc263259804"/>
            <w:r>
              <w:rPr>
                <w:rFonts w:hint="eastAsia" w:ascii="宋体" w:hAnsi="宋体" w:cs="Arial"/>
                <w:b/>
                <w:bCs/>
                <w:color w:val="000000"/>
                <w:szCs w:val="21"/>
              </w:rPr>
              <w:t>6</w:t>
            </w:r>
            <w:r>
              <w:rPr>
                <w:rFonts w:ascii="宋体" w:hAnsi="宋体" w:cs="Arial"/>
                <w:b/>
                <w:bCs/>
                <w:color w:val="000000"/>
                <w:szCs w:val="21"/>
              </w:rPr>
              <w:t>.</w:t>
            </w:r>
            <w:r>
              <w:rPr>
                <w:rFonts w:hint="eastAsia" w:ascii="宋体" w:hAnsi="宋体" w:cs="Arial"/>
                <w:b/>
                <w:bCs/>
                <w:color w:val="000000"/>
                <w:szCs w:val="21"/>
              </w:rPr>
              <w:t>6</w:t>
            </w:r>
            <w:bookmarkEnd w:id="1413"/>
          </w:p>
        </w:tc>
        <w:tc>
          <w:tcPr>
            <w:tcW w:w="7364" w:type="dxa"/>
          </w:tcPr>
          <w:p>
            <w:pPr>
              <w:spacing w:line="360" w:lineRule="auto"/>
              <w:rPr>
                <w:rFonts w:ascii="宋体" w:hAnsi="宋体" w:cs="Arial"/>
                <w:b/>
                <w:bCs/>
                <w:color w:val="000000"/>
                <w:szCs w:val="21"/>
              </w:rPr>
            </w:pPr>
            <w:bookmarkStart w:id="1414" w:name="_Toc263259805"/>
            <w:r>
              <w:rPr>
                <w:rFonts w:hint="eastAsia" w:ascii="宋体" w:hAnsi="宋体" w:cs="Arial"/>
                <w:b/>
                <w:bCs/>
                <w:color w:val="000000"/>
                <w:szCs w:val="21"/>
              </w:rPr>
              <w:t>施工安全措施计划</w:t>
            </w:r>
            <w:bookmarkEnd w:id="1414"/>
          </w:p>
        </w:tc>
      </w:tr>
      <w:tr>
        <w:tblPrEx>
          <w:tblCellMar>
            <w:top w:w="0" w:type="dxa"/>
            <w:left w:w="108" w:type="dxa"/>
            <w:bottom w:w="0" w:type="dxa"/>
            <w:right w:w="108" w:type="dxa"/>
          </w:tblCellMar>
        </w:tblPrEx>
        <w:tc>
          <w:tcPr>
            <w:tcW w:w="1056" w:type="dxa"/>
          </w:tcPr>
          <w:p>
            <w:pPr>
              <w:spacing w:line="360" w:lineRule="auto"/>
              <w:rPr>
                <w:rFonts w:ascii="宋体" w:hAnsi="宋体" w:cs="Arial"/>
                <w:color w:val="000000"/>
                <w:szCs w:val="21"/>
              </w:rPr>
            </w:pPr>
            <w:r>
              <w:rPr>
                <w:rFonts w:hint="eastAsia" w:ascii="宋体" w:hAnsi="宋体" w:cs="Arial"/>
                <w:color w:val="000000"/>
                <w:szCs w:val="21"/>
              </w:rPr>
              <w:t>6.6.1</w:t>
            </w:r>
          </w:p>
        </w:tc>
        <w:tc>
          <w:tcPr>
            <w:tcW w:w="7364" w:type="dxa"/>
          </w:tcPr>
          <w:p>
            <w:pPr>
              <w:spacing w:line="360" w:lineRule="auto"/>
              <w:rPr>
                <w:rFonts w:ascii="宋体" w:hAnsi="宋体"/>
                <w:color w:val="000000"/>
                <w:szCs w:val="21"/>
              </w:rPr>
            </w:pPr>
            <w:r>
              <w:rPr>
                <w:rFonts w:hint="eastAsia" w:ascii="宋体" w:hAnsi="宋体"/>
                <w:color w:val="000000"/>
                <w:szCs w:val="21"/>
              </w:rPr>
              <w:t>承包人应根据《中华人民共和国安全生产法》、《职业健康安全管理体系规范》、《中华人民共和国消防法》、《中华人民共和国道路交通安全法》、《中华人民共和国传染病防治法实施办法》和地方有关的法规等，按照合同条款第9.2.1项的约定，编制一份施工安全措施计划，报送监理人审批。</w:t>
            </w:r>
          </w:p>
        </w:tc>
      </w:tr>
      <w:tr>
        <w:tblPrEx>
          <w:tblCellMar>
            <w:top w:w="0" w:type="dxa"/>
            <w:left w:w="108" w:type="dxa"/>
            <w:bottom w:w="0" w:type="dxa"/>
            <w:right w:w="108" w:type="dxa"/>
          </w:tblCellMar>
        </w:tblPrEx>
        <w:tc>
          <w:tcPr>
            <w:tcW w:w="1056" w:type="dxa"/>
          </w:tcPr>
          <w:p>
            <w:pPr>
              <w:spacing w:line="360" w:lineRule="auto"/>
              <w:rPr>
                <w:rFonts w:ascii="宋体" w:hAnsi="宋体" w:cs="Arial"/>
                <w:color w:val="000000"/>
                <w:szCs w:val="21"/>
              </w:rPr>
            </w:pPr>
            <w:r>
              <w:rPr>
                <w:rFonts w:hint="eastAsia" w:ascii="宋体" w:hAnsi="宋体" w:cs="Arial"/>
                <w:color w:val="000000"/>
                <w:szCs w:val="21"/>
              </w:rPr>
              <w:t>6</w:t>
            </w:r>
            <w:r>
              <w:rPr>
                <w:rFonts w:ascii="宋体" w:hAnsi="宋体" w:cs="Arial"/>
                <w:color w:val="000000"/>
                <w:szCs w:val="21"/>
              </w:rPr>
              <w:t>.</w:t>
            </w:r>
            <w:r>
              <w:rPr>
                <w:rFonts w:hint="eastAsia" w:ascii="宋体" w:hAnsi="宋体" w:cs="Arial"/>
                <w:color w:val="000000"/>
                <w:szCs w:val="21"/>
              </w:rPr>
              <w:t>6</w:t>
            </w:r>
            <w:r>
              <w:rPr>
                <w:rFonts w:ascii="宋体" w:hAnsi="宋体" w:cs="Arial"/>
                <w:color w:val="000000"/>
                <w:szCs w:val="21"/>
              </w:rPr>
              <w:t>.</w:t>
            </w:r>
            <w:r>
              <w:rPr>
                <w:rFonts w:hint="eastAsia" w:ascii="宋体" w:hAnsi="宋体" w:cs="Arial"/>
                <w:color w:val="000000"/>
                <w:szCs w:val="21"/>
              </w:rPr>
              <w:t>2</w:t>
            </w:r>
          </w:p>
        </w:tc>
        <w:tc>
          <w:tcPr>
            <w:tcW w:w="7364" w:type="dxa"/>
          </w:tcPr>
          <w:p>
            <w:pPr>
              <w:spacing w:line="360" w:lineRule="auto"/>
              <w:rPr>
                <w:rFonts w:ascii="宋体" w:hAnsi="宋体"/>
                <w:color w:val="000000"/>
                <w:szCs w:val="21"/>
              </w:rPr>
            </w:pPr>
            <w:r>
              <w:rPr>
                <w:rFonts w:hint="eastAsia" w:ascii="宋体" w:hAnsi="宋体"/>
                <w:color w:val="000000"/>
                <w:szCs w:val="21"/>
              </w:rPr>
              <w:t>施工安全措施计划是承包人阐明其安全管理方针、管理体系、安全制度和安全措施等的文件，其内容应当反映现行法律法规规定的和合同条款约定的以及本条上述约定的承包人安全职责，包括但不限于：</w:t>
            </w:r>
          </w:p>
          <w:p>
            <w:pPr>
              <w:spacing w:line="360" w:lineRule="auto"/>
              <w:rPr>
                <w:rFonts w:ascii="宋体" w:hAnsi="宋体"/>
                <w:color w:val="000000"/>
                <w:szCs w:val="21"/>
              </w:rPr>
            </w:pPr>
            <w:r>
              <w:rPr>
                <w:rFonts w:hint="eastAsia" w:ascii="宋体" w:hAnsi="宋体"/>
                <w:color w:val="000000"/>
                <w:szCs w:val="21"/>
              </w:rPr>
              <w:t>（1）施工安全管理机构的设置；</w:t>
            </w:r>
          </w:p>
          <w:p>
            <w:pPr>
              <w:spacing w:line="360" w:lineRule="auto"/>
              <w:rPr>
                <w:rFonts w:ascii="宋体" w:hAnsi="宋体"/>
                <w:color w:val="000000"/>
                <w:szCs w:val="21"/>
              </w:rPr>
            </w:pPr>
            <w:r>
              <w:rPr>
                <w:rFonts w:hint="eastAsia" w:ascii="宋体" w:hAnsi="宋体"/>
                <w:color w:val="000000"/>
                <w:szCs w:val="21"/>
              </w:rPr>
              <w:t>（2）专职安全管理人员的配备；</w:t>
            </w:r>
          </w:p>
          <w:p>
            <w:pPr>
              <w:spacing w:line="360" w:lineRule="auto"/>
              <w:rPr>
                <w:rFonts w:ascii="宋体" w:hAnsi="宋体"/>
                <w:color w:val="000000"/>
                <w:szCs w:val="21"/>
              </w:rPr>
            </w:pPr>
            <w:r>
              <w:rPr>
                <w:rFonts w:hint="eastAsia" w:ascii="宋体" w:hAnsi="宋体"/>
                <w:color w:val="000000"/>
                <w:szCs w:val="21"/>
              </w:rPr>
              <w:t>（3）安全责任制度和管理措施；</w:t>
            </w:r>
          </w:p>
          <w:p>
            <w:pPr>
              <w:spacing w:line="360" w:lineRule="auto"/>
              <w:rPr>
                <w:rFonts w:ascii="宋体" w:hAnsi="宋体"/>
                <w:color w:val="000000"/>
                <w:szCs w:val="21"/>
              </w:rPr>
            </w:pPr>
            <w:r>
              <w:rPr>
                <w:rFonts w:hint="eastAsia" w:ascii="宋体" w:hAnsi="宋体"/>
                <w:color w:val="000000"/>
                <w:szCs w:val="21"/>
              </w:rPr>
              <w:t>（4）安全教育和培训制度及管理措施；</w:t>
            </w:r>
          </w:p>
          <w:p>
            <w:pPr>
              <w:spacing w:line="360" w:lineRule="auto"/>
              <w:rPr>
                <w:rFonts w:ascii="宋体" w:hAnsi="宋体"/>
                <w:color w:val="000000"/>
                <w:szCs w:val="21"/>
              </w:rPr>
            </w:pPr>
            <w:r>
              <w:rPr>
                <w:rFonts w:hint="eastAsia" w:ascii="宋体" w:hAnsi="宋体"/>
                <w:color w:val="000000"/>
                <w:szCs w:val="21"/>
              </w:rPr>
              <w:t>（5）各项安全生产规章制度和操作规程；</w:t>
            </w:r>
          </w:p>
          <w:p>
            <w:pPr>
              <w:spacing w:line="360" w:lineRule="auto"/>
              <w:rPr>
                <w:rFonts w:ascii="宋体" w:hAnsi="宋体"/>
                <w:color w:val="000000"/>
                <w:szCs w:val="21"/>
              </w:rPr>
            </w:pPr>
            <w:r>
              <w:rPr>
                <w:rFonts w:hint="eastAsia" w:ascii="宋体" w:hAnsi="宋体"/>
                <w:color w:val="000000"/>
                <w:szCs w:val="21"/>
              </w:rPr>
              <w:t>（6）各项施工安全措施和防护措施；</w:t>
            </w:r>
          </w:p>
          <w:p>
            <w:pPr>
              <w:spacing w:line="360" w:lineRule="auto"/>
              <w:rPr>
                <w:rFonts w:ascii="宋体" w:hAnsi="宋体"/>
                <w:color w:val="000000"/>
                <w:szCs w:val="21"/>
              </w:rPr>
            </w:pPr>
            <w:r>
              <w:rPr>
                <w:rFonts w:hint="eastAsia" w:ascii="宋体" w:hAnsi="宋体"/>
                <w:color w:val="000000"/>
                <w:szCs w:val="21"/>
              </w:rPr>
              <w:t>（7）危险品管理和使用制度；</w:t>
            </w:r>
          </w:p>
          <w:p>
            <w:pPr>
              <w:spacing w:line="360" w:lineRule="auto"/>
              <w:rPr>
                <w:rFonts w:ascii="宋体" w:hAnsi="宋体"/>
                <w:color w:val="000000"/>
                <w:szCs w:val="21"/>
              </w:rPr>
            </w:pPr>
            <w:r>
              <w:rPr>
                <w:rFonts w:hint="eastAsia" w:ascii="宋体" w:hAnsi="宋体"/>
                <w:color w:val="000000"/>
                <w:szCs w:val="21"/>
              </w:rPr>
              <w:t>（8）安全设施、设备、器材和劳动保护用品的配置；</w:t>
            </w:r>
          </w:p>
          <w:p>
            <w:pPr>
              <w:spacing w:line="360" w:lineRule="auto"/>
              <w:rPr>
                <w:rFonts w:ascii="宋体" w:hAnsi="宋体"/>
                <w:color w:val="000000"/>
                <w:szCs w:val="21"/>
              </w:rPr>
            </w:pPr>
            <w:r>
              <w:rPr>
                <w:rFonts w:hint="eastAsia" w:ascii="宋体" w:hAnsi="宋体"/>
                <w:color w:val="000000"/>
                <w:szCs w:val="21"/>
              </w:rPr>
              <w:t>（9）其他：</w:t>
            </w:r>
            <w:r>
              <w:rPr>
                <w:rFonts w:hint="eastAsia" w:ascii="宋体" w:hAnsi="宋体"/>
                <w:color w:val="000000"/>
                <w:szCs w:val="21"/>
                <w:u w:val="single"/>
              </w:rPr>
              <w:t xml:space="preserve">                  /                      </w:t>
            </w:r>
            <w:r>
              <w:rPr>
                <w:rFonts w:hint="eastAsia" w:ascii="宋体" w:hAnsi="宋体"/>
                <w:color w:val="000000"/>
                <w:szCs w:val="21"/>
              </w:rPr>
              <w:t>。</w:t>
            </w:r>
          </w:p>
          <w:p>
            <w:pPr>
              <w:spacing w:line="360" w:lineRule="auto"/>
              <w:rPr>
                <w:rFonts w:ascii="宋体" w:hAnsi="宋体"/>
                <w:color w:val="000000"/>
                <w:szCs w:val="21"/>
              </w:rPr>
            </w:pPr>
            <w:r>
              <w:rPr>
                <w:rFonts w:hint="eastAsia" w:ascii="宋体" w:hAnsi="宋体"/>
                <w:color w:val="000000"/>
                <w:szCs w:val="21"/>
              </w:rPr>
              <w:t>施工安全措施的项目和范围，应符合国家颁发的《安全技术措施计划的项目总名称表》及其附录</w:t>
            </w:r>
            <w:r>
              <w:rPr>
                <w:rFonts w:ascii="宋体" w:hAnsi="宋体"/>
                <w:color w:val="000000"/>
                <w:szCs w:val="21"/>
              </w:rPr>
              <w:t>H</w:t>
            </w:r>
            <w:r>
              <w:rPr>
                <w:rFonts w:hint="eastAsia" w:ascii="宋体" w:hAnsi="宋体"/>
                <w:color w:val="000000"/>
                <w:szCs w:val="21"/>
              </w:rPr>
              <w:t>、</w:t>
            </w:r>
            <w:r>
              <w:rPr>
                <w:rFonts w:ascii="宋体" w:hAnsi="宋体"/>
                <w:color w:val="000000"/>
                <w:szCs w:val="21"/>
              </w:rPr>
              <w:t>I</w:t>
            </w:r>
            <w:r>
              <w:rPr>
                <w:rFonts w:hint="eastAsia" w:ascii="宋体" w:hAnsi="宋体"/>
                <w:color w:val="000000"/>
                <w:szCs w:val="21"/>
              </w:rPr>
              <w:t>、</w:t>
            </w:r>
            <w:r>
              <w:rPr>
                <w:rFonts w:ascii="宋体" w:hAnsi="宋体"/>
                <w:color w:val="000000"/>
                <w:szCs w:val="21"/>
              </w:rPr>
              <w:t>J</w:t>
            </w:r>
            <w:r>
              <w:rPr>
                <w:rFonts w:hint="eastAsia" w:ascii="宋体" w:hAnsi="宋体"/>
                <w:color w:val="000000"/>
                <w:szCs w:val="21"/>
              </w:rPr>
              <w:t>的规定，即应采取以改善劳动条件，防止工伤事故，预防职业病和职业中毒为目的的一切施工安全措施，以及修建必要的安全设施、配备安全技术开发试验所需的器材、设备和技术资料，并对现场的施工管理及作业人员做好相应的安全宣传教育。</w:t>
            </w:r>
          </w:p>
        </w:tc>
      </w:tr>
      <w:tr>
        <w:tblPrEx>
          <w:tblCellMar>
            <w:top w:w="0" w:type="dxa"/>
            <w:left w:w="108" w:type="dxa"/>
            <w:bottom w:w="0" w:type="dxa"/>
            <w:right w:w="108" w:type="dxa"/>
          </w:tblCellMar>
        </w:tblPrEx>
        <w:tc>
          <w:tcPr>
            <w:tcW w:w="1056" w:type="dxa"/>
          </w:tcPr>
          <w:p>
            <w:pPr>
              <w:spacing w:line="360" w:lineRule="auto"/>
              <w:rPr>
                <w:rFonts w:ascii="宋体" w:hAnsi="宋体" w:cs="Arial Unicode MS"/>
                <w:color w:val="000000"/>
                <w:szCs w:val="21"/>
              </w:rPr>
            </w:pPr>
            <w:r>
              <w:rPr>
                <w:rFonts w:hint="eastAsia" w:ascii="宋体" w:hAnsi="宋体" w:cs="Arial Unicode MS"/>
                <w:color w:val="000000"/>
                <w:szCs w:val="21"/>
              </w:rPr>
              <w:t>6</w:t>
            </w:r>
            <w:r>
              <w:rPr>
                <w:rFonts w:ascii="宋体" w:hAnsi="宋体" w:cs="Arial Unicode MS"/>
                <w:color w:val="000000"/>
                <w:szCs w:val="21"/>
              </w:rPr>
              <w:t>.</w:t>
            </w:r>
            <w:r>
              <w:rPr>
                <w:rFonts w:hint="eastAsia" w:ascii="宋体" w:hAnsi="宋体" w:cs="Arial Unicode MS"/>
                <w:color w:val="000000"/>
                <w:szCs w:val="21"/>
              </w:rPr>
              <w:t>6</w:t>
            </w:r>
            <w:r>
              <w:rPr>
                <w:rFonts w:ascii="宋体" w:hAnsi="宋体" w:cs="Arial Unicode MS"/>
                <w:color w:val="000000"/>
                <w:szCs w:val="21"/>
              </w:rPr>
              <w:t>.</w:t>
            </w:r>
            <w:r>
              <w:rPr>
                <w:rFonts w:hint="eastAsia" w:ascii="宋体" w:hAnsi="宋体" w:cs="Arial Unicode MS"/>
                <w:color w:val="000000"/>
                <w:szCs w:val="21"/>
              </w:rPr>
              <w:t>3</w:t>
            </w:r>
          </w:p>
        </w:tc>
        <w:tc>
          <w:tcPr>
            <w:tcW w:w="7364" w:type="dxa"/>
          </w:tcPr>
          <w:p>
            <w:pPr>
              <w:spacing w:line="360" w:lineRule="auto"/>
              <w:rPr>
                <w:rFonts w:ascii="宋体" w:hAnsi="宋体" w:cs="Arial"/>
                <w:color w:val="000000"/>
                <w:szCs w:val="21"/>
              </w:rPr>
            </w:pPr>
            <w:r>
              <w:rPr>
                <w:rFonts w:hint="eastAsia" w:ascii="宋体" w:hAnsi="宋体"/>
                <w:color w:val="000000"/>
                <w:szCs w:val="21"/>
              </w:rPr>
              <w:t>施工安全措施计划应当在专用合同条款第9.2.1项约定的期限内报送监理人。承包人应当严格执行经监理人批准的施工安全措施计划，并及时补充、修订和完善施工安全措施计划，确保安全生产。</w:t>
            </w:r>
          </w:p>
        </w:tc>
      </w:tr>
      <w:tr>
        <w:tblPrEx>
          <w:tblCellMar>
            <w:top w:w="0" w:type="dxa"/>
            <w:left w:w="108" w:type="dxa"/>
            <w:bottom w:w="0" w:type="dxa"/>
            <w:right w:w="108" w:type="dxa"/>
          </w:tblCellMar>
        </w:tblPrEx>
        <w:tc>
          <w:tcPr>
            <w:tcW w:w="1056" w:type="dxa"/>
          </w:tcPr>
          <w:p>
            <w:pPr>
              <w:spacing w:line="360" w:lineRule="auto"/>
              <w:rPr>
                <w:rFonts w:ascii="宋体" w:hAnsi="宋体" w:cs="Arial"/>
                <w:b/>
                <w:bCs/>
                <w:color w:val="000000"/>
                <w:szCs w:val="21"/>
              </w:rPr>
            </w:pPr>
            <w:bookmarkStart w:id="1415" w:name="_Toc263259806"/>
            <w:r>
              <w:rPr>
                <w:rFonts w:hint="eastAsia" w:ascii="宋体" w:hAnsi="宋体" w:cs="Arial"/>
                <w:b/>
                <w:bCs/>
                <w:color w:val="000000"/>
                <w:szCs w:val="21"/>
              </w:rPr>
              <w:t>6</w:t>
            </w:r>
            <w:r>
              <w:rPr>
                <w:rFonts w:ascii="宋体" w:hAnsi="宋体" w:cs="Arial"/>
                <w:b/>
                <w:bCs/>
                <w:color w:val="000000"/>
                <w:szCs w:val="21"/>
              </w:rPr>
              <w:t>.</w:t>
            </w:r>
            <w:r>
              <w:rPr>
                <w:rFonts w:hint="eastAsia" w:ascii="宋体" w:hAnsi="宋体" w:cs="Arial"/>
                <w:b/>
                <w:bCs/>
                <w:color w:val="000000"/>
                <w:szCs w:val="21"/>
              </w:rPr>
              <w:t>7</w:t>
            </w:r>
            <w:bookmarkEnd w:id="1415"/>
          </w:p>
        </w:tc>
        <w:tc>
          <w:tcPr>
            <w:tcW w:w="7364" w:type="dxa"/>
          </w:tcPr>
          <w:p>
            <w:pPr>
              <w:spacing w:line="360" w:lineRule="auto"/>
              <w:rPr>
                <w:rFonts w:ascii="宋体" w:hAnsi="宋体" w:cs="Arial"/>
                <w:b/>
                <w:bCs/>
                <w:color w:val="000000"/>
                <w:szCs w:val="21"/>
              </w:rPr>
            </w:pPr>
            <w:bookmarkStart w:id="1416" w:name="_Toc263259807"/>
            <w:r>
              <w:rPr>
                <w:rFonts w:hint="eastAsia" w:ascii="宋体" w:hAnsi="宋体" w:cs="Arial"/>
                <w:b/>
                <w:bCs/>
                <w:color w:val="000000"/>
                <w:szCs w:val="21"/>
              </w:rPr>
              <w:t>文明施工</w:t>
            </w:r>
            <w:bookmarkEnd w:id="1416"/>
          </w:p>
        </w:tc>
      </w:tr>
      <w:tr>
        <w:tblPrEx>
          <w:tblCellMar>
            <w:top w:w="0" w:type="dxa"/>
            <w:left w:w="108" w:type="dxa"/>
            <w:bottom w:w="0" w:type="dxa"/>
            <w:right w:w="108" w:type="dxa"/>
          </w:tblCellMar>
        </w:tblPrEx>
        <w:tc>
          <w:tcPr>
            <w:tcW w:w="1056" w:type="dxa"/>
          </w:tcPr>
          <w:p>
            <w:pPr>
              <w:spacing w:line="360" w:lineRule="auto"/>
              <w:rPr>
                <w:rFonts w:ascii="宋体" w:hAnsi="宋体" w:cs="Arial"/>
                <w:color w:val="000000"/>
                <w:szCs w:val="21"/>
              </w:rPr>
            </w:pPr>
            <w:r>
              <w:rPr>
                <w:rFonts w:hint="eastAsia" w:ascii="宋体" w:hAnsi="宋体" w:cs="Arial"/>
                <w:color w:val="000000"/>
                <w:szCs w:val="21"/>
              </w:rPr>
              <w:t>6.7.1</w:t>
            </w:r>
          </w:p>
        </w:tc>
        <w:tc>
          <w:tcPr>
            <w:tcW w:w="7364" w:type="dxa"/>
          </w:tcPr>
          <w:p>
            <w:pPr>
              <w:spacing w:line="360" w:lineRule="auto"/>
              <w:rPr>
                <w:rFonts w:ascii="宋体" w:hAnsi="宋体" w:cs="Arial"/>
                <w:color w:val="000000"/>
                <w:szCs w:val="21"/>
              </w:rPr>
            </w:pPr>
            <w:r>
              <w:rPr>
                <w:rFonts w:hint="eastAsia" w:ascii="宋体" w:hAnsi="宋体" w:cs="Arial"/>
                <w:color w:val="000000"/>
                <w:szCs w:val="21"/>
              </w:rPr>
              <w:t>承包人应遵守国家和工程所在地有关法规、规范、规程和标准的规定， 履行文明施工义务，确保文明施工专项费用专款专用。</w:t>
            </w:r>
          </w:p>
        </w:tc>
      </w:tr>
      <w:tr>
        <w:tblPrEx>
          <w:tblCellMar>
            <w:top w:w="0" w:type="dxa"/>
            <w:left w:w="108" w:type="dxa"/>
            <w:bottom w:w="0" w:type="dxa"/>
            <w:right w:w="108" w:type="dxa"/>
          </w:tblCellMar>
        </w:tblPrEx>
        <w:tc>
          <w:tcPr>
            <w:tcW w:w="1056" w:type="dxa"/>
          </w:tcPr>
          <w:p>
            <w:pPr>
              <w:spacing w:line="360" w:lineRule="auto"/>
              <w:rPr>
                <w:rFonts w:ascii="宋体" w:hAnsi="宋体" w:cs="Arial"/>
                <w:color w:val="000000"/>
                <w:szCs w:val="21"/>
              </w:rPr>
            </w:pPr>
            <w:r>
              <w:rPr>
                <w:rFonts w:hint="eastAsia" w:ascii="宋体" w:hAnsi="宋体" w:cs="Arial"/>
                <w:color w:val="000000"/>
                <w:szCs w:val="21"/>
              </w:rPr>
              <w:t>6</w:t>
            </w:r>
            <w:r>
              <w:rPr>
                <w:rFonts w:ascii="宋体" w:hAnsi="宋体" w:cs="Arial"/>
                <w:color w:val="000000"/>
                <w:szCs w:val="21"/>
              </w:rPr>
              <w:t>.</w:t>
            </w:r>
            <w:r>
              <w:rPr>
                <w:rFonts w:hint="eastAsia" w:ascii="宋体" w:hAnsi="宋体" w:cs="Arial"/>
                <w:color w:val="000000"/>
                <w:szCs w:val="21"/>
              </w:rPr>
              <w:t>7</w:t>
            </w:r>
            <w:r>
              <w:rPr>
                <w:rFonts w:ascii="宋体" w:hAnsi="宋体" w:cs="Arial"/>
                <w:color w:val="000000"/>
                <w:szCs w:val="21"/>
              </w:rPr>
              <w:t>.</w:t>
            </w:r>
            <w:r>
              <w:rPr>
                <w:rFonts w:hint="eastAsia" w:ascii="宋体" w:hAnsi="宋体" w:cs="Arial"/>
                <w:color w:val="000000"/>
                <w:szCs w:val="21"/>
              </w:rPr>
              <w:t>2</w:t>
            </w:r>
          </w:p>
        </w:tc>
        <w:tc>
          <w:tcPr>
            <w:tcW w:w="7364" w:type="dxa"/>
          </w:tcPr>
          <w:p>
            <w:pPr>
              <w:spacing w:line="360" w:lineRule="auto"/>
              <w:rPr>
                <w:rFonts w:ascii="宋体" w:hAnsi="宋体" w:cs="Arial"/>
                <w:color w:val="000000"/>
                <w:szCs w:val="21"/>
              </w:rPr>
            </w:pPr>
            <w:r>
              <w:rPr>
                <w:rFonts w:hint="eastAsia" w:ascii="宋体" w:hAnsi="宋体" w:cs="Arial"/>
                <w:color w:val="000000"/>
                <w:szCs w:val="21"/>
              </w:rPr>
              <w:t>承包人应当规范现场施工秩序，实行标准化管理：</w:t>
            </w:r>
          </w:p>
          <w:p>
            <w:pPr>
              <w:spacing w:line="360" w:lineRule="auto"/>
              <w:rPr>
                <w:rFonts w:ascii="宋体" w:hAnsi="宋体"/>
                <w:color w:val="000000"/>
                <w:szCs w:val="21"/>
              </w:rPr>
            </w:pPr>
            <w:r>
              <w:rPr>
                <w:rFonts w:hint="eastAsia" w:ascii="宋体" w:hAnsi="宋体"/>
                <w:color w:val="000000"/>
                <w:szCs w:val="21"/>
              </w:rPr>
              <w:t>承包人的施工场地（现场）必须干净整洁、做到无积水、无淤泥、无杂物，材料堆放整齐；</w:t>
            </w:r>
          </w:p>
          <w:p>
            <w:pPr>
              <w:spacing w:line="360" w:lineRule="auto"/>
              <w:rPr>
                <w:rFonts w:ascii="宋体" w:hAnsi="宋体"/>
                <w:color w:val="000000"/>
                <w:szCs w:val="21"/>
              </w:rPr>
            </w:pPr>
            <w:r>
              <w:rPr>
                <w:rFonts w:hint="eastAsia" w:ascii="宋体" w:hAnsi="宋体"/>
                <w:color w:val="000000"/>
                <w:szCs w:val="21"/>
              </w:rPr>
              <w:t>施工现场土方、砂石等应当集中堆放，裸露的场地和集中堆放的土方、砂石等应当采取覆盖、固化或绿化等措施；</w:t>
            </w:r>
          </w:p>
          <w:p>
            <w:pPr>
              <w:spacing w:line="360" w:lineRule="auto"/>
              <w:rPr>
                <w:rFonts w:ascii="宋体" w:hAnsi="宋体"/>
                <w:color w:val="000000"/>
                <w:szCs w:val="21"/>
              </w:rPr>
            </w:pPr>
            <w:r>
              <w:rPr>
                <w:rFonts w:hint="eastAsia" w:ascii="宋体" w:hAnsi="宋体"/>
                <w:color w:val="000000"/>
                <w:szCs w:val="21"/>
              </w:rPr>
              <w:t>施工场地（现场）应进行硬化处理，定期定时洒水，做好防治扬尘和大气污染工作；</w:t>
            </w:r>
          </w:p>
          <w:p>
            <w:pPr>
              <w:spacing w:line="360" w:lineRule="auto"/>
              <w:rPr>
                <w:rFonts w:ascii="宋体" w:hAnsi="宋体"/>
                <w:color w:val="000000"/>
                <w:szCs w:val="21"/>
              </w:rPr>
            </w:pPr>
            <w:r>
              <w:rPr>
                <w:rFonts w:hint="eastAsia" w:ascii="宋体" w:hAnsi="宋体"/>
                <w:color w:val="000000"/>
                <w:szCs w:val="21"/>
              </w:rPr>
              <w:t>严格遵守“工完、料尽、场地净”的原则，不留垃圾、不留剩余施工材料和施工机具，各种设备运转正常；</w:t>
            </w:r>
          </w:p>
          <w:p>
            <w:pPr>
              <w:spacing w:line="360" w:lineRule="auto"/>
              <w:rPr>
                <w:rFonts w:ascii="宋体" w:hAnsi="宋体" w:cs="Arial"/>
                <w:color w:val="000000"/>
                <w:szCs w:val="21"/>
              </w:rPr>
            </w:pPr>
            <w:r>
              <w:rPr>
                <w:rFonts w:hint="eastAsia" w:ascii="宋体" w:hAnsi="宋体"/>
                <w:color w:val="000000"/>
                <w:szCs w:val="21"/>
              </w:rPr>
              <w:t>承包人修建的施工临时设施应符合监理人批准的施工规划要求，并应满足本节规定的各项安全要求；</w:t>
            </w:r>
          </w:p>
          <w:p>
            <w:pPr>
              <w:spacing w:line="360" w:lineRule="auto"/>
              <w:rPr>
                <w:rFonts w:ascii="宋体" w:hAnsi="宋体" w:cs="Arial"/>
                <w:color w:val="000000"/>
                <w:szCs w:val="21"/>
              </w:rPr>
            </w:pPr>
            <w:r>
              <w:rPr>
                <w:rFonts w:hint="eastAsia" w:ascii="宋体" w:hAnsi="宋体"/>
                <w:color w:val="000000"/>
                <w:szCs w:val="21"/>
              </w:rPr>
              <w:t>监理人可要求承包人在施工场地（现场）设置各级承包人的安全文明施工责任牌等文明施工警示牌；</w:t>
            </w:r>
          </w:p>
          <w:p>
            <w:pPr>
              <w:spacing w:line="360" w:lineRule="auto"/>
              <w:rPr>
                <w:rFonts w:ascii="宋体" w:hAnsi="宋体" w:cs="Arial"/>
                <w:color w:val="000000"/>
                <w:szCs w:val="21"/>
              </w:rPr>
            </w:pPr>
            <w:r>
              <w:rPr>
                <w:rFonts w:hint="eastAsia" w:ascii="宋体" w:hAnsi="宋体"/>
                <w:color w:val="000000"/>
                <w:szCs w:val="21"/>
              </w:rPr>
              <w:t>材料进入现场应按指定位置堆放整齐，不得影响现场施工和堵塞施工、消防通道。材料堆放场地应有专职的管理人员；</w:t>
            </w:r>
          </w:p>
          <w:p>
            <w:pPr>
              <w:spacing w:line="360" w:lineRule="auto"/>
              <w:rPr>
                <w:rFonts w:ascii="宋体" w:hAnsi="宋体" w:cs="Arial"/>
                <w:color w:val="000000"/>
                <w:szCs w:val="21"/>
              </w:rPr>
            </w:pPr>
            <w:r>
              <w:rPr>
                <w:rFonts w:hint="eastAsia" w:ascii="宋体" w:hAnsi="宋体"/>
                <w:color w:val="000000"/>
                <w:szCs w:val="21"/>
              </w:rPr>
              <w:t>施工和安装用的各种扣件、紧固件、绳索具、小型配件、镙钉等应在专设的仓库内装箱放置；</w:t>
            </w:r>
          </w:p>
          <w:p>
            <w:pPr>
              <w:spacing w:line="360" w:lineRule="auto"/>
              <w:rPr>
                <w:rFonts w:ascii="宋体" w:hAnsi="宋体" w:cs="Arial"/>
                <w:color w:val="000000"/>
                <w:szCs w:val="21"/>
              </w:rPr>
            </w:pPr>
            <w:r>
              <w:rPr>
                <w:rFonts w:hint="eastAsia" w:ascii="宋体" w:hAnsi="宋体"/>
                <w:color w:val="000000"/>
                <w:szCs w:val="21"/>
              </w:rPr>
              <w:t>现场风、水管及照明电线的布置应安全、合理、规范、有序，做到整齐美观。不得随意架设和造成隐患或影响施工；</w:t>
            </w:r>
          </w:p>
          <w:p>
            <w:pPr>
              <w:spacing w:line="360" w:lineRule="auto"/>
              <w:rPr>
                <w:rFonts w:ascii="宋体" w:hAnsi="宋体" w:cs="Arial"/>
                <w:color w:val="000000"/>
                <w:szCs w:val="21"/>
              </w:rPr>
            </w:pPr>
            <w:r>
              <w:rPr>
                <w:rFonts w:hint="eastAsia" w:ascii="宋体" w:hAnsi="宋体"/>
                <w:color w:val="000000"/>
                <w:szCs w:val="21"/>
                <w:u w:val="single"/>
              </w:rPr>
              <w:t>建筑拆除工程施工时应采取有效的降尘措施</w:t>
            </w:r>
            <w:r>
              <w:rPr>
                <w:rFonts w:hint="eastAsia" w:ascii="宋体" w:hAnsi="宋体"/>
                <w:color w:val="000000"/>
                <w:szCs w:val="21"/>
              </w:rPr>
              <w:t>。</w:t>
            </w:r>
          </w:p>
        </w:tc>
      </w:tr>
      <w:tr>
        <w:tblPrEx>
          <w:tblCellMar>
            <w:top w:w="0" w:type="dxa"/>
            <w:left w:w="108" w:type="dxa"/>
            <w:bottom w:w="0" w:type="dxa"/>
            <w:right w:w="108" w:type="dxa"/>
          </w:tblCellMar>
        </w:tblPrEx>
        <w:tc>
          <w:tcPr>
            <w:tcW w:w="1056" w:type="dxa"/>
          </w:tcPr>
          <w:p>
            <w:pPr>
              <w:spacing w:line="360" w:lineRule="auto"/>
              <w:rPr>
                <w:rFonts w:ascii="宋体" w:hAnsi="宋体"/>
                <w:color w:val="000000"/>
                <w:szCs w:val="21"/>
              </w:rPr>
            </w:pPr>
            <w:r>
              <w:rPr>
                <w:rFonts w:hint="eastAsia" w:ascii="宋体" w:hAnsi="宋体" w:cs="Arial"/>
                <w:color w:val="000000"/>
                <w:szCs w:val="21"/>
              </w:rPr>
              <w:t>6</w:t>
            </w:r>
            <w:r>
              <w:rPr>
                <w:rFonts w:ascii="宋体" w:hAnsi="宋体" w:cs="Arial"/>
                <w:color w:val="000000"/>
                <w:szCs w:val="21"/>
              </w:rPr>
              <w:t>.</w:t>
            </w:r>
            <w:r>
              <w:rPr>
                <w:rFonts w:hint="eastAsia" w:ascii="宋体" w:hAnsi="宋体" w:cs="Arial"/>
                <w:color w:val="000000"/>
                <w:szCs w:val="21"/>
              </w:rPr>
              <w:t>7</w:t>
            </w:r>
            <w:r>
              <w:rPr>
                <w:rFonts w:ascii="宋体" w:hAnsi="宋体" w:cs="Arial"/>
                <w:color w:val="000000"/>
                <w:szCs w:val="21"/>
              </w:rPr>
              <w:t>.</w:t>
            </w:r>
            <w:r>
              <w:rPr>
                <w:rFonts w:hint="eastAsia" w:ascii="宋体" w:hAnsi="宋体" w:cs="Arial"/>
                <w:color w:val="000000"/>
                <w:szCs w:val="21"/>
              </w:rPr>
              <w:t>3</w:t>
            </w:r>
          </w:p>
        </w:tc>
        <w:tc>
          <w:tcPr>
            <w:tcW w:w="7364" w:type="dxa"/>
          </w:tcPr>
          <w:p>
            <w:pPr>
              <w:spacing w:line="360" w:lineRule="auto"/>
              <w:rPr>
                <w:rFonts w:ascii="宋体" w:hAnsi="宋体"/>
                <w:color w:val="000000"/>
                <w:szCs w:val="21"/>
              </w:rPr>
            </w:pPr>
            <w:r>
              <w:rPr>
                <w:rFonts w:hint="eastAsia" w:ascii="宋体" w:hAnsi="宋体"/>
                <w:color w:val="000000"/>
                <w:szCs w:val="21"/>
              </w:rPr>
              <w:t>承包人应为其雇佣的施工工人建立并维护相应的生活宿舍、食堂、浴室、厕所和文化活动室等，其标准应满足政府有关机构的生活标准和卫生标准等的要求。</w:t>
            </w:r>
          </w:p>
        </w:tc>
      </w:tr>
      <w:tr>
        <w:tblPrEx>
          <w:tblCellMar>
            <w:top w:w="0" w:type="dxa"/>
            <w:left w:w="108" w:type="dxa"/>
            <w:bottom w:w="0" w:type="dxa"/>
            <w:right w:w="108" w:type="dxa"/>
          </w:tblCellMar>
        </w:tblPrEx>
        <w:trPr>
          <w:trHeight w:val="1815" w:hRule="atLeast"/>
        </w:trPr>
        <w:tc>
          <w:tcPr>
            <w:tcW w:w="1056" w:type="dxa"/>
          </w:tcPr>
          <w:p>
            <w:pPr>
              <w:spacing w:line="360" w:lineRule="auto"/>
              <w:rPr>
                <w:rFonts w:ascii="宋体" w:hAnsi="宋体"/>
                <w:color w:val="000000"/>
                <w:szCs w:val="21"/>
              </w:rPr>
            </w:pPr>
            <w:r>
              <w:rPr>
                <w:rFonts w:hint="eastAsia" w:ascii="宋体" w:hAnsi="宋体" w:cs="Arial"/>
                <w:color w:val="000000"/>
                <w:szCs w:val="21"/>
              </w:rPr>
              <w:t>6</w:t>
            </w:r>
            <w:r>
              <w:rPr>
                <w:rFonts w:ascii="宋体" w:hAnsi="宋体" w:cs="Arial"/>
                <w:color w:val="000000"/>
                <w:szCs w:val="21"/>
              </w:rPr>
              <w:t>.</w:t>
            </w:r>
            <w:r>
              <w:rPr>
                <w:rFonts w:hint="eastAsia" w:ascii="宋体" w:hAnsi="宋体" w:cs="Arial"/>
                <w:color w:val="000000"/>
                <w:szCs w:val="21"/>
              </w:rPr>
              <w:t>7</w:t>
            </w:r>
            <w:r>
              <w:rPr>
                <w:rFonts w:ascii="宋体" w:hAnsi="宋体" w:cs="Arial"/>
                <w:color w:val="000000"/>
                <w:szCs w:val="21"/>
              </w:rPr>
              <w:t>.</w:t>
            </w:r>
            <w:r>
              <w:rPr>
                <w:rFonts w:hint="eastAsia" w:ascii="宋体" w:hAnsi="宋体" w:cs="Arial"/>
                <w:color w:val="000000"/>
                <w:szCs w:val="21"/>
              </w:rPr>
              <w:t>4</w:t>
            </w:r>
          </w:p>
        </w:tc>
        <w:tc>
          <w:tcPr>
            <w:tcW w:w="7364" w:type="dxa"/>
          </w:tcPr>
          <w:p>
            <w:pPr>
              <w:spacing w:line="360" w:lineRule="auto"/>
              <w:rPr>
                <w:rFonts w:ascii="宋体" w:hAnsi="宋体"/>
                <w:color w:val="000000"/>
                <w:szCs w:val="21"/>
              </w:rPr>
            </w:pPr>
            <w:r>
              <w:rPr>
                <w:rFonts w:hint="eastAsia" w:ascii="宋体" w:hAnsi="宋体"/>
                <w:color w:val="000000"/>
                <w:szCs w:val="21"/>
              </w:rPr>
              <w:t>承包人应为任何已完成的、正在施工的和将要进行的任何永久和临时工程、材料、物品、设备、以及因永久工程施工而暴露的任何毗邻财产提供必要的覆盖和保护措施，以避免恶劣天气影响工程施工和造成损失。保护措施包括必要的冬季供暖、雨季用阻燃防水油布覆盖、额外的临时仓库等等。因承包人措施不得力或不到位而给工程带来的任何损失或损害由承包人自己负责。</w:t>
            </w:r>
          </w:p>
        </w:tc>
      </w:tr>
      <w:tr>
        <w:tblPrEx>
          <w:tblCellMar>
            <w:top w:w="0" w:type="dxa"/>
            <w:left w:w="108" w:type="dxa"/>
            <w:bottom w:w="0" w:type="dxa"/>
            <w:right w:w="108" w:type="dxa"/>
          </w:tblCellMar>
        </w:tblPrEx>
        <w:tc>
          <w:tcPr>
            <w:tcW w:w="1056" w:type="dxa"/>
          </w:tcPr>
          <w:p>
            <w:pPr>
              <w:spacing w:line="360" w:lineRule="auto"/>
              <w:rPr>
                <w:rFonts w:ascii="宋体" w:hAnsi="宋体"/>
                <w:color w:val="000000"/>
                <w:szCs w:val="21"/>
              </w:rPr>
            </w:pPr>
            <w:r>
              <w:rPr>
                <w:rFonts w:hint="eastAsia" w:ascii="宋体" w:hAnsi="宋体" w:cs="Arial"/>
                <w:color w:val="000000"/>
                <w:szCs w:val="21"/>
              </w:rPr>
              <w:t>6</w:t>
            </w:r>
            <w:r>
              <w:rPr>
                <w:rFonts w:ascii="宋体" w:hAnsi="宋体" w:cs="Arial"/>
                <w:color w:val="000000"/>
                <w:szCs w:val="21"/>
              </w:rPr>
              <w:t>.</w:t>
            </w:r>
            <w:r>
              <w:rPr>
                <w:rFonts w:hint="eastAsia" w:ascii="宋体" w:hAnsi="宋体" w:cs="Arial"/>
                <w:color w:val="000000"/>
                <w:szCs w:val="21"/>
              </w:rPr>
              <w:t>7</w:t>
            </w:r>
            <w:r>
              <w:rPr>
                <w:rFonts w:ascii="宋体" w:hAnsi="宋体" w:cs="Arial"/>
                <w:color w:val="000000"/>
                <w:szCs w:val="21"/>
              </w:rPr>
              <w:t>.</w:t>
            </w:r>
            <w:r>
              <w:rPr>
                <w:rFonts w:hint="eastAsia" w:ascii="宋体" w:hAnsi="宋体" w:cs="Arial"/>
                <w:color w:val="000000"/>
                <w:szCs w:val="21"/>
              </w:rPr>
              <w:t>5</w:t>
            </w:r>
          </w:p>
        </w:tc>
        <w:tc>
          <w:tcPr>
            <w:tcW w:w="7364" w:type="dxa"/>
          </w:tcPr>
          <w:p>
            <w:pPr>
              <w:spacing w:line="360" w:lineRule="auto"/>
              <w:rPr>
                <w:rFonts w:ascii="宋体" w:hAnsi="宋体"/>
                <w:color w:val="000000"/>
                <w:szCs w:val="21"/>
              </w:rPr>
            </w:pPr>
            <w:r>
              <w:rPr>
                <w:rFonts w:ascii="宋体" w:hAnsi="宋体"/>
                <w:color w:val="000000"/>
                <w:szCs w:val="21"/>
              </w:rPr>
              <w:t>在工程施工期间，</w:t>
            </w:r>
            <w:r>
              <w:rPr>
                <w:rFonts w:hint="eastAsia" w:ascii="宋体" w:hAnsi="宋体"/>
                <w:color w:val="000000"/>
                <w:szCs w:val="21"/>
              </w:rPr>
              <w:t>承包人</w:t>
            </w:r>
            <w:r>
              <w:rPr>
                <w:rFonts w:ascii="宋体" w:hAnsi="宋体"/>
                <w:color w:val="000000"/>
                <w:szCs w:val="21"/>
              </w:rPr>
              <w:t>应始终</w:t>
            </w:r>
            <w:r>
              <w:rPr>
                <w:rFonts w:hint="eastAsia" w:ascii="宋体" w:hAnsi="宋体"/>
                <w:color w:val="000000"/>
                <w:szCs w:val="21"/>
              </w:rPr>
              <w:t>避免</w:t>
            </w:r>
            <w:r>
              <w:rPr>
                <w:rFonts w:ascii="宋体" w:hAnsi="宋体"/>
                <w:color w:val="000000"/>
                <w:szCs w:val="21"/>
              </w:rPr>
              <w:t>现场出现不必要的障碍物，妥当存放并处置</w:t>
            </w:r>
            <w:r>
              <w:rPr>
                <w:rFonts w:hint="eastAsia" w:ascii="宋体" w:hAnsi="宋体"/>
                <w:color w:val="000000"/>
                <w:szCs w:val="21"/>
              </w:rPr>
              <w:t>施工</w:t>
            </w:r>
            <w:r>
              <w:rPr>
                <w:rFonts w:ascii="宋体" w:hAnsi="宋体"/>
                <w:color w:val="000000"/>
                <w:szCs w:val="21"/>
              </w:rPr>
              <w:t>设备和多余的材料</w:t>
            </w:r>
            <w:r>
              <w:rPr>
                <w:rFonts w:hint="eastAsia" w:ascii="宋体" w:hAnsi="宋体"/>
                <w:color w:val="000000"/>
                <w:szCs w:val="21"/>
              </w:rPr>
              <w:t>，及时</w:t>
            </w:r>
            <w:r>
              <w:rPr>
                <w:rFonts w:ascii="宋体" w:hAnsi="宋体"/>
                <w:color w:val="000000"/>
                <w:szCs w:val="21"/>
              </w:rPr>
              <w:t>从现场清除运走任何废料、垃圾或不再需要的临时工程</w:t>
            </w:r>
            <w:r>
              <w:rPr>
                <w:rFonts w:hint="eastAsia" w:ascii="宋体" w:hAnsi="宋体"/>
                <w:color w:val="000000"/>
                <w:szCs w:val="21"/>
              </w:rPr>
              <w:t>和设施</w:t>
            </w:r>
            <w:r>
              <w:rPr>
                <w:rFonts w:ascii="宋体" w:hAnsi="宋体"/>
                <w:color w:val="000000"/>
                <w:szCs w:val="21"/>
              </w:rPr>
              <w:t>。</w:t>
            </w:r>
          </w:p>
        </w:tc>
      </w:tr>
      <w:tr>
        <w:tblPrEx>
          <w:tblCellMar>
            <w:top w:w="0" w:type="dxa"/>
            <w:left w:w="108" w:type="dxa"/>
            <w:bottom w:w="0" w:type="dxa"/>
            <w:right w:w="108" w:type="dxa"/>
          </w:tblCellMar>
        </w:tblPrEx>
        <w:tc>
          <w:tcPr>
            <w:tcW w:w="1056" w:type="dxa"/>
          </w:tcPr>
          <w:p>
            <w:pPr>
              <w:spacing w:line="360" w:lineRule="auto"/>
              <w:rPr>
                <w:rFonts w:ascii="宋体" w:hAnsi="宋体" w:cs="Arial"/>
                <w:color w:val="000000"/>
                <w:szCs w:val="21"/>
              </w:rPr>
            </w:pPr>
            <w:r>
              <w:rPr>
                <w:rFonts w:hint="eastAsia" w:ascii="宋体" w:hAnsi="宋体" w:cs="Arial"/>
                <w:color w:val="000000"/>
                <w:szCs w:val="21"/>
              </w:rPr>
              <w:t>6</w:t>
            </w:r>
            <w:r>
              <w:rPr>
                <w:rFonts w:ascii="宋体" w:hAnsi="宋体" w:cs="Arial"/>
                <w:color w:val="000000"/>
                <w:szCs w:val="21"/>
              </w:rPr>
              <w:t>.</w:t>
            </w:r>
            <w:r>
              <w:rPr>
                <w:rFonts w:hint="eastAsia" w:ascii="宋体" w:hAnsi="宋体" w:cs="Arial"/>
                <w:color w:val="000000"/>
                <w:szCs w:val="21"/>
              </w:rPr>
              <w:t>7</w:t>
            </w:r>
            <w:r>
              <w:rPr>
                <w:rFonts w:ascii="宋体" w:hAnsi="宋体" w:cs="Arial"/>
                <w:color w:val="000000"/>
                <w:szCs w:val="21"/>
              </w:rPr>
              <w:t>.</w:t>
            </w:r>
            <w:r>
              <w:rPr>
                <w:rFonts w:hint="eastAsia" w:ascii="宋体" w:hAnsi="宋体" w:cs="Arial"/>
                <w:color w:val="000000"/>
                <w:szCs w:val="21"/>
              </w:rPr>
              <w:t>6</w:t>
            </w:r>
          </w:p>
        </w:tc>
        <w:tc>
          <w:tcPr>
            <w:tcW w:w="7364" w:type="dxa"/>
          </w:tcPr>
          <w:p>
            <w:pPr>
              <w:spacing w:line="360" w:lineRule="auto"/>
              <w:rPr>
                <w:rFonts w:ascii="宋体" w:hAnsi="宋体" w:cs="Arial"/>
                <w:color w:val="000000"/>
                <w:szCs w:val="21"/>
              </w:rPr>
            </w:pPr>
            <w:r>
              <w:rPr>
                <w:rFonts w:hint="eastAsia" w:ascii="宋体" w:hAnsi="宋体"/>
                <w:color w:val="000000"/>
                <w:szCs w:val="21"/>
              </w:rPr>
              <w:t>承包人应为现场的工人和其他所有工作人员提供符合卫生要求的厕所，厕所应贴有磁砖并带手动或自动冲刷设备和洗手盆；承包人负责支付与该厕所相关的所有费用，并在工程竣工时，从现场拆除。承包人应在工作区域设立必要的临时厕所，并安排专门人员负责看护和定时清理，以确保现场免于随地大小便的污染。</w:t>
            </w:r>
          </w:p>
        </w:tc>
      </w:tr>
      <w:tr>
        <w:tblPrEx>
          <w:tblCellMar>
            <w:top w:w="0" w:type="dxa"/>
            <w:left w:w="108" w:type="dxa"/>
            <w:bottom w:w="0" w:type="dxa"/>
            <w:right w:w="108" w:type="dxa"/>
          </w:tblCellMar>
        </w:tblPrEx>
        <w:tc>
          <w:tcPr>
            <w:tcW w:w="1056" w:type="dxa"/>
          </w:tcPr>
          <w:p>
            <w:pPr>
              <w:spacing w:line="360" w:lineRule="auto"/>
              <w:rPr>
                <w:rFonts w:ascii="宋体" w:hAnsi="宋体" w:cs="Arial"/>
                <w:color w:val="000000"/>
                <w:szCs w:val="21"/>
              </w:rPr>
            </w:pPr>
            <w:r>
              <w:rPr>
                <w:rFonts w:hint="eastAsia" w:ascii="宋体" w:hAnsi="宋体" w:cs="Arial"/>
                <w:color w:val="000000"/>
                <w:szCs w:val="21"/>
              </w:rPr>
              <w:t>6</w:t>
            </w:r>
            <w:r>
              <w:rPr>
                <w:rFonts w:ascii="宋体" w:hAnsi="宋体" w:cs="Arial"/>
                <w:color w:val="000000"/>
                <w:szCs w:val="21"/>
              </w:rPr>
              <w:t>.</w:t>
            </w:r>
            <w:r>
              <w:rPr>
                <w:rFonts w:hint="eastAsia" w:ascii="宋体" w:hAnsi="宋体" w:cs="Arial"/>
                <w:color w:val="000000"/>
                <w:szCs w:val="21"/>
              </w:rPr>
              <w:t>7</w:t>
            </w:r>
            <w:r>
              <w:rPr>
                <w:rFonts w:ascii="宋体" w:hAnsi="宋体" w:cs="Arial"/>
                <w:color w:val="000000"/>
                <w:szCs w:val="21"/>
              </w:rPr>
              <w:t>.</w:t>
            </w:r>
            <w:r>
              <w:rPr>
                <w:rFonts w:hint="eastAsia" w:ascii="宋体" w:hAnsi="宋体" w:cs="Arial"/>
                <w:color w:val="000000"/>
                <w:szCs w:val="21"/>
              </w:rPr>
              <w:t>7</w:t>
            </w:r>
          </w:p>
        </w:tc>
        <w:tc>
          <w:tcPr>
            <w:tcW w:w="7364" w:type="dxa"/>
          </w:tcPr>
          <w:p>
            <w:pPr>
              <w:spacing w:line="360" w:lineRule="auto"/>
              <w:rPr>
                <w:rFonts w:ascii="宋体" w:hAnsi="宋体"/>
                <w:color w:val="000000"/>
                <w:szCs w:val="21"/>
              </w:rPr>
            </w:pPr>
            <w:r>
              <w:rPr>
                <w:rFonts w:hint="eastAsia" w:ascii="宋体" w:hAnsi="宋体"/>
                <w:color w:val="000000"/>
                <w:szCs w:val="21"/>
              </w:rPr>
              <w:t>承包人应在现场设立固定的建筑垃圾临时存放点并在各楼层或区域设立必要的垃圾箱；</w:t>
            </w:r>
            <w:r>
              <w:rPr>
                <w:rFonts w:hint="eastAsia" w:ascii="宋体" w:hAnsi="宋体"/>
                <w:color w:val="000000"/>
                <w:szCs w:val="21"/>
                <w:u w:val="single"/>
              </w:rPr>
              <w:t>施工现场应当建立</w:t>
            </w:r>
            <w:r>
              <w:rPr>
                <w:rFonts w:hint="eastAsia" w:ascii="宋体" w:hAnsi="宋体"/>
                <w:color w:val="000000"/>
                <w:szCs w:val="21"/>
              </w:rPr>
              <w:t>封闭式垃圾站。建筑物内建筑垃圾的清运，必须采用相应容器或管道运输，严禁凌空抛掷；所有垃圾必须在当天清除出现场，并按有关行政管理部门的规定，运送到指定的垃圾消纳场。承包人还应加强建筑垃圾管理工作，严禁道路遗撒和乱倒乱卸等运输违法违规行为发生，最限度减少环境污染。</w:t>
            </w:r>
          </w:p>
        </w:tc>
      </w:tr>
      <w:tr>
        <w:tblPrEx>
          <w:tblCellMar>
            <w:top w:w="0" w:type="dxa"/>
            <w:left w:w="108" w:type="dxa"/>
            <w:bottom w:w="0" w:type="dxa"/>
            <w:right w:w="108" w:type="dxa"/>
          </w:tblCellMar>
        </w:tblPrEx>
        <w:tc>
          <w:tcPr>
            <w:tcW w:w="1056" w:type="dxa"/>
          </w:tcPr>
          <w:p>
            <w:pPr>
              <w:spacing w:line="360" w:lineRule="auto"/>
              <w:rPr>
                <w:rFonts w:ascii="宋体" w:hAnsi="宋体" w:cs="Arial"/>
                <w:color w:val="000000"/>
                <w:szCs w:val="21"/>
              </w:rPr>
            </w:pPr>
            <w:r>
              <w:rPr>
                <w:rFonts w:hint="eastAsia" w:ascii="宋体" w:hAnsi="宋体" w:cs="Arial"/>
                <w:color w:val="000000"/>
                <w:szCs w:val="21"/>
              </w:rPr>
              <w:t>6</w:t>
            </w:r>
            <w:r>
              <w:rPr>
                <w:rFonts w:ascii="宋体" w:hAnsi="宋体" w:cs="Arial"/>
                <w:color w:val="000000"/>
                <w:szCs w:val="21"/>
              </w:rPr>
              <w:t>.</w:t>
            </w:r>
            <w:r>
              <w:rPr>
                <w:rFonts w:hint="eastAsia" w:ascii="宋体" w:hAnsi="宋体" w:cs="Arial"/>
                <w:color w:val="000000"/>
                <w:szCs w:val="21"/>
              </w:rPr>
              <w:t>7</w:t>
            </w:r>
            <w:r>
              <w:rPr>
                <w:rFonts w:ascii="宋体" w:hAnsi="宋体" w:cs="Arial"/>
                <w:color w:val="000000"/>
                <w:szCs w:val="21"/>
              </w:rPr>
              <w:t>.</w:t>
            </w:r>
            <w:r>
              <w:rPr>
                <w:rFonts w:hint="eastAsia" w:ascii="宋体" w:hAnsi="宋体" w:cs="Arial"/>
                <w:color w:val="000000"/>
                <w:szCs w:val="21"/>
              </w:rPr>
              <w:t>8</w:t>
            </w:r>
          </w:p>
        </w:tc>
        <w:tc>
          <w:tcPr>
            <w:tcW w:w="7364" w:type="dxa"/>
          </w:tcPr>
          <w:p>
            <w:pPr>
              <w:spacing w:line="360" w:lineRule="auto"/>
              <w:rPr>
                <w:rFonts w:ascii="宋体" w:hAnsi="宋体"/>
                <w:color w:val="000000"/>
                <w:szCs w:val="21"/>
              </w:rPr>
            </w:pPr>
            <w:r>
              <w:rPr>
                <w:rFonts w:hint="eastAsia" w:ascii="宋体" w:hAnsi="宋体"/>
                <w:color w:val="000000"/>
                <w:szCs w:val="21"/>
              </w:rPr>
              <w:t>承包人应对离场垃圾和所有车辆进行防遗洒和防污染公共道路的处理。承包人在运输任何材料的过程中，应采取一切必要的措施，防止遗洒和污染公共道路；一旦出现上述遗洒或污染现象，承包人应立即采取措施进行清扫，并承担所有费用。承包人在混凝土浇注、材料运输、材料装卸、现场清理等工作中应采取一切必要的措施防止影响公共交通。</w:t>
            </w:r>
          </w:p>
        </w:tc>
      </w:tr>
      <w:tr>
        <w:tblPrEx>
          <w:tblCellMar>
            <w:top w:w="0" w:type="dxa"/>
            <w:left w:w="108" w:type="dxa"/>
            <w:bottom w:w="0" w:type="dxa"/>
            <w:right w:w="108" w:type="dxa"/>
          </w:tblCellMar>
        </w:tblPrEx>
        <w:tc>
          <w:tcPr>
            <w:tcW w:w="1056" w:type="dxa"/>
          </w:tcPr>
          <w:p>
            <w:pPr>
              <w:spacing w:line="360" w:lineRule="auto"/>
              <w:rPr>
                <w:rFonts w:ascii="宋体" w:hAnsi="宋体" w:cs="Arial"/>
                <w:color w:val="000000"/>
                <w:szCs w:val="21"/>
              </w:rPr>
            </w:pPr>
            <w:r>
              <w:rPr>
                <w:rFonts w:hint="eastAsia" w:ascii="宋体" w:hAnsi="宋体" w:cs="Arial"/>
                <w:color w:val="000000"/>
                <w:szCs w:val="21"/>
              </w:rPr>
              <w:t>6</w:t>
            </w:r>
            <w:r>
              <w:rPr>
                <w:rFonts w:ascii="宋体" w:hAnsi="宋体" w:cs="Arial"/>
                <w:color w:val="000000"/>
                <w:szCs w:val="21"/>
              </w:rPr>
              <w:t>.</w:t>
            </w:r>
            <w:r>
              <w:rPr>
                <w:rFonts w:hint="eastAsia" w:ascii="宋体" w:hAnsi="宋体" w:cs="Arial"/>
                <w:color w:val="000000"/>
                <w:szCs w:val="21"/>
              </w:rPr>
              <w:t>7</w:t>
            </w:r>
            <w:r>
              <w:rPr>
                <w:rFonts w:ascii="宋体" w:hAnsi="宋体" w:cs="Arial"/>
                <w:color w:val="000000"/>
                <w:szCs w:val="21"/>
              </w:rPr>
              <w:t>.</w:t>
            </w:r>
            <w:r>
              <w:rPr>
                <w:rFonts w:hint="eastAsia" w:ascii="宋体" w:hAnsi="宋体" w:cs="Arial"/>
                <w:color w:val="000000"/>
                <w:szCs w:val="21"/>
              </w:rPr>
              <w:t>9</w:t>
            </w:r>
          </w:p>
        </w:tc>
        <w:tc>
          <w:tcPr>
            <w:tcW w:w="7364" w:type="dxa"/>
          </w:tcPr>
          <w:p>
            <w:pPr>
              <w:spacing w:line="360" w:lineRule="auto"/>
              <w:rPr>
                <w:rFonts w:ascii="宋体" w:hAnsi="宋体"/>
                <w:color w:val="000000"/>
                <w:szCs w:val="21"/>
              </w:rPr>
            </w:pPr>
            <w:r>
              <w:rPr>
                <w:rFonts w:hint="eastAsia" w:ascii="宋体" w:hAnsi="宋体"/>
                <w:color w:val="000000"/>
                <w:szCs w:val="21"/>
              </w:rPr>
              <w:t>承包人应当制订成品保护措施计划，并提供必要的人员、材料和设备用于整个工程的成品保护，包括对已完成的所有分包人和独立承包人（如果有）的工程或工作的保护，防止已完工作遭受任何损坏或破坏。成品保护措施应当合理安排工序，并包括工作面移交制度和责任赔偿制度。成品保护措施计划最迟应当在任何专业分包人或独立承包人进场施工前不少于28天报监理人审批。</w:t>
            </w:r>
          </w:p>
        </w:tc>
      </w:tr>
      <w:tr>
        <w:tblPrEx>
          <w:tblCellMar>
            <w:top w:w="0" w:type="dxa"/>
            <w:left w:w="108" w:type="dxa"/>
            <w:bottom w:w="0" w:type="dxa"/>
            <w:right w:w="108" w:type="dxa"/>
          </w:tblCellMar>
        </w:tblPrEx>
        <w:tc>
          <w:tcPr>
            <w:tcW w:w="1056" w:type="dxa"/>
          </w:tcPr>
          <w:p>
            <w:pPr>
              <w:spacing w:line="360" w:lineRule="auto"/>
              <w:rPr>
                <w:rFonts w:ascii="宋体" w:hAnsi="宋体" w:cs="Arial"/>
                <w:color w:val="000000"/>
                <w:szCs w:val="21"/>
              </w:rPr>
            </w:pPr>
            <w:r>
              <w:rPr>
                <w:rFonts w:hint="eastAsia" w:ascii="宋体" w:hAnsi="宋体" w:cs="Arial"/>
                <w:color w:val="000000"/>
                <w:szCs w:val="21"/>
              </w:rPr>
              <w:t>6</w:t>
            </w:r>
            <w:r>
              <w:rPr>
                <w:rFonts w:ascii="宋体" w:hAnsi="宋体" w:cs="Arial"/>
                <w:color w:val="000000"/>
                <w:szCs w:val="21"/>
              </w:rPr>
              <w:t>.</w:t>
            </w:r>
            <w:r>
              <w:rPr>
                <w:rFonts w:hint="eastAsia" w:ascii="宋体" w:hAnsi="宋体" w:cs="Arial"/>
                <w:color w:val="000000"/>
                <w:szCs w:val="21"/>
              </w:rPr>
              <w:t>7</w:t>
            </w:r>
            <w:r>
              <w:rPr>
                <w:rFonts w:ascii="宋体" w:hAnsi="宋体" w:cs="Arial"/>
                <w:color w:val="000000"/>
                <w:szCs w:val="21"/>
              </w:rPr>
              <w:t>.</w:t>
            </w:r>
            <w:r>
              <w:rPr>
                <w:rFonts w:hint="eastAsia" w:ascii="宋体" w:hAnsi="宋体" w:cs="Arial"/>
                <w:color w:val="000000"/>
                <w:szCs w:val="21"/>
              </w:rPr>
              <w:t>10</w:t>
            </w:r>
          </w:p>
        </w:tc>
        <w:tc>
          <w:tcPr>
            <w:tcW w:w="7364" w:type="dxa"/>
          </w:tcPr>
          <w:p>
            <w:pPr>
              <w:spacing w:line="360" w:lineRule="auto"/>
              <w:rPr>
                <w:rFonts w:ascii="宋体" w:hAnsi="宋体" w:cs="Arial"/>
                <w:color w:val="000000"/>
                <w:szCs w:val="21"/>
              </w:rPr>
            </w:pPr>
            <w:r>
              <w:rPr>
                <w:rFonts w:hint="eastAsia" w:ascii="宋体" w:hAnsi="宋体" w:cs="Arial"/>
                <w:color w:val="000000"/>
                <w:szCs w:val="21"/>
              </w:rPr>
              <w:t>文明施工方面的其他</w:t>
            </w:r>
            <w:r>
              <w:rPr>
                <w:rFonts w:ascii="宋体" w:hAnsi="宋体" w:cs="Arial"/>
                <w:color w:val="000000"/>
                <w:szCs w:val="21"/>
              </w:rPr>
              <w:t>要求</w:t>
            </w:r>
            <w:r>
              <w:rPr>
                <w:rFonts w:hint="eastAsia" w:ascii="宋体" w:hAnsi="宋体" w:cs="Arial"/>
                <w:color w:val="000000"/>
                <w:szCs w:val="21"/>
              </w:rPr>
              <w:t>如下：</w:t>
            </w:r>
          </w:p>
          <w:p>
            <w:pPr>
              <w:spacing w:line="360" w:lineRule="auto"/>
              <w:rPr>
                <w:rFonts w:ascii="宋体" w:hAnsi="宋体" w:cs="Arial"/>
                <w:color w:val="000000"/>
                <w:szCs w:val="21"/>
              </w:rPr>
            </w:pPr>
            <w:r>
              <w:rPr>
                <w:rFonts w:hint="eastAsia" w:ascii="宋体" w:hAnsi="宋体"/>
                <w:color w:val="000000"/>
                <w:szCs w:val="21"/>
                <w:u w:val="single"/>
              </w:rPr>
              <w:t xml:space="preserve">     符合北京市有关管理部门的相关规定          </w:t>
            </w:r>
            <w:r>
              <w:rPr>
                <w:rFonts w:hint="eastAsia" w:ascii="宋体" w:hAnsi="宋体"/>
                <w:color w:val="000000"/>
                <w:szCs w:val="21"/>
              </w:rPr>
              <w:t xml:space="preserve"> </w:t>
            </w:r>
          </w:p>
        </w:tc>
      </w:tr>
      <w:tr>
        <w:tblPrEx>
          <w:tblCellMar>
            <w:top w:w="0" w:type="dxa"/>
            <w:left w:w="108" w:type="dxa"/>
            <w:bottom w:w="0" w:type="dxa"/>
            <w:right w:w="108" w:type="dxa"/>
          </w:tblCellMar>
        </w:tblPrEx>
        <w:tc>
          <w:tcPr>
            <w:tcW w:w="1056" w:type="dxa"/>
          </w:tcPr>
          <w:p>
            <w:pPr>
              <w:spacing w:line="360" w:lineRule="auto"/>
              <w:rPr>
                <w:rFonts w:ascii="宋体" w:hAnsi="宋体" w:cs="Arial"/>
                <w:b/>
                <w:bCs/>
                <w:color w:val="000000"/>
                <w:szCs w:val="21"/>
              </w:rPr>
            </w:pPr>
            <w:bookmarkStart w:id="1417" w:name="_Toc263259808"/>
            <w:r>
              <w:rPr>
                <w:rFonts w:hint="eastAsia" w:ascii="宋体" w:hAnsi="宋体" w:cs="Arial"/>
                <w:b/>
                <w:bCs/>
                <w:color w:val="000000"/>
                <w:szCs w:val="21"/>
              </w:rPr>
              <w:t>6.8</w:t>
            </w:r>
            <w:bookmarkEnd w:id="1417"/>
          </w:p>
        </w:tc>
        <w:tc>
          <w:tcPr>
            <w:tcW w:w="7364" w:type="dxa"/>
          </w:tcPr>
          <w:p>
            <w:pPr>
              <w:spacing w:line="360" w:lineRule="auto"/>
              <w:rPr>
                <w:rFonts w:ascii="宋体" w:hAnsi="宋体" w:cs="Arial"/>
                <w:b/>
                <w:bCs/>
                <w:color w:val="000000"/>
                <w:szCs w:val="21"/>
              </w:rPr>
            </w:pPr>
            <w:bookmarkStart w:id="1418" w:name="_Toc263259809"/>
            <w:r>
              <w:rPr>
                <w:rFonts w:hint="eastAsia" w:ascii="宋体" w:hAnsi="宋体" w:cs="Arial"/>
                <w:b/>
                <w:bCs/>
                <w:color w:val="000000"/>
                <w:szCs w:val="21"/>
              </w:rPr>
              <w:t>环境保护</w:t>
            </w:r>
            <w:bookmarkEnd w:id="1418"/>
          </w:p>
        </w:tc>
      </w:tr>
      <w:tr>
        <w:tblPrEx>
          <w:tblCellMar>
            <w:top w:w="0" w:type="dxa"/>
            <w:left w:w="108" w:type="dxa"/>
            <w:bottom w:w="0" w:type="dxa"/>
            <w:right w:w="108" w:type="dxa"/>
          </w:tblCellMar>
        </w:tblPrEx>
        <w:tc>
          <w:tcPr>
            <w:tcW w:w="1056" w:type="dxa"/>
          </w:tcPr>
          <w:p>
            <w:pPr>
              <w:spacing w:line="360" w:lineRule="auto"/>
              <w:rPr>
                <w:rFonts w:ascii="宋体" w:hAnsi="宋体" w:cs="Arial"/>
                <w:color w:val="000000"/>
                <w:szCs w:val="21"/>
              </w:rPr>
            </w:pPr>
            <w:r>
              <w:rPr>
                <w:rFonts w:hint="eastAsia" w:ascii="宋体" w:hAnsi="宋体" w:cs="Arial"/>
                <w:color w:val="000000"/>
                <w:szCs w:val="21"/>
              </w:rPr>
              <w:t>6.8.1</w:t>
            </w:r>
          </w:p>
        </w:tc>
        <w:tc>
          <w:tcPr>
            <w:tcW w:w="7364" w:type="dxa"/>
          </w:tcPr>
          <w:p>
            <w:pPr>
              <w:spacing w:line="360" w:lineRule="auto"/>
              <w:rPr>
                <w:rFonts w:ascii="宋体" w:hAnsi="宋体" w:cs="Arial"/>
                <w:color w:val="000000"/>
                <w:szCs w:val="21"/>
              </w:rPr>
            </w:pPr>
            <w:r>
              <w:rPr>
                <w:rFonts w:hint="eastAsia" w:ascii="宋体" w:hAnsi="宋体" w:cs="Arial"/>
                <w:color w:val="000000"/>
                <w:szCs w:val="21"/>
              </w:rPr>
              <w:t>在工程施工、完工及修补任何缺陷的过程中，承包人应当始终遵守国家和工程所在地有关扬尘治理、建筑垃圾堆放、清运和等环境保护、水土保护和污染防治的法律、法规、规章、规范、标准和规程等，本工程中承包人进行上述活动产生的费用由承包人承担，按照</w:t>
            </w:r>
            <w:r>
              <w:rPr>
                <w:rFonts w:hint="eastAsia" w:ascii="宋体" w:hAnsi="宋体"/>
                <w:color w:val="000000"/>
                <w:szCs w:val="21"/>
              </w:rPr>
              <w:t>通用合同条款第4.1.6项和第</w:t>
            </w:r>
            <w:r>
              <w:rPr>
                <w:rFonts w:hint="eastAsia" w:ascii="宋体" w:hAnsi="宋体"/>
                <w:bCs/>
                <w:color w:val="000000"/>
                <w:szCs w:val="21"/>
              </w:rPr>
              <w:t>9.4</w:t>
            </w:r>
            <w:r>
              <w:rPr>
                <w:rFonts w:hint="eastAsia" w:ascii="宋体" w:hAnsi="宋体"/>
                <w:color w:val="000000"/>
                <w:szCs w:val="21"/>
              </w:rPr>
              <w:t>款的约定履行其环境与生态保护职责。</w:t>
            </w:r>
          </w:p>
        </w:tc>
      </w:tr>
      <w:tr>
        <w:tblPrEx>
          <w:tblCellMar>
            <w:top w:w="0" w:type="dxa"/>
            <w:left w:w="108" w:type="dxa"/>
            <w:bottom w:w="0" w:type="dxa"/>
            <w:right w:w="108" w:type="dxa"/>
          </w:tblCellMar>
        </w:tblPrEx>
        <w:tc>
          <w:tcPr>
            <w:tcW w:w="1056" w:type="dxa"/>
          </w:tcPr>
          <w:p>
            <w:pPr>
              <w:spacing w:line="360" w:lineRule="auto"/>
              <w:rPr>
                <w:rFonts w:ascii="宋体" w:hAnsi="宋体" w:cs="Arial"/>
                <w:color w:val="000000"/>
                <w:szCs w:val="21"/>
              </w:rPr>
            </w:pPr>
            <w:r>
              <w:rPr>
                <w:rFonts w:hint="eastAsia" w:ascii="宋体" w:hAnsi="宋体" w:cs="Arial"/>
                <w:color w:val="000000"/>
                <w:szCs w:val="21"/>
              </w:rPr>
              <w:t>6.8.2</w:t>
            </w:r>
          </w:p>
        </w:tc>
        <w:tc>
          <w:tcPr>
            <w:tcW w:w="7364" w:type="dxa"/>
          </w:tcPr>
          <w:p>
            <w:pPr>
              <w:spacing w:line="360" w:lineRule="auto"/>
              <w:rPr>
                <w:rFonts w:ascii="宋体" w:hAnsi="宋体" w:cs="Arial"/>
                <w:color w:val="000000"/>
                <w:szCs w:val="21"/>
              </w:rPr>
            </w:pPr>
            <w:r>
              <w:rPr>
                <w:rFonts w:hint="eastAsia" w:ascii="宋体" w:hAnsi="宋体"/>
                <w:color w:val="000000"/>
                <w:szCs w:val="21"/>
              </w:rPr>
              <w:t>承包人应按合同约定和监理人指示，接受国家和地方环境保护行政主管部门的监督、监测和检查。承包人应对其违反现行法律、法规、规章</w:t>
            </w:r>
            <w:r>
              <w:rPr>
                <w:rFonts w:hint="eastAsia" w:ascii="宋体" w:hAnsi="宋体" w:cs="Arial"/>
                <w:color w:val="000000"/>
                <w:szCs w:val="21"/>
              </w:rPr>
              <w:t>、规范、标准和规程等</w:t>
            </w:r>
            <w:r>
              <w:rPr>
                <w:rFonts w:hint="eastAsia" w:ascii="宋体" w:hAnsi="宋体"/>
                <w:color w:val="000000"/>
                <w:szCs w:val="21"/>
              </w:rPr>
              <w:t>以及本合同约定所造成的环境污染、水土流失、人员伤害和财产损失等承担赔偿责任。</w:t>
            </w:r>
          </w:p>
        </w:tc>
      </w:tr>
      <w:tr>
        <w:tblPrEx>
          <w:tblCellMar>
            <w:top w:w="0" w:type="dxa"/>
            <w:left w:w="108" w:type="dxa"/>
            <w:bottom w:w="0" w:type="dxa"/>
            <w:right w:w="108" w:type="dxa"/>
          </w:tblCellMar>
        </w:tblPrEx>
        <w:tc>
          <w:tcPr>
            <w:tcW w:w="1056" w:type="dxa"/>
          </w:tcPr>
          <w:p>
            <w:pPr>
              <w:spacing w:line="360" w:lineRule="auto"/>
              <w:rPr>
                <w:rFonts w:ascii="宋体" w:hAnsi="宋体" w:cs="Arial"/>
                <w:color w:val="000000"/>
                <w:szCs w:val="21"/>
              </w:rPr>
            </w:pPr>
            <w:r>
              <w:rPr>
                <w:rFonts w:hint="eastAsia" w:ascii="宋体" w:hAnsi="宋体" w:cs="Arial"/>
                <w:color w:val="000000"/>
                <w:szCs w:val="21"/>
              </w:rPr>
              <w:t>6.8.3</w:t>
            </w:r>
          </w:p>
        </w:tc>
        <w:tc>
          <w:tcPr>
            <w:tcW w:w="7364" w:type="dxa"/>
          </w:tcPr>
          <w:p>
            <w:pPr>
              <w:spacing w:line="360" w:lineRule="auto"/>
              <w:rPr>
                <w:rFonts w:ascii="宋体" w:hAnsi="宋体" w:cs="Arial"/>
                <w:color w:val="000000"/>
                <w:szCs w:val="21"/>
              </w:rPr>
            </w:pPr>
            <w:r>
              <w:rPr>
                <w:rFonts w:hint="eastAsia" w:ascii="宋体" w:hAnsi="宋体" w:cs="Arial"/>
                <w:color w:val="000000"/>
                <w:szCs w:val="21"/>
              </w:rPr>
              <w:t>承包人制订施工方案和组织措施时应当同步考虑环境和资源保护，包括水土资源保护、噪声、振动和照明污染防治、固体废弃物处理、污水和废气处理、粉尘和扬尘控制、道路污染防治、卫生防疫、禁止有害材料、节能减排以及不可再生资源的循环使用等因素。</w:t>
            </w:r>
          </w:p>
        </w:tc>
      </w:tr>
      <w:tr>
        <w:tblPrEx>
          <w:tblCellMar>
            <w:top w:w="0" w:type="dxa"/>
            <w:left w:w="108" w:type="dxa"/>
            <w:bottom w:w="0" w:type="dxa"/>
            <w:right w:w="108" w:type="dxa"/>
          </w:tblCellMar>
        </w:tblPrEx>
        <w:tc>
          <w:tcPr>
            <w:tcW w:w="1056" w:type="dxa"/>
          </w:tcPr>
          <w:p>
            <w:pPr>
              <w:spacing w:line="360" w:lineRule="auto"/>
              <w:rPr>
                <w:rFonts w:ascii="宋体" w:hAnsi="宋体" w:cs="Arial"/>
                <w:color w:val="000000"/>
                <w:szCs w:val="21"/>
              </w:rPr>
            </w:pPr>
            <w:r>
              <w:rPr>
                <w:rFonts w:hint="eastAsia" w:ascii="宋体" w:hAnsi="宋体" w:cs="Arial"/>
                <w:color w:val="000000"/>
                <w:szCs w:val="21"/>
              </w:rPr>
              <w:t>6.8.4</w:t>
            </w:r>
          </w:p>
        </w:tc>
        <w:tc>
          <w:tcPr>
            <w:tcW w:w="7364" w:type="dxa"/>
          </w:tcPr>
          <w:p>
            <w:pPr>
              <w:spacing w:line="360" w:lineRule="auto"/>
              <w:rPr>
                <w:rFonts w:ascii="宋体" w:hAnsi="宋体" w:cs="Arial"/>
                <w:color w:val="000000"/>
                <w:szCs w:val="21"/>
              </w:rPr>
            </w:pPr>
            <w:r>
              <w:rPr>
                <w:rFonts w:hint="eastAsia" w:ascii="宋体" w:hAnsi="宋体"/>
                <w:color w:val="000000"/>
              </w:rPr>
              <w:t>承包人应当做好施工场地（现场）范围内各项工程的开挖支护、截水、降水、灌浆、衬砌、挡护结构及排水等工程防护措施。施工场地（现场）内所有边坡应当采取有效的水土流失防治和保持措施。承包人采用的降水方案应当充分考虑对地下水的保护和合理使用，如果国家和（或）地方人民政府有特别规定的，承包人应当遵守有关规定。承包人还应设置完善的排水系统，保持施工场地（现场）始终处于良好的排水状态，防止降雨径流对施工场地（现场）的冲刷。</w:t>
            </w:r>
          </w:p>
        </w:tc>
      </w:tr>
      <w:tr>
        <w:tblPrEx>
          <w:tblCellMar>
            <w:top w:w="0" w:type="dxa"/>
            <w:left w:w="108" w:type="dxa"/>
            <w:bottom w:w="0" w:type="dxa"/>
            <w:right w:w="108" w:type="dxa"/>
          </w:tblCellMar>
        </w:tblPrEx>
        <w:tc>
          <w:tcPr>
            <w:tcW w:w="1056" w:type="dxa"/>
          </w:tcPr>
          <w:p>
            <w:pPr>
              <w:spacing w:line="360" w:lineRule="auto"/>
              <w:rPr>
                <w:rFonts w:ascii="宋体" w:hAnsi="宋体" w:cs="Arial"/>
                <w:color w:val="000000"/>
                <w:szCs w:val="21"/>
              </w:rPr>
            </w:pPr>
            <w:r>
              <w:rPr>
                <w:rFonts w:hint="eastAsia" w:ascii="宋体" w:hAnsi="宋体" w:cs="Arial"/>
                <w:color w:val="000000"/>
                <w:szCs w:val="21"/>
              </w:rPr>
              <w:t>6.8.5</w:t>
            </w:r>
          </w:p>
        </w:tc>
        <w:tc>
          <w:tcPr>
            <w:tcW w:w="7364" w:type="dxa"/>
          </w:tcPr>
          <w:p>
            <w:pPr>
              <w:spacing w:line="360" w:lineRule="auto"/>
              <w:rPr>
                <w:rFonts w:ascii="宋体" w:hAnsi="宋体" w:cs="Arial"/>
                <w:color w:val="000000"/>
                <w:szCs w:val="21"/>
              </w:rPr>
            </w:pPr>
            <w:r>
              <w:rPr>
                <w:rFonts w:hint="eastAsia" w:ascii="宋体" w:hAnsi="宋体"/>
                <w:color w:val="000000"/>
                <w:szCs w:val="21"/>
              </w:rPr>
              <w:t>承包人应当确保其所提供的材料、工程设备、施工设备和其他材料都是绿色环保产品，列入国家强制认证产品名录的，还应当是通过国家强制认证的产品。承包人不得在任何临时和永久性工程中使用任何政府明令禁止使用的对人体有害的任何材料（如放射性材料、石棉制品等）和方法，同时也不得在永久性工程中使用政府虽未明令禁止但会给居住或使用人带来不适感觉或味觉的任何材料和添加剂等；承包人应在其施工环保措施计划中明确防止误用的保证措施；承包人违背此项约定的责任和后果全部由承包人承担。</w:t>
            </w:r>
          </w:p>
        </w:tc>
      </w:tr>
      <w:tr>
        <w:tblPrEx>
          <w:tblCellMar>
            <w:top w:w="0" w:type="dxa"/>
            <w:left w:w="108" w:type="dxa"/>
            <w:bottom w:w="0" w:type="dxa"/>
            <w:right w:w="108" w:type="dxa"/>
          </w:tblCellMar>
        </w:tblPrEx>
        <w:tc>
          <w:tcPr>
            <w:tcW w:w="1056" w:type="dxa"/>
          </w:tcPr>
          <w:p>
            <w:pPr>
              <w:spacing w:line="360" w:lineRule="auto"/>
              <w:rPr>
                <w:rFonts w:ascii="宋体" w:hAnsi="宋体" w:cs="Arial"/>
                <w:color w:val="000000"/>
                <w:szCs w:val="21"/>
              </w:rPr>
            </w:pPr>
            <w:r>
              <w:rPr>
                <w:rFonts w:hint="eastAsia" w:ascii="宋体" w:hAnsi="宋体" w:cs="Arial"/>
                <w:color w:val="000000"/>
                <w:szCs w:val="21"/>
              </w:rPr>
              <w:t>6.8.6</w:t>
            </w:r>
          </w:p>
        </w:tc>
        <w:tc>
          <w:tcPr>
            <w:tcW w:w="7364" w:type="dxa"/>
          </w:tcPr>
          <w:p>
            <w:pPr>
              <w:spacing w:line="360" w:lineRule="auto"/>
              <w:rPr>
                <w:rFonts w:ascii="宋体" w:hAnsi="宋体"/>
                <w:color w:val="000000"/>
                <w:szCs w:val="21"/>
              </w:rPr>
            </w:pPr>
            <w:r>
              <w:rPr>
                <w:rFonts w:hint="eastAsia" w:ascii="宋体" w:hAnsi="宋体"/>
                <w:color w:val="000000"/>
                <w:szCs w:val="21"/>
              </w:rPr>
              <w:t xml:space="preserve">承包人应为防止进出场的车辆的遗洒和轮胎夹带物等污染周边和公共道路等行为制定并落实必要的措施，这类措施应至少包括在现场出入口设立冲刷池、对现场道路做硬化处理和采用密闭车厢或者对车厢进行必要的覆盖等等。 </w:t>
            </w:r>
          </w:p>
        </w:tc>
      </w:tr>
      <w:tr>
        <w:tblPrEx>
          <w:tblCellMar>
            <w:top w:w="0" w:type="dxa"/>
            <w:left w:w="108" w:type="dxa"/>
            <w:bottom w:w="0" w:type="dxa"/>
            <w:right w:w="108" w:type="dxa"/>
          </w:tblCellMar>
        </w:tblPrEx>
        <w:tc>
          <w:tcPr>
            <w:tcW w:w="1056" w:type="dxa"/>
          </w:tcPr>
          <w:p>
            <w:pPr>
              <w:spacing w:line="360" w:lineRule="auto"/>
              <w:rPr>
                <w:rFonts w:ascii="宋体" w:hAnsi="宋体" w:cs="Arial"/>
                <w:color w:val="000000"/>
                <w:szCs w:val="21"/>
              </w:rPr>
            </w:pPr>
            <w:r>
              <w:rPr>
                <w:rFonts w:hint="eastAsia" w:ascii="宋体" w:hAnsi="宋体" w:cs="Arial"/>
                <w:color w:val="000000"/>
                <w:szCs w:val="21"/>
              </w:rPr>
              <w:t>6.8</w:t>
            </w:r>
            <w:r>
              <w:rPr>
                <w:rFonts w:ascii="宋体" w:hAnsi="宋体" w:cs="Arial"/>
                <w:color w:val="000000"/>
                <w:szCs w:val="21"/>
              </w:rPr>
              <w:t>.</w:t>
            </w:r>
            <w:r>
              <w:rPr>
                <w:rFonts w:hint="eastAsia" w:ascii="宋体" w:hAnsi="宋体" w:cs="Arial"/>
                <w:color w:val="000000"/>
                <w:szCs w:val="21"/>
              </w:rPr>
              <w:t>7</w:t>
            </w:r>
          </w:p>
        </w:tc>
        <w:tc>
          <w:tcPr>
            <w:tcW w:w="7364" w:type="dxa"/>
          </w:tcPr>
          <w:p>
            <w:pPr>
              <w:spacing w:line="360" w:lineRule="auto"/>
              <w:rPr>
                <w:rFonts w:ascii="宋体" w:hAnsi="宋体"/>
                <w:color w:val="000000"/>
                <w:szCs w:val="21"/>
              </w:rPr>
            </w:pPr>
            <w:r>
              <w:rPr>
                <w:rFonts w:hint="eastAsia" w:ascii="宋体" w:hAnsi="宋体"/>
                <w:color w:val="000000"/>
                <w:szCs w:val="21"/>
              </w:rPr>
              <w:t>承包人应当保证施工生产用水和生活用水符合国家有关标准的规定。承包人还应建设、运行和维护施工生产和生活污水收集和处理系统（包括排污口接入），建立符合排放标准的临时沉淀池和化粪池等，不得将未处理的污水直接或间接排放或造成地表水体、地下水体或生产和生活供水系统的污染。</w:t>
            </w:r>
          </w:p>
        </w:tc>
      </w:tr>
      <w:tr>
        <w:tblPrEx>
          <w:tblCellMar>
            <w:top w:w="0" w:type="dxa"/>
            <w:left w:w="108" w:type="dxa"/>
            <w:bottom w:w="0" w:type="dxa"/>
            <w:right w:w="108" w:type="dxa"/>
          </w:tblCellMar>
        </w:tblPrEx>
        <w:tc>
          <w:tcPr>
            <w:tcW w:w="1056" w:type="dxa"/>
          </w:tcPr>
          <w:p>
            <w:pPr>
              <w:spacing w:line="360" w:lineRule="auto"/>
              <w:rPr>
                <w:rFonts w:ascii="宋体" w:hAnsi="宋体" w:cs="Arial"/>
                <w:color w:val="000000"/>
                <w:szCs w:val="21"/>
              </w:rPr>
            </w:pPr>
            <w:r>
              <w:rPr>
                <w:rFonts w:hint="eastAsia" w:ascii="宋体" w:hAnsi="宋体" w:cs="Arial"/>
                <w:color w:val="000000"/>
                <w:szCs w:val="21"/>
              </w:rPr>
              <w:t>6.8.8</w:t>
            </w:r>
          </w:p>
        </w:tc>
        <w:tc>
          <w:tcPr>
            <w:tcW w:w="7364" w:type="dxa"/>
          </w:tcPr>
          <w:p>
            <w:pPr>
              <w:spacing w:line="360" w:lineRule="auto"/>
              <w:rPr>
                <w:rFonts w:ascii="宋体" w:hAnsi="宋体"/>
                <w:color w:val="000000"/>
                <w:szCs w:val="21"/>
              </w:rPr>
            </w:pPr>
            <w:r>
              <w:rPr>
                <w:rFonts w:hint="eastAsia" w:ascii="宋体" w:hAnsi="宋体"/>
                <w:color w:val="000000"/>
                <w:szCs w:val="21"/>
              </w:rPr>
              <w:t>承包人应当采取有效措施，建立相应的过滤、分离、分解或沉淀等处理系统，不得让有害物质（如燃料、油料、化学品、酸等，以及超过剂量的有害气体和尘埃、污水、泥土或水、弃渣等）污染施工场地（现场）及其周边环境。承包人施工工序、工作时间安排和施工设备的配置应当充分考虑降低噪声和照明等对施工场地（现场）周边生产和生活的影响，并满足国家和地方政府有关规定的要求。</w:t>
            </w:r>
          </w:p>
        </w:tc>
      </w:tr>
      <w:tr>
        <w:tblPrEx>
          <w:tblCellMar>
            <w:top w:w="0" w:type="dxa"/>
            <w:left w:w="108" w:type="dxa"/>
            <w:bottom w:w="0" w:type="dxa"/>
            <w:right w:w="108" w:type="dxa"/>
          </w:tblCellMar>
        </w:tblPrEx>
        <w:tc>
          <w:tcPr>
            <w:tcW w:w="1056" w:type="dxa"/>
          </w:tcPr>
          <w:p>
            <w:pPr>
              <w:spacing w:line="360" w:lineRule="auto"/>
              <w:rPr>
                <w:rFonts w:ascii="宋体" w:hAnsi="宋体" w:cs="Arial"/>
                <w:color w:val="000000"/>
                <w:szCs w:val="21"/>
              </w:rPr>
            </w:pPr>
            <w:r>
              <w:rPr>
                <w:rFonts w:hint="eastAsia" w:ascii="宋体" w:hAnsi="宋体" w:cs="Arial"/>
                <w:color w:val="000000"/>
                <w:szCs w:val="21"/>
              </w:rPr>
              <w:t>6.8.9</w:t>
            </w:r>
          </w:p>
        </w:tc>
        <w:tc>
          <w:tcPr>
            <w:tcW w:w="7364" w:type="dxa"/>
          </w:tcPr>
          <w:p>
            <w:pPr>
              <w:spacing w:line="360" w:lineRule="auto"/>
              <w:rPr>
                <w:rFonts w:ascii="宋体" w:hAnsi="宋体" w:cs="Arial"/>
                <w:color w:val="000000"/>
                <w:szCs w:val="21"/>
              </w:rPr>
            </w:pPr>
            <w:r>
              <w:rPr>
                <w:rFonts w:hint="eastAsia" w:ascii="宋体" w:hAnsi="宋体" w:cs="Arial"/>
                <w:color w:val="000000"/>
                <w:szCs w:val="21"/>
              </w:rPr>
              <w:t>环境保护方面的其他</w:t>
            </w:r>
            <w:r>
              <w:rPr>
                <w:rFonts w:ascii="宋体" w:hAnsi="宋体" w:cs="Arial"/>
                <w:color w:val="000000"/>
                <w:szCs w:val="21"/>
              </w:rPr>
              <w:t>要求</w:t>
            </w:r>
            <w:r>
              <w:rPr>
                <w:rFonts w:hint="eastAsia" w:ascii="宋体" w:hAnsi="宋体" w:cs="Arial"/>
                <w:color w:val="000000"/>
                <w:szCs w:val="21"/>
              </w:rPr>
              <w:t>如下：</w:t>
            </w:r>
          </w:p>
          <w:p>
            <w:pPr>
              <w:spacing w:line="360" w:lineRule="auto"/>
              <w:rPr>
                <w:rFonts w:ascii="宋体" w:hAnsi="宋体"/>
                <w:color w:val="000000"/>
                <w:szCs w:val="21"/>
              </w:rPr>
            </w:pPr>
            <w:r>
              <w:rPr>
                <w:rFonts w:hint="eastAsia" w:ascii="宋体" w:hAnsi="宋体"/>
                <w:color w:val="000000"/>
                <w:szCs w:val="21"/>
                <w:u w:val="single"/>
              </w:rPr>
              <w:t xml:space="preserve">   承包人应当确保推广使用水性漆替代油性漆。承包人应在其施工环保措施计划中明确防止误用的保证措施；承包人违背此项约定的责任和后果全部由承包人承担      </w:t>
            </w:r>
            <w:r>
              <w:rPr>
                <w:rFonts w:hint="eastAsia" w:ascii="宋体" w:hAnsi="宋体"/>
                <w:color w:val="000000"/>
                <w:szCs w:val="21"/>
              </w:rPr>
              <w:t>。</w:t>
            </w:r>
          </w:p>
        </w:tc>
      </w:tr>
      <w:tr>
        <w:tblPrEx>
          <w:tblCellMar>
            <w:top w:w="0" w:type="dxa"/>
            <w:left w:w="108" w:type="dxa"/>
            <w:bottom w:w="0" w:type="dxa"/>
            <w:right w:w="108" w:type="dxa"/>
          </w:tblCellMar>
        </w:tblPrEx>
        <w:tc>
          <w:tcPr>
            <w:tcW w:w="1056" w:type="dxa"/>
          </w:tcPr>
          <w:p>
            <w:pPr>
              <w:spacing w:line="360" w:lineRule="auto"/>
              <w:rPr>
                <w:rFonts w:ascii="宋体" w:hAnsi="宋体" w:cs="Arial"/>
                <w:b/>
                <w:bCs/>
                <w:color w:val="000000"/>
                <w:szCs w:val="21"/>
              </w:rPr>
            </w:pPr>
            <w:bookmarkStart w:id="1419" w:name="_Toc263259810"/>
            <w:r>
              <w:rPr>
                <w:rFonts w:hint="eastAsia" w:ascii="宋体" w:hAnsi="宋体" w:cs="Arial"/>
                <w:b/>
                <w:bCs/>
                <w:color w:val="000000"/>
                <w:szCs w:val="21"/>
              </w:rPr>
              <w:t>6.9</w:t>
            </w:r>
            <w:bookmarkEnd w:id="1419"/>
          </w:p>
        </w:tc>
        <w:tc>
          <w:tcPr>
            <w:tcW w:w="7364" w:type="dxa"/>
          </w:tcPr>
          <w:p>
            <w:pPr>
              <w:spacing w:line="360" w:lineRule="auto"/>
              <w:rPr>
                <w:rFonts w:ascii="宋体" w:hAnsi="宋体" w:cs="Arial"/>
                <w:b/>
                <w:bCs/>
                <w:color w:val="000000"/>
                <w:szCs w:val="21"/>
              </w:rPr>
            </w:pPr>
            <w:bookmarkStart w:id="1420" w:name="_Toc263259811"/>
            <w:r>
              <w:rPr>
                <w:rFonts w:hint="eastAsia" w:ascii="宋体" w:hAnsi="宋体" w:cs="Arial"/>
                <w:b/>
                <w:bCs/>
                <w:color w:val="000000"/>
                <w:szCs w:val="21"/>
              </w:rPr>
              <w:t>施工环保措施计划</w:t>
            </w:r>
            <w:bookmarkEnd w:id="1420"/>
          </w:p>
        </w:tc>
      </w:tr>
      <w:tr>
        <w:tblPrEx>
          <w:tblCellMar>
            <w:top w:w="0" w:type="dxa"/>
            <w:left w:w="108" w:type="dxa"/>
            <w:bottom w:w="0" w:type="dxa"/>
            <w:right w:w="108" w:type="dxa"/>
          </w:tblCellMar>
        </w:tblPrEx>
        <w:tc>
          <w:tcPr>
            <w:tcW w:w="1056" w:type="dxa"/>
          </w:tcPr>
          <w:p>
            <w:pPr>
              <w:spacing w:line="360" w:lineRule="auto"/>
              <w:rPr>
                <w:rFonts w:ascii="宋体" w:hAnsi="宋体" w:cs="Arial"/>
                <w:color w:val="000000"/>
                <w:szCs w:val="21"/>
              </w:rPr>
            </w:pPr>
            <w:r>
              <w:rPr>
                <w:rFonts w:hint="eastAsia" w:ascii="宋体" w:hAnsi="宋体" w:cs="Arial"/>
                <w:color w:val="000000"/>
                <w:szCs w:val="21"/>
              </w:rPr>
              <w:t>6.9.1</w:t>
            </w:r>
          </w:p>
        </w:tc>
        <w:tc>
          <w:tcPr>
            <w:tcW w:w="7364" w:type="dxa"/>
          </w:tcPr>
          <w:p>
            <w:pPr>
              <w:spacing w:line="360" w:lineRule="auto"/>
              <w:rPr>
                <w:rFonts w:ascii="宋体" w:hAnsi="宋体"/>
                <w:color w:val="000000"/>
                <w:szCs w:val="21"/>
              </w:rPr>
            </w:pPr>
            <w:r>
              <w:rPr>
                <w:rFonts w:hint="eastAsia" w:ascii="宋体" w:hAnsi="宋体"/>
                <w:color w:val="000000"/>
                <w:szCs w:val="21"/>
              </w:rPr>
              <w:t>通用合同条款第9.4.2项约定的施工环保措施计划是承包人阐明环保方针和拟采用的环保措施及方法等的文件，其</w:t>
            </w:r>
            <w:r>
              <w:rPr>
                <w:rFonts w:hint="eastAsia" w:ascii="宋体" w:hAnsi="宋体"/>
                <w:color w:val="000000"/>
              </w:rPr>
              <w:t>内容应包括但不限于：</w:t>
            </w:r>
          </w:p>
          <w:p>
            <w:pPr>
              <w:spacing w:line="360" w:lineRule="auto"/>
              <w:rPr>
                <w:rFonts w:ascii="宋体" w:hAnsi="宋体"/>
                <w:color w:val="000000"/>
              </w:rPr>
            </w:pPr>
            <w:r>
              <w:rPr>
                <w:rFonts w:hint="eastAsia" w:ascii="宋体" w:hAnsi="宋体"/>
                <w:color w:val="000000"/>
                <w:szCs w:val="21"/>
              </w:rPr>
              <w:t>承包人</w:t>
            </w:r>
            <w:r>
              <w:rPr>
                <w:rFonts w:hint="eastAsia" w:ascii="宋体" w:hAnsi="宋体"/>
                <w:color w:val="000000"/>
              </w:rPr>
              <w:t>生活区（如果有）的生活用水和生活污水处理措施；</w:t>
            </w:r>
          </w:p>
          <w:p>
            <w:pPr>
              <w:spacing w:line="360" w:lineRule="auto"/>
              <w:rPr>
                <w:rFonts w:ascii="宋体" w:hAnsi="宋体"/>
                <w:color w:val="000000"/>
              </w:rPr>
            </w:pPr>
            <w:r>
              <w:rPr>
                <w:rFonts w:hint="eastAsia" w:ascii="宋体" w:hAnsi="宋体"/>
                <w:color w:val="000000"/>
              </w:rPr>
              <w:t>施工生产废水处理措施；</w:t>
            </w:r>
          </w:p>
          <w:p>
            <w:pPr>
              <w:spacing w:line="360" w:lineRule="auto"/>
              <w:rPr>
                <w:rFonts w:ascii="宋体" w:hAnsi="宋体"/>
                <w:color w:val="000000"/>
              </w:rPr>
            </w:pPr>
            <w:r>
              <w:rPr>
                <w:rFonts w:hint="eastAsia" w:ascii="宋体" w:hAnsi="宋体"/>
                <w:color w:val="000000"/>
              </w:rPr>
              <w:t>施工扬尘和废气的处理措施；</w:t>
            </w:r>
          </w:p>
          <w:p>
            <w:pPr>
              <w:spacing w:line="360" w:lineRule="auto"/>
              <w:rPr>
                <w:rFonts w:ascii="宋体" w:hAnsi="宋体"/>
                <w:color w:val="000000"/>
              </w:rPr>
            </w:pPr>
            <w:r>
              <w:rPr>
                <w:rFonts w:hint="eastAsia" w:ascii="宋体" w:hAnsi="宋体"/>
                <w:color w:val="000000"/>
              </w:rPr>
              <w:t>施工噪声和光污染控制措施；</w:t>
            </w:r>
          </w:p>
          <w:p>
            <w:pPr>
              <w:spacing w:line="360" w:lineRule="auto"/>
              <w:rPr>
                <w:rFonts w:ascii="宋体" w:hAnsi="宋体"/>
                <w:color w:val="000000"/>
              </w:rPr>
            </w:pPr>
            <w:r>
              <w:rPr>
                <w:rFonts w:hint="eastAsia" w:ascii="宋体" w:hAnsi="宋体"/>
                <w:color w:val="000000"/>
              </w:rPr>
              <w:t>节能减排措施；</w:t>
            </w:r>
          </w:p>
          <w:p>
            <w:pPr>
              <w:spacing w:line="360" w:lineRule="auto"/>
              <w:rPr>
                <w:rFonts w:ascii="宋体" w:hAnsi="宋体"/>
                <w:color w:val="000000"/>
              </w:rPr>
            </w:pPr>
            <w:r>
              <w:rPr>
                <w:rFonts w:hint="eastAsia" w:ascii="宋体" w:hAnsi="宋体"/>
                <w:color w:val="000000"/>
              </w:rPr>
              <w:t>不可再生资源循环利用措施；</w:t>
            </w:r>
          </w:p>
          <w:p>
            <w:pPr>
              <w:spacing w:line="360" w:lineRule="auto"/>
              <w:rPr>
                <w:rFonts w:ascii="宋体" w:hAnsi="宋体"/>
                <w:color w:val="000000"/>
              </w:rPr>
            </w:pPr>
            <w:r>
              <w:rPr>
                <w:rFonts w:hint="eastAsia" w:ascii="宋体" w:hAnsi="宋体"/>
                <w:color w:val="000000"/>
              </w:rPr>
              <w:t>建筑垃圾等废弃物处理措施；</w:t>
            </w:r>
          </w:p>
          <w:p>
            <w:pPr>
              <w:spacing w:line="360" w:lineRule="auto"/>
              <w:rPr>
                <w:rFonts w:ascii="宋体" w:hAnsi="宋体"/>
                <w:color w:val="000000"/>
              </w:rPr>
            </w:pPr>
            <w:r>
              <w:rPr>
                <w:rFonts w:hint="eastAsia" w:ascii="宋体" w:hAnsi="宋体"/>
                <w:color w:val="000000"/>
              </w:rPr>
              <w:t>人群健康保护和卫生防疫措施；</w:t>
            </w:r>
          </w:p>
          <w:p>
            <w:pPr>
              <w:spacing w:line="360" w:lineRule="auto"/>
              <w:rPr>
                <w:rFonts w:ascii="宋体" w:hAnsi="宋体"/>
                <w:color w:val="000000"/>
              </w:rPr>
            </w:pPr>
            <w:r>
              <w:rPr>
                <w:rFonts w:hint="eastAsia" w:ascii="宋体" w:hAnsi="宋体"/>
                <w:color w:val="000000"/>
              </w:rPr>
              <w:t>防止误用有害材料的保证措施；</w:t>
            </w:r>
          </w:p>
          <w:p>
            <w:pPr>
              <w:spacing w:line="360" w:lineRule="auto"/>
              <w:rPr>
                <w:rFonts w:ascii="宋体" w:hAnsi="宋体"/>
                <w:color w:val="000000"/>
              </w:rPr>
            </w:pPr>
            <w:r>
              <w:rPr>
                <w:rFonts w:hint="eastAsia" w:ascii="宋体" w:hAnsi="宋体"/>
                <w:color w:val="000000"/>
              </w:rPr>
              <w:t>施工边坡工程的水土流失保护措施；</w:t>
            </w:r>
          </w:p>
          <w:p>
            <w:pPr>
              <w:spacing w:line="360" w:lineRule="auto"/>
              <w:rPr>
                <w:rFonts w:ascii="宋体" w:hAnsi="宋体"/>
                <w:color w:val="000000"/>
              </w:rPr>
            </w:pPr>
            <w:r>
              <w:rPr>
                <w:rFonts w:hint="eastAsia" w:ascii="宋体" w:hAnsi="宋体"/>
                <w:color w:val="000000"/>
              </w:rPr>
              <w:t>道路污染防治措施；</w:t>
            </w:r>
          </w:p>
          <w:p>
            <w:pPr>
              <w:spacing w:line="360" w:lineRule="auto"/>
              <w:rPr>
                <w:rFonts w:ascii="宋体" w:hAnsi="宋体"/>
                <w:color w:val="000000"/>
              </w:rPr>
            </w:pPr>
            <w:r>
              <w:rPr>
                <w:rFonts w:hint="eastAsia" w:ascii="宋体" w:hAnsi="宋体"/>
                <w:color w:val="000000"/>
              </w:rPr>
              <w:t>完工后场地清理及其植被（如果有）恢复的规划和措施；</w:t>
            </w:r>
          </w:p>
          <w:p>
            <w:pPr>
              <w:spacing w:line="360" w:lineRule="auto"/>
              <w:rPr>
                <w:rFonts w:ascii="宋体" w:hAnsi="宋体" w:cs="Arial"/>
                <w:color w:val="000000"/>
                <w:szCs w:val="21"/>
              </w:rPr>
            </w:pPr>
            <w:r>
              <w:rPr>
                <w:rFonts w:hint="eastAsia" w:ascii="宋体" w:hAnsi="宋体"/>
                <w:color w:val="000000"/>
              </w:rPr>
              <w:t>其他：</w:t>
            </w:r>
            <w:r>
              <w:rPr>
                <w:rFonts w:hint="eastAsia" w:ascii="宋体" w:hAnsi="宋体"/>
                <w:color w:val="000000"/>
                <w:u w:val="single"/>
              </w:rPr>
              <w:t xml:space="preserve">           /                 </w:t>
            </w:r>
            <w:r>
              <w:rPr>
                <w:rFonts w:hint="eastAsia" w:ascii="宋体" w:hAnsi="宋体"/>
                <w:color w:val="000000"/>
              </w:rPr>
              <w:t>。</w:t>
            </w:r>
          </w:p>
        </w:tc>
      </w:tr>
      <w:tr>
        <w:tblPrEx>
          <w:tblCellMar>
            <w:top w:w="0" w:type="dxa"/>
            <w:left w:w="108" w:type="dxa"/>
            <w:bottom w:w="0" w:type="dxa"/>
            <w:right w:w="108" w:type="dxa"/>
          </w:tblCellMar>
        </w:tblPrEx>
        <w:tc>
          <w:tcPr>
            <w:tcW w:w="1056" w:type="dxa"/>
          </w:tcPr>
          <w:p>
            <w:pPr>
              <w:spacing w:line="360" w:lineRule="auto"/>
              <w:rPr>
                <w:rFonts w:ascii="宋体" w:hAnsi="宋体" w:cs="Arial"/>
                <w:color w:val="000000"/>
                <w:szCs w:val="21"/>
              </w:rPr>
            </w:pPr>
            <w:r>
              <w:rPr>
                <w:rFonts w:hint="eastAsia" w:ascii="宋体" w:hAnsi="宋体" w:cs="Arial"/>
                <w:color w:val="000000"/>
                <w:szCs w:val="21"/>
              </w:rPr>
              <w:t>6.9.2</w:t>
            </w:r>
          </w:p>
        </w:tc>
        <w:tc>
          <w:tcPr>
            <w:tcW w:w="7364" w:type="dxa"/>
          </w:tcPr>
          <w:p>
            <w:pPr>
              <w:spacing w:line="360" w:lineRule="auto"/>
              <w:rPr>
                <w:rFonts w:ascii="宋体" w:hAnsi="宋体" w:cs="Arial"/>
                <w:color w:val="000000"/>
                <w:szCs w:val="21"/>
              </w:rPr>
            </w:pPr>
            <w:r>
              <w:rPr>
                <w:rFonts w:hint="eastAsia" w:ascii="宋体" w:hAnsi="宋体"/>
                <w:color w:val="000000"/>
                <w:szCs w:val="21"/>
              </w:rPr>
              <w:t>施工环保措施计划应当在专用合同条款第9.4款约定的期限内报送监理人。承包人应当严格执行经监理人批准的施工环保措施计划，并及时补充、修订和完善施工环保措施计划。</w:t>
            </w:r>
          </w:p>
        </w:tc>
      </w:tr>
      <w:tr>
        <w:tblPrEx>
          <w:tblCellMar>
            <w:top w:w="0" w:type="dxa"/>
            <w:left w:w="108" w:type="dxa"/>
            <w:bottom w:w="0" w:type="dxa"/>
            <w:right w:w="108" w:type="dxa"/>
          </w:tblCellMar>
        </w:tblPrEx>
        <w:tc>
          <w:tcPr>
            <w:tcW w:w="8420" w:type="dxa"/>
            <w:gridSpan w:val="2"/>
          </w:tcPr>
          <w:p>
            <w:pPr>
              <w:spacing w:line="360" w:lineRule="auto"/>
              <w:rPr>
                <w:rFonts w:ascii="宋体" w:hAnsi="宋体" w:cs="Arial"/>
                <w:color w:val="000000"/>
                <w:szCs w:val="21"/>
              </w:rPr>
            </w:pPr>
            <w:bookmarkStart w:id="1421" w:name="_Toc482196133"/>
            <w:bookmarkStart w:id="1422" w:name="_Toc342296553"/>
            <w:bookmarkStart w:id="1423" w:name="_Toc241459796"/>
            <w:r>
              <w:rPr>
                <w:rFonts w:hint="eastAsia" w:ascii="宋体" w:hAnsi="宋体" w:cs="Arial"/>
                <w:color w:val="000000"/>
                <w:szCs w:val="21"/>
              </w:rPr>
              <w:t>7. 治安保卫</w:t>
            </w:r>
            <w:bookmarkEnd w:id="1421"/>
            <w:bookmarkEnd w:id="1422"/>
            <w:bookmarkEnd w:id="1423"/>
          </w:p>
        </w:tc>
      </w:tr>
      <w:tr>
        <w:tblPrEx>
          <w:tblCellMar>
            <w:top w:w="0" w:type="dxa"/>
            <w:left w:w="108" w:type="dxa"/>
            <w:bottom w:w="0" w:type="dxa"/>
            <w:right w:w="108" w:type="dxa"/>
          </w:tblCellMar>
        </w:tblPrEx>
        <w:tc>
          <w:tcPr>
            <w:tcW w:w="1056" w:type="dxa"/>
          </w:tcPr>
          <w:p>
            <w:pPr>
              <w:spacing w:line="360" w:lineRule="auto"/>
              <w:rPr>
                <w:rFonts w:ascii="宋体" w:hAnsi="宋体" w:cs="Arial"/>
                <w:color w:val="000000"/>
                <w:szCs w:val="21"/>
              </w:rPr>
            </w:pPr>
            <w:r>
              <w:rPr>
                <w:rFonts w:hint="eastAsia" w:ascii="宋体" w:hAnsi="宋体" w:cs="Arial"/>
                <w:color w:val="000000"/>
                <w:szCs w:val="21"/>
              </w:rPr>
              <w:t>7</w:t>
            </w:r>
            <w:r>
              <w:rPr>
                <w:rFonts w:ascii="宋体" w:hAnsi="宋体" w:cs="Arial"/>
                <w:color w:val="000000"/>
                <w:szCs w:val="21"/>
              </w:rPr>
              <w:t>.</w:t>
            </w:r>
            <w:r>
              <w:rPr>
                <w:rFonts w:hint="eastAsia" w:ascii="宋体" w:hAnsi="宋体" w:cs="Arial"/>
                <w:color w:val="000000"/>
                <w:szCs w:val="21"/>
              </w:rPr>
              <w:t>1</w:t>
            </w:r>
          </w:p>
        </w:tc>
        <w:tc>
          <w:tcPr>
            <w:tcW w:w="7364" w:type="dxa"/>
          </w:tcPr>
          <w:p>
            <w:pPr>
              <w:spacing w:line="360" w:lineRule="auto"/>
              <w:rPr>
                <w:rFonts w:ascii="宋体" w:hAnsi="宋体" w:cs="Arial"/>
                <w:color w:val="000000"/>
                <w:szCs w:val="21"/>
              </w:rPr>
            </w:pPr>
            <w:r>
              <w:rPr>
                <w:rFonts w:hint="eastAsia" w:ascii="宋体" w:hAnsi="宋体"/>
                <w:color w:val="000000"/>
                <w:szCs w:val="21"/>
              </w:rPr>
              <w:t>承包人应为施工场地（现场）提供24小时的保安保卫服务，配备足够的保安人员和保安设备，防止未经批准的任何人进入现场，控制人员、材料和设备等的进出场，防止现场材料、设备或其他任何物品的失窃，禁止任何现场内的打架斗殴事件。</w:t>
            </w:r>
          </w:p>
        </w:tc>
      </w:tr>
      <w:tr>
        <w:tblPrEx>
          <w:tblCellMar>
            <w:top w:w="0" w:type="dxa"/>
            <w:left w:w="108" w:type="dxa"/>
            <w:bottom w:w="0" w:type="dxa"/>
            <w:right w:w="108" w:type="dxa"/>
          </w:tblCellMar>
        </w:tblPrEx>
        <w:tc>
          <w:tcPr>
            <w:tcW w:w="1056" w:type="dxa"/>
          </w:tcPr>
          <w:p>
            <w:pPr>
              <w:spacing w:line="360" w:lineRule="auto"/>
              <w:rPr>
                <w:rFonts w:ascii="宋体" w:hAnsi="宋体" w:cs="Arial"/>
                <w:color w:val="000000"/>
                <w:szCs w:val="21"/>
              </w:rPr>
            </w:pPr>
            <w:r>
              <w:rPr>
                <w:rFonts w:hint="eastAsia" w:ascii="宋体" w:hAnsi="宋体" w:cs="Arial"/>
                <w:color w:val="000000"/>
                <w:szCs w:val="21"/>
              </w:rPr>
              <w:t>7</w:t>
            </w:r>
            <w:r>
              <w:rPr>
                <w:rFonts w:ascii="宋体" w:hAnsi="宋体" w:cs="Arial"/>
                <w:color w:val="000000"/>
                <w:szCs w:val="21"/>
              </w:rPr>
              <w:t>.</w:t>
            </w:r>
            <w:r>
              <w:rPr>
                <w:rFonts w:hint="eastAsia" w:ascii="宋体" w:hAnsi="宋体" w:cs="Arial"/>
                <w:color w:val="000000"/>
                <w:szCs w:val="21"/>
              </w:rPr>
              <w:t>2</w:t>
            </w:r>
          </w:p>
        </w:tc>
        <w:tc>
          <w:tcPr>
            <w:tcW w:w="7364" w:type="dxa"/>
          </w:tcPr>
          <w:p>
            <w:pPr>
              <w:spacing w:line="360" w:lineRule="auto"/>
              <w:rPr>
                <w:rFonts w:ascii="宋体" w:hAnsi="宋体"/>
                <w:color w:val="000000"/>
                <w:szCs w:val="21"/>
              </w:rPr>
            </w:pPr>
            <w:r>
              <w:rPr>
                <w:rFonts w:hint="eastAsia" w:ascii="宋体" w:hAnsi="宋体"/>
                <w:color w:val="000000"/>
                <w:szCs w:val="21"/>
              </w:rPr>
              <w:t>承包人的保安人员应是训练有素的专业保安人员，承包人可以雇佣专业保安公司负责现场保安和保卫；保安保卫制度除规范现场出入大门控制外，还应规定定时和不定时的施工场地(现场)周边和全现场的保安巡逻。</w:t>
            </w:r>
          </w:p>
        </w:tc>
      </w:tr>
      <w:tr>
        <w:tblPrEx>
          <w:tblCellMar>
            <w:top w:w="0" w:type="dxa"/>
            <w:left w:w="108" w:type="dxa"/>
            <w:bottom w:w="0" w:type="dxa"/>
            <w:right w:w="108" w:type="dxa"/>
          </w:tblCellMar>
        </w:tblPrEx>
        <w:tc>
          <w:tcPr>
            <w:tcW w:w="1056" w:type="dxa"/>
          </w:tcPr>
          <w:p>
            <w:pPr>
              <w:spacing w:line="360" w:lineRule="auto"/>
              <w:rPr>
                <w:rFonts w:ascii="宋体" w:hAnsi="宋体" w:cs="Arial"/>
                <w:color w:val="000000"/>
                <w:szCs w:val="21"/>
              </w:rPr>
            </w:pPr>
            <w:r>
              <w:rPr>
                <w:rFonts w:hint="eastAsia" w:ascii="宋体" w:hAnsi="宋体" w:cs="Arial"/>
                <w:color w:val="000000"/>
                <w:szCs w:val="21"/>
              </w:rPr>
              <w:t>7</w:t>
            </w:r>
            <w:r>
              <w:rPr>
                <w:rFonts w:ascii="宋体" w:hAnsi="宋体" w:cs="Arial"/>
                <w:color w:val="000000"/>
                <w:szCs w:val="21"/>
              </w:rPr>
              <w:t>.</w:t>
            </w:r>
            <w:r>
              <w:rPr>
                <w:rFonts w:hint="eastAsia" w:ascii="宋体" w:hAnsi="宋体" w:cs="Arial"/>
                <w:color w:val="000000"/>
                <w:szCs w:val="21"/>
              </w:rPr>
              <w:t>3</w:t>
            </w:r>
          </w:p>
        </w:tc>
        <w:tc>
          <w:tcPr>
            <w:tcW w:w="7364" w:type="dxa"/>
          </w:tcPr>
          <w:p>
            <w:pPr>
              <w:spacing w:line="360" w:lineRule="auto"/>
              <w:rPr>
                <w:rFonts w:ascii="宋体" w:hAnsi="宋体"/>
                <w:color w:val="000000"/>
                <w:szCs w:val="21"/>
              </w:rPr>
            </w:pPr>
            <w:r>
              <w:rPr>
                <w:rFonts w:hint="eastAsia" w:ascii="宋体" w:hAnsi="宋体"/>
                <w:color w:val="000000"/>
                <w:szCs w:val="21"/>
              </w:rPr>
              <w:t>承包人应制定并实施严格的施工场地（现场）出入制度并报监理人审批；车辆的出入须有出入审批制度，并有指定的专人负责管理；人员进出现场应有出入证，出入证须以经过监理人批准的格式印制。</w:t>
            </w:r>
          </w:p>
        </w:tc>
      </w:tr>
      <w:tr>
        <w:tblPrEx>
          <w:tblCellMar>
            <w:top w:w="0" w:type="dxa"/>
            <w:left w:w="108" w:type="dxa"/>
            <w:bottom w:w="0" w:type="dxa"/>
            <w:right w:w="108" w:type="dxa"/>
          </w:tblCellMar>
        </w:tblPrEx>
        <w:tc>
          <w:tcPr>
            <w:tcW w:w="1056" w:type="dxa"/>
          </w:tcPr>
          <w:p>
            <w:pPr>
              <w:spacing w:line="360" w:lineRule="auto"/>
              <w:rPr>
                <w:rFonts w:ascii="宋体" w:hAnsi="宋体" w:cs="Arial"/>
                <w:color w:val="000000"/>
                <w:szCs w:val="21"/>
              </w:rPr>
            </w:pPr>
            <w:r>
              <w:rPr>
                <w:rFonts w:hint="eastAsia" w:ascii="宋体" w:hAnsi="宋体" w:cs="Arial"/>
                <w:color w:val="000000"/>
                <w:szCs w:val="21"/>
              </w:rPr>
              <w:t>7</w:t>
            </w:r>
            <w:r>
              <w:rPr>
                <w:rFonts w:ascii="宋体" w:hAnsi="宋体" w:cs="Arial"/>
                <w:color w:val="000000"/>
                <w:szCs w:val="21"/>
              </w:rPr>
              <w:t>.</w:t>
            </w:r>
            <w:r>
              <w:rPr>
                <w:rFonts w:hint="eastAsia" w:ascii="宋体" w:hAnsi="宋体" w:cs="Arial"/>
                <w:color w:val="000000"/>
                <w:szCs w:val="21"/>
              </w:rPr>
              <w:t>4</w:t>
            </w:r>
          </w:p>
        </w:tc>
        <w:tc>
          <w:tcPr>
            <w:tcW w:w="7364" w:type="dxa"/>
          </w:tcPr>
          <w:p>
            <w:pPr>
              <w:spacing w:line="360" w:lineRule="auto"/>
              <w:rPr>
                <w:rFonts w:ascii="宋体" w:hAnsi="宋体"/>
                <w:color w:val="000000"/>
                <w:szCs w:val="21"/>
              </w:rPr>
            </w:pPr>
            <w:r>
              <w:rPr>
                <w:rFonts w:hint="eastAsia" w:ascii="宋体" w:hAnsi="宋体"/>
                <w:color w:val="000000"/>
                <w:szCs w:val="21"/>
              </w:rPr>
              <w:t>承包人应确保任何未经监理人同意的参观人员进入现场；承包人应准备足够数量的专门用于参观人员的安全帽并带明显标志，承包人同时应准备一个参观人员登记簿用于记录所有参观现场人员的姓名、参观目的和参观时间等内容；承包人应确保每个参观现场的人员了解和遵守现场的安全管理规章制度，佩带安全帽，确保所有经发包人和监理人批准的参观人员的人身安全。</w:t>
            </w:r>
          </w:p>
        </w:tc>
      </w:tr>
      <w:tr>
        <w:tblPrEx>
          <w:tblCellMar>
            <w:top w:w="0" w:type="dxa"/>
            <w:left w:w="108" w:type="dxa"/>
            <w:bottom w:w="0" w:type="dxa"/>
            <w:right w:w="108" w:type="dxa"/>
          </w:tblCellMar>
        </w:tblPrEx>
        <w:tc>
          <w:tcPr>
            <w:tcW w:w="1056" w:type="dxa"/>
          </w:tcPr>
          <w:p>
            <w:pPr>
              <w:spacing w:line="360" w:lineRule="auto"/>
              <w:rPr>
                <w:rFonts w:ascii="宋体" w:hAnsi="宋体" w:cs="Arial"/>
                <w:color w:val="000000"/>
                <w:szCs w:val="21"/>
              </w:rPr>
            </w:pPr>
            <w:r>
              <w:rPr>
                <w:rFonts w:hint="eastAsia" w:ascii="宋体" w:hAnsi="宋体" w:cs="Arial"/>
                <w:color w:val="000000"/>
                <w:szCs w:val="21"/>
              </w:rPr>
              <w:t>7</w:t>
            </w:r>
            <w:r>
              <w:rPr>
                <w:rFonts w:ascii="宋体" w:hAnsi="宋体" w:cs="Arial"/>
                <w:color w:val="000000"/>
                <w:szCs w:val="21"/>
              </w:rPr>
              <w:t>.</w:t>
            </w:r>
            <w:r>
              <w:rPr>
                <w:rFonts w:hint="eastAsia" w:ascii="宋体" w:hAnsi="宋体" w:cs="Arial"/>
                <w:color w:val="000000"/>
                <w:szCs w:val="21"/>
              </w:rPr>
              <w:t>5</w:t>
            </w:r>
          </w:p>
        </w:tc>
        <w:tc>
          <w:tcPr>
            <w:tcW w:w="7364" w:type="dxa"/>
          </w:tcPr>
          <w:p>
            <w:pPr>
              <w:spacing w:line="360" w:lineRule="auto"/>
              <w:rPr>
                <w:rFonts w:ascii="宋体" w:hAnsi="宋体"/>
                <w:color w:val="000000"/>
                <w:szCs w:val="21"/>
              </w:rPr>
            </w:pPr>
            <w:r>
              <w:rPr>
                <w:rFonts w:hint="eastAsia" w:ascii="宋体" w:hAnsi="宋体"/>
                <w:color w:val="000000"/>
                <w:szCs w:val="21"/>
              </w:rPr>
              <w:t>承包人应为施工场地（现场）提供和维护符合建设行政主管部门和市容管理部门规定的临时围墙和其他安全维护，并在工程进度需要时，进行必要的改造。围墙和大门的表面维护应考虑定期的修补和重新刷漆，并应保证所有的乱涂乱画或招贴广告随时被清理。临时围墙和出入大门考虑必要的照明，照明系统要满足现场安全保卫和美观的要求。</w:t>
            </w:r>
          </w:p>
        </w:tc>
      </w:tr>
      <w:tr>
        <w:tblPrEx>
          <w:tblCellMar>
            <w:top w:w="0" w:type="dxa"/>
            <w:left w:w="108" w:type="dxa"/>
            <w:bottom w:w="0" w:type="dxa"/>
            <w:right w:w="108" w:type="dxa"/>
          </w:tblCellMar>
        </w:tblPrEx>
        <w:tc>
          <w:tcPr>
            <w:tcW w:w="1056" w:type="dxa"/>
          </w:tcPr>
          <w:p>
            <w:pPr>
              <w:spacing w:line="360" w:lineRule="auto"/>
              <w:rPr>
                <w:rFonts w:ascii="宋体" w:hAnsi="宋体" w:cs="Arial"/>
                <w:color w:val="000000"/>
                <w:szCs w:val="21"/>
              </w:rPr>
            </w:pPr>
            <w:r>
              <w:rPr>
                <w:rFonts w:hint="eastAsia" w:ascii="宋体" w:hAnsi="宋体" w:cs="Arial"/>
                <w:color w:val="000000"/>
                <w:szCs w:val="21"/>
              </w:rPr>
              <w:t>7</w:t>
            </w:r>
            <w:r>
              <w:rPr>
                <w:rFonts w:ascii="宋体" w:hAnsi="宋体" w:cs="Arial"/>
                <w:color w:val="000000"/>
                <w:szCs w:val="21"/>
              </w:rPr>
              <w:t>.</w:t>
            </w:r>
            <w:r>
              <w:rPr>
                <w:rFonts w:hint="eastAsia" w:ascii="宋体" w:hAnsi="宋体" w:cs="Arial"/>
                <w:color w:val="000000"/>
                <w:szCs w:val="21"/>
              </w:rPr>
              <w:t>6</w:t>
            </w:r>
          </w:p>
        </w:tc>
        <w:tc>
          <w:tcPr>
            <w:tcW w:w="7364" w:type="dxa"/>
          </w:tcPr>
          <w:p>
            <w:pPr>
              <w:spacing w:line="360" w:lineRule="auto"/>
              <w:rPr>
                <w:rFonts w:ascii="宋体" w:hAnsi="宋体"/>
                <w:color w:val="000000"/>
                <w:szCs w:val="21"/>
              </w:rPr>
            </w:pPr>
            <w:r>
              <w:rPr>
                <w:rFonts w:hint="eastAsia" w:ascii="宋体" w:hAnsi="宋体" w:cs="Arial"/>
                <w:color w:val="000000"/>
                <w:szCs w:val="21"/>
              </w:rPr>
              <w:t>承包人应当保证发包人支付的工程款项仅用于本合同目的，及时和足额地向所雇佣的人员支付劳动报酬，并制定严格的工人工资支付保障措施，确保所有分包人及时支付所雇佣工人的工资，有效防止影响社会安定的群体事件发生，并保障发包人免于因承包人（包括其分包人）拖欠工人工资而可能遭受的</w:t>
            </w:r>
            <w:r>
              <w:rPr>
                <w:rFonts w:ascii="宋体" w:hAnsi="宋体" w:cs="Arial"/>
                <w:color w:val="000000"/>
                <w:szCs w:val="21"/>
              </w:rPr>
              <w:t>任何处罚、索赔、损失和损害等。</w:t>
            </w:r>
          </w:p>
        </w:tc>
      </w:tr>
      <w:tr>
        <w:tblPrEx>
          <w:tblCellMar>
            <w:top w:w="0" w:type="dxa"/>
            <w:left w:w="108" w:type="dxa"/>
            <w:bottom w:w="0" w:type="dxa"/>
            <w:right w:w="108" w:type="dxa"/>
          </w:tblCellMar>
        </w:tblPrEx>
        <w:tc>
          <w:tcPr>
            <w:tcW w:w="1056" w:type="dxa"/>
          </w:tcPr>
          <w:p>
            <w:pPr>
              <w:spacing w:line="360" w:lineRule="auto"/>
              <w:rPr>
                <w:rFonts w:ascii="宋体" w:hAnsi="宋体" w:cs="Arial"/>
                <w:color w:val="000000"/>
                <w:szCs w:val="21"/>
              </w:rPr>
            </w:pPr>
            <w:r>
              <w:rPr>
                <w:rFonts w:hint="eastAsia" w:ascii="宋体" w:hAnsi="宋体" w:cs="Arial"/>
                <w:color w:val="000000"/>
                <w:szCs w:val="21"/>
              </w:rPr>
              <w:t>7</w:t>
            </w:r>
            <w:r>
              <w:rPr>
                <w:rFonts w:ascii="宋体" w:hAnsi="宋体" w:cs="Arial"/>
                <w:color w:val="000000"/>
                <w:szCs w:val="21"/>
              </w:rPr>
              <w:t>.</w:t>
            </w:r>
            <w:r>
              <w:rPr>
                <w:rFonts w:hint="eastAsia" w:ascii="宋体" w:hAnsi="宋体" w:cs="Arial"/>
                <w:color w:val="000000"/>
                <w:szCs w:val="21"/>
              </w:rPr>
              <w:t>7</w:t>
            </w:r>
          </w:p>
        </w:tc>
        <w:tc>
          <w:tcPr>
            <w:tcW w:w="7364" w:type="dxa"/>
          </w:tcPr>
          <w:p>
            <w:pPr>
              <w:spacing w:line="360" w:lineRule="auto"/>
              <w:rPr>
                <w:rFonts w:ascii="宋体" w:hAnsi="宋体" w:cs="Arial"/>
                <w:color w:val="000000"/>
                <w:szCs w:val="21"/>
              </w:rPr>
            </w:pPr>
            <w:r>
              <w:rPr>
                <w:rFonts w:hint="eastAsia" w:ascii="宋体" w:hAnsi="宋体" w:cs="Arial"/>
                <w:color w:val="000000"/>
                <w:szCs w:val="21"/>
              </w:rPr>
              <w:t>施工场地（现场）治安管理计划的要求：</w:t>
            </w:r>
          </w:p>
          <w:p>
            <w:pPr>
              <w:spacing w:line="360" w:lineRule="auto"/>
              <w:rPr>
                <w:rFonts w:ascii="宋体" w:hAnsi="宋体" w:cs="Arial"/>
                <w:color w:val="000000"/>
                <w:szCs w:val="21"/>
              </w:rPr>
            </w:pPr>
            <w:r>
              <w:rPr>
                <w:rFonts w:hint="eastAsia" w:ascii="宋体" w:hAnsi="宋体" w:cs="Arial"/>
                <w:color w:val="000000"/>
                <w:szCs w:val="21"/>
                <w:u w:val="single"/>
              </w:rPr>
              <w:t xml:space="preserve">    </w:t>
            </w:r>
            <w:r>
              <w:rPr>
                <w:rFonts w:hint="eastAsia" w:ascii="宋体" w:hAnsi="宋体"/>
                <w:color w:val="000000"/>
                <w:szCs w:val="21"/>
                <w:u w:val="single"/>
              </w:rPr>
              <w:t>符合北京市有关管理部门的相关规定</w:t>
            </w:r>
            <w:r>
              <w:rPr>
                <w:rFonts w:hint="eastAsia" w:ascii="宋体" w:hAnsi="宋体" w:cs="Arial"/>
                <w:color w:val="000000"/>
                <w:szCs w:val="21"/>
                <w:u w:val="single"/>
              </w:rPr>
              <w:t xml:space="preserve">        </w:t>
            </w:r>
            <w:r>
              <w:rPr>
                <w:rFonts w:hint="eastAsia" w:ascii="宋体" w:hAnsi="宋体" w:cs="Arial"/>
                <w:color w:val="000000"/>
                <w:szCs w:val="21"/>
              </w:rPr>
              <w:t>。</w:t>
            </w:r>
          </w:p>
        </w:tc>
      </w:tr>
      <w:tr>
        <w:tblPrEx>
          <w:tblCellMar>
            <w:top w:w="0" w:type="dxa"/>
            <w:left w:w="108" w:type="dxa"/>
            <w:bottom w:w="0" w:type="dxa"/>
            <w:right w:w="108" w:type="dxa"/>
          </w:tblCellMar>
        </w:tblPrEx>
        <w:tc>
          <w:tcPr>
            <w:tcW w:w="1056" w:type="dxa"/>
          </w:tcPr>
          <w:p>
            <w:pPr>
              <w:spacing w:line="360" w:lineRule="auto"/>
              <w:rPr>
                <w:rFonts w:ascii="宋体" w:hAnsi="宋体" w:cs="Arial"/>
                <w:color w:val="000000"/>
                <w:szCs w:val="21"/>
              </w:rPr>
            </w:pPr>
            <w:r>
              <w:rPr>
                <w:rFonts w:hint="eastAsia" w:ascii="宋体" w:hAnsi="宋体" w:cs="Arial"/>
                <w:color w:val="000000"/>
                <w:szCs w:val="21"/>
              </w:rPr>
              <w:t>7</w:t>
            </w:r>
            <w:r>
              <w:rPr>
                <w:rFonts w:ascii="宋体" w:hAnsi="宋体" w:cs="Arial"/>
                <w:color w:val="000000"/>
                <w:szCs w:val="21"/>
              </w:rPr>
              <w:t>.</w:t>
            </w:r>
            <w:r>
              <w:rPr>
                <w:rFonts w:hint="eastAsia" w:ascii="宋体" w:hAnsi="宋体" w:cs="Arial"/>
                <w:color w:val="000000"/>
                <w:szCs w:val="21"/>
              </w:rPr>
              <w:t>8</w:t>
            </w:r>
          </w:p>
        </w:tc>
        <w:tc>
          <w:tcPr>
            <w:tcW w:w="7364" w:type="dxa"/>
          </w:tcPr>
          <w:p>
            <w:pPr>
              <w:spacing w:line="360" w:lineRule="auto"/>
              <w:rPr>
                <w:rFonts w:ascii="宋体" w:hAnsi="宋体" w:cs="Arial"/>
                <w:color w:val="000000"/>
                <w:szCs w:val="21"/>
              </w:rPr>
            </w:pPr>
            <w:r>
              <w:rPr>
                <w:rFonts w:hint="eastAsia" w:ascii="宋体" w:hAnsi="宋体" w:cs="Arial"/>
                <w:color w:val="000000"/>
                <w:szCs w:val="21"/>
              </w:rPr>
              <w:t>突发治安事件紧急预案的要求：</w:t>
            </w:r>
          </w:p>
          <w:p>
            <w:pPr>
              <w:spacing w:line="360" w:lineRule="auto"/>
              <w:rPr>
                <w:rFonts w:ascii="宋体" w:hAnsi="宋体" w:cs="Arial"/>
                <w:color w:val="000000"/>
                <w:szCs w:val="21"/>
              </w:rPr>
            </w:pPr>
            <w:r>
              <w:rPr>
                <w:rFonts w:hint="eastAsia" w:ascii="宋体" w:hAnsi="宋体"/>
                <w:color w:val="000000"/>
                <w:szCs w:val="21"/>
                <w:u w:val="single"/>
              </w:rPr>
              <w:t>符合北京市有关管理部门的相关规定</w:t>
            </w:r>
            <w:r>
              <w:rPr>
                <w:rFonts w:hint="eastAsia" w:ascii="宋体" w:hAnsi="宋体" w:cs="Arial"/>
                <w:color w:val="000000"/>
                <w:szCs w:val="21"/>
                <w:u w:val="single"/>
              </w:rPr>
              <w:t xml:space="preserve">              </w:t>
            </w:r>
            <w:r>
              <w:rPr>
                <w:rFonts w:hint="eastAsia" w:ascii="宋体" w:hAnsi="宋体" w:cs="Arial"/>
                <w:color w:val="000000"/>
                <w:szCs w:val="21"/>
              </w:rPr>
              <w:t>。</w:t>
            </w:r>
          </w:p>
        </w:tc>
      </w:tr>
      <w:tr>
        <w:tblPrEx>
          <w:tblCellMar>
            <w:top w:w="0" w:type="dxa"/>
            <w:left w:w="108" w:type="dxa"/>
            <w:bottom w:w="0" w:type="dxa"/>
            <w:right w:w="108" w:type="dxa"/>
          </w:tblCellMar>
        </w:tblPrEx>
        <w:tc>
          <w:tcPr>
            <w:tcW w:w="1056" w:type="dxa"/>
          </w:tcPr>
          <w:p>
            <w:pPr>
              <w:spacing w:line="360" w:lineRule="auto"/>
              <w:rPr>
                <w:rFonts w:ascii="宋体" w:hAnsi="宋体" w:cs="Arial"/>
                <w:color w:val="000000"/>
                <w:szCs w:val="21"/>
              </w:rPr>
            </w:pPr>
            <w:r>
              <w:rPr>
                <w:rFonts w:hint="eastAsia" w:ascii="宋体" w:hAnsi="宋体" w:cs="Arial"/>
                <w:color w:val="000000"/>
                <w:szCs w:val="21"/>
              </w:rPr>
              <w:t>7</w:t>
            </w:r>
            <w:r>
              <w:rPr>
                <w:rFonts w:ascii="宋体" w:hAnsi="宋体" w:cs="Arial"/>
                <w:color w:val="000000"/>
                <w:szCs w:val="21"/>
              </w:rPr>
              <w:t>.</w:t>
            </w:r>
            <w:r>
              <w:rPr>
                <w:rFonts w:hint="eastAsia" w:ascii="宋体" w:hAnsi="宋体" w:cs="Arial"/>
                <w:color w:val="000000"/>
                <w:szCs w:val="21"/>
              </w:rPr>
              <w:t>9</w:t>
            </w:r>
          </w:p>
        </w:tc>
        <w:tc>
          <w:tcPr>
            <w:tcW w:w="7364" w:type="dxa"/>
          </w:tcPr>
          <w:p>
            <w:pPr>
              <w:spacing w:line="360" w:lineRule="auto"/>
              <w:rPr>
                <w:rFonts w:ascii="宋体" w:hAnsi="宋体" w:cs="Arial"/>
                <w:color w:val="000000"/>
                <w:szCs w:val="21"/>
              </w:rPr>
            </w:pPr>
            <w:r>
              <w:rPr>
                <w:rFonts w:hint="eastAsia" w:ascii="宋体" w:hAnsi="宋体" w:cs="Arial"/>
                <w:color w:val="000000"/>
                <w:szCs w:val="21"/>
              </w:rPr>
              <w:t>治安保卫方面的其他</w:t>
            </w:r>
            <w:r>
              <w:rPr>
                <w:rFonts w:ascii="宋体" w:hAnsi="宋体" w:cs="Arial"/>
                <w:color w:val="000000"/>
                <w:szCs w:val="21"/>
              </w:rPr>
              <w:t>要求</w:t>
            </w:r>
            <w:r>
              <w:rPr>
                <w:rFonts w:hint="eastAsia" w:ascii="宋体" w:hAnsi="宋体" w:cs="Arial"/>
                <w:color w:val="000000"/>
                <w:szCs w:val="21"/>
              </w:rPr>
              <w:t>如下：</w:t>
            </w:r>
          </w:p>
          <w:p>
            <w:pPr>
              <w:spacing w:line="360" w:lineRule="auto"/>
              <w:rPr>
                <w:rFonts w:ascii="宋体" w:hAnsi="宋体" w:cs="Arial"/>
                <w:color w:val="000000"/>
                <w:szCs w:val="21"/>
              </w:rPr>
            </w:pPr>
            <w:r>
              <w:rPr>
                <w:rFonts w:hint="eastAsia" w:ascii="宋体" w:hAnsi="宋体"/>
                <w:color w:val="000000"/>
                <w:szCs w:val="21"/>
                <w:u w:val="single"/>
              </w:rPr>
              <w:t xml:space="preserve">   符合北京市有关管理部门的相关规定            </w:t>
            </w:r>
            <w:r>
              <w:rPr>
                <w:rFonts w:hint="eastAsia" w:ascii="宋体" w:hAnsi="宋体"/>
                <w:color w:val="000000"/>
                <w:szCs w:val="21"/>
              </w:rPr>
              <w:t>。</w:t>
            </w:r>
          </w:p>
        </w:tc>
      </w:tr>
      <w:tr>
        <w:tblPrEx>
          <w:tblCellMar>
            <w:top w:w="0" w:type="dxa"/>
            <w:left w:w="108" w:type="dxa"/>
            <w:bottom w:w="0" w:type="dxa"/>
            <w:right w:w="108" w:type="dxa"/>
          </w:tblCellMar>
        </w:tblPrEx>
        <w:tc>
          <w:tcPr>
            <w:tcW w:w="8420" w:type="dxa"/>
            <w:gridSpan w:val="2"/>
          </w:tcPr>
          <w:p>
            <w:pPr>
              <w:spacing w:line="360" w:lineRule="auto"/>
              <w:rPr>
                <w:rFonts w:ascii="宋体" w:hAnsi="宋体" w:cs="Arial"/>
                <w:color w:val="000000"/>
                <w:szCs w:val="21"/>
              </w:rPr>
            </w:pPr>
            <w:bookmarkStart w:id="1424" w:name="_Toc241459797"/>
            <w:bookmarkStart w:id="1425" w:name="_Toc342296554"/>
            <w:bookmarkStart w:id="1426" w:name="_Toc482196134"/>
            <w:r>
              <w:rPr>
                <w:rFonts w:hint="eastAsia" w:ascii="宋体" w:hAnsi="宋体" w:cs="Arial"/>
                <w:color w:val="000000"/>
                <w:szCs w:val="21"/>
              </w:rPr>
              <w:t>8. 地上、地下设施和周边建筑物的临时保护</w:t>
            </w:r>
            <w:bookmarkEnd w:id="1424"/>
            <w:bookmarkEnd w:id="1425"/>
            <w:bookmarkEnd w:id="1426"/>
          </w:p>
        </w:tc>
      </w:tr>
      <w:tr>
        <w:tblPrEx>
          <w:tblCellMar>
            <w:top w:w="0" w:type="dxa"/>
            <w:left w:w="108" w:type="dxa"/>
            <w:bottom w:w="0" w:type="dxa"/>
            <w:right w:w="108" w:type="dxa"/>
          </w:tblCellMar>
        </w:tblPrEx>
        <w:tc>
          <w:tcPr>
            <w:tcW w:w="1056" w:type="dxa"/>
          </w:tcPr>
          <w:p>
            <w:pPr>
              <w:spacing w:line="360" w:lineRule="auto"/>
              <w:rPr>
                <w:rFonts w:ascii="宋体" w:hAnsi="宋体" w:cs="Arial"/>
                <w:color w:val="000000"/>
                <w:szCs w:val="21"/>
              </w:rPr>
            </w:pPr>
            <w:r>
              <w:rPr>
                <w:rFonts w:hint="eastAsia" w:ascii="宋体" w:hAnsi="宋体" w:cs="Arial"/>
                <w:color w:val="000000"/>
                <w:szCs w:val="21"/>
              </w:rPr>
              <w:t>8.1</w:t>
            </w:r>
          </w:p>
        </w:tc>
        <w:tc>
          <w:tcPr>
            <w:tcW w:w="7364" w:type="dxa"/>
          </w:tcPr>
          <w:p>
            <w:pPr>
              <w:spacing w:line="360" w:lineRule="auto"/>
              <w:rPr>
                <w:rFonts w:ascii="宋体" w:hAnsi="宋体" w:cs="Arial"/>
                <w:color w:val="000000"/>
                <w:szCs w:val="21"/>
              </w:rPr>
            </w:pPr>
            <w:r>
              <w:rPr>
                <w:rFonts w:hint="eastAsia" w:ascii="宋体" w:hAnsi="宋体" w:cs="Arial"/>
                <w:color w:val="000000"/>
                <w:szCs w:val="21"/>
              </w:rPr>
              <w:t>承包人应为施工场地及其周边现有的地上、地下设施和建筑物提供足够的临时保护设施，确保施工过程中这些设施和建筑物不会受到干扰和破坏。</w:t>
            </w:r>
          </w:p>
        </w:tc>
      </w:tr>
      <w:tr>
        <w:tblPrEx>
          <w:tblCellMar>
            <w:top w:w="0" w:type="dxa"/>
            <w:left w:w="108" w:type="dxa"/>
            <w:bottom w:w="0" w:type="dxa"/>
            <w:right w:w="108" w:type="dxa"/>
          </w:tblCellMar>
        </w:tblPrEx>
        <w:tc>
          <w:tcPr>
            <w:tcW w:w="1056" w:type="dxa"/>
          </w:tcPr>
          <w:p>
            <w:pPr>
              <w:spacing w:line="360" w:lineRule="auto"/>
              <w:rPr>
                <w:rFonts w:ascii="宋体" w:hAnsi="宋体" w:cs="Arial"/>
                <w:color w:val="000000"/>
                <w:szCs w:val="21"/>
              </w:rPr>
            </w:pPr>
            <w:r>
              <w:rPr>
                <w:rFonts w:hint="eastAsia" w:ascii="宋体" w:hAnsi="宋体" w:cs="Arial"/>
                <w:color w:val="000000"/>
                <w:szCs w:val="21"/>
              </w:rPr>
              <w:t>8.2</w:t>
            </w:r>
          </w:p>
        </w:tc>
        <w:tc>
          <w:tcPr>
            <w:tcW w:w="7364" w:type="dxa"/>
          </w:tcPr>
          <w:p>
            <w:pPr>
              <w:spacing w:line="360" w:lineRule="auto"/>
              <w:rPr>
                <w:rFonts w:ascii="宋体" w:hAnsi="宋体" w:cs="Arial"/>
                <w:color w:val="000000"/>
                <w:szCs w:val="21"/>
                <w:u w:val="single"/>
              </w:rPr>
            </w:pPr>
            <w:r>
              <w:rPr>
                <w:rFonts w:hint="eastAsia" w:ascii="宋体" w:hAnsi="宋体" w:cs="Arial"/>
                <w:color w:val="000000"/>
                <w:szCs w:val="21"/>
              </w:rPr>
              <w:t>承包人应当制订现有设施临时保护方案和应急处理方案，并在本工程开工前至少提前7天报送监理人，</w:t>
            </w:r>
            <w:r>
              <w:rPr>
                <w:rFonts w:hint="eastAsia" w:ascii="宋体" w:hAnsi="宋体"/>
                <w:color w:val="000000"/>
                <w:szCs w:val="21"/>
              </w:rPr>
              <w:t>监理人应在收到现有设施临时保护方案后的3天内批复承包人。承包人应当严格执行经监理人批准的保护方案，并保证在任何可能影响周边现有的地上、地下设施或周边建筑物的施工作业开始前，相应的临时保护设施能够落实到位。</w:t>
            </w:r>
          </w:p>
        </w:tc>
      </w:tr>
      <w:tr>
        <w:tblPrEx>
          <w:tblCellMar>
            <w:top w:w="0" w:type="dxa"/>
            <w:left w:w="108" w:type="dxa"/>
            <w:bottom w:w="0" w:type="dxa"/>
            <w:right w:w="108" w:type="dxa"/>
          </w:tblCellMar>
        </w:tblPrEx>
        <w:tc>
          <w:tcPr>
            <w:tcW w:w="1056" w:type="dxa"/>
          </w:tcPr>
          <w:p>
            <w:pPr>
              <w:spacing w:line="360" w:lineRule="auto"/>
              <w:rPr>
                <w:rFonts w:ascii="宋体" w:hAnsi="宋体" w:cs="Arial"/>
                <w:color w:val="000000"/>
                <w:szCs w:val="21"/>
              </w:rPr>
            </w:pPr>
            <w:r>
              <w:rPr>
                <w:rFonts w:hint="eastAsia" w:ascii="宋体" w:hAnsi="宋体" w:cs="Arial"/>
                <w:color w:val="000000"/>
                <w:szCs w:val="21"/>
              </w:rPr>
              <w:t>8.3</w:t>
            </w:r>
          </w:p>
        </w:tc>
        <w:tc>
          <w:tcPr>
            <w:tcW w:w="7364" w:type="dxa"/>
          </w:tcPr>
          <w:p>
            <w:pPr>
              <w:spacing w:line="360" w:lineRule="auto"/>
              <w:rPr>
                <w:rFonts w:ascii="宋体" w:hAnsi="宋体" w:cs="Arial"/>
                <w:color w:val="000000"/>
                <w:szCs w:val="21"/>
              </w:rPr>
            </w:pPr>
            <w:r>
              <w:rPr>
                <w:rFonts w:hint="eastAsia" w:ascii="宋体" w:hAnsi="宋体" w:cs="Arial"/>
                <w:color w:val="000000"/>
                <w:szCs w:val="21"/>
              </w:rPr>
              <w:t>发包人特别提醒承包人注意以下地上、地下设施和周边建筑物的保护：</w:t>
            </w:r>
          </w:p>
          <w:p>
            <w:pPr>
              <w:spacing w:line="360" w:lineRule="auto"/>
              <w:rPr>
                <w:rFonts w:ascii="宋体" w:hAnsi="宋体" w:cs="Arial"/>
                <w:color w:val="000000"/>
                <w:szCs w:val="21"/>
              </w:rPr>
            </w:pPr>
            <w:r>
              <w:rPr>
                <w:rFonts w:hint="eastAsia" w:ascii="宋体" w:hAnsi="宋体"/>
                <w:color w:val="000000"/>
                <w:szCs w:val="21"/>
                <w:u w:val="single"/>
              </w:rPr>
              <w:t xml:space="preserve">   施工现场周边的在施工程、地下军用光电缆及其它各类管线    </w:t>
            </w:r>
          </w:p>
        </w:tc>
      </w:tr>
      <w:tr>
        <w:tblPrEx>
          <w:tblCellMar>
            <w:top w:w="0" w:type="dxa"/>
            <w:left w:w="108" w:type="dxa"/>
            <w:bottom w:w="0" w:type="dxa"/>
            <w:right w:w="108" w:type="dxa"/>
          </w:tblCellMar>
        </w:tblPrEx>
        <w:tc>
          <w:tcPr>
            <w:tcW w:w="1056" w:type="dxa"/>
          </w:tcPr>
          <w:p>
            <w:pPr>
              <w:spacing w:line="360" w:lineRule="auto"/>
              <w:rPr>
                <w:rFonts w:ascii="宋体" w:hAnsi="宋体" w:cs="Arial"/>
                <w:color w:val="000000"/>
                <w:szCs w:val="21"/>
              </w:rPr>
            </w:pPr>
            <w:r>
              <w:rPr>
                <w:rFonts w:hint="eastAsia" w:ascii="宋体" w:hAnsi="宋体" w:cs="Arial"/>
                <w:color w:val="000000"/>
                <w:szCs w:val="21"/>
              </w:rPr>
              <w:t>8.4</w:t>
            </w:r>
          </w:p>
        </w:tc>
        <w:tc>
          <w:tcPr>
            <w:tcW w:w="7364" w:type="dxa"/>
          </w:tcPr>
          <w:p>
            <w:pPr>
              <w:spacing w:line="360" w:lineRule="auto"/>
              <w:rPr>
                <w:rFonts w:ascii="宋体" w:hAnsi="宋体"/>
                <w:color w:val="000000"/>
                <w:szCs w:val="21"/>
              </w:rPr>
            </w:pPr>
            <w:r>
              <w:rPr>
                <w:rFonts w:hint="eastAsia" w:ascii="宋体" w:hAnsi="宋体"/>
                <w:color w:val="000000"/>
                <w:szCs w:val="21"/>
              </w:rPr>
              <w:t>地上、地下设施和周边建筑物的临时保护的其他要求如下:</w:t>
            </w:r>
          </w:p>
          <w:p>
            <w:pPr>
              <w:spacing w:line="360" w:lineRule="auto"/>
              <w:rPr>
                <w:rFonts w:ascii="宋体" w:hAnsi="宋体" w:cs="Arial"/>
                <w:color w:val="000000"/>
                <w:szCs w:val="21"/>
              </w:rPr>
            </w:pPr>
            <w:r>
              <w:rPr>
                <w:rFonts w:hint="eastAsia" w:ascii="宋体" w:hAnsi="宋体"/>
                <w:color w:val="000000"/>
                <w:szCs w:val="21"/>
                <w:u w:val="single"/>
              </w:rPr>
              <w:t xml:space="preserve">    符合北京市有关管理部门的相关规定及设施产权单位的相关要求      </w:t>
            </w:r>
            <w:r>
              <w:rPr>
                <w:rFonts w:hint="eastAsia" w:ascii="宋体" w:hAnsi="宋体"/>
                <w:color w:val="000000"/>
                <w:szCs w:val="21"/>
              </w:rPr>
              <w:t>。</w:t>
            </w:r>
          </w:p>
        </w:tc>
      </w:tr>
      <w:tr>
        <w:tblPrEx>
          <w:tblCellMar>
            <w:top w:w="0" w:type="dxa"/>
            <w:left w:w="108" w:type="dxa"/>
            <w:bottom w:w="0" w:type="dxa"/>
            <w:right w:w="108" w:type="dxa"/>
          </w:tblCellMar>
        </w:tblPrEx>
        <w:tc>
          <w:tcPr>
            <w:tcW w:w="8420" w:type="dxa"/>
            <w:gridSpan w:val="2"/>
          </w:tcPr>
          <w:p>
            <w:pPr>
              <w:spacing w:line="360" w:lineRule="auto"/>
              <w:rPr>
                <w:rFonts w:ascii="宋体" w:hAnsi="宋体" w:cs="Arial"/>
                <w:b/>
                <w:bCs/>
                <w:color w:val="000000"/>
                <w:szCs w:val="21"/>
              </w:rPr>
            </w:pPr>
            <w:bookmarkStart w:id="1427" w:name="_Toc241459798"/>
            <w:bookmarkStart w:id="1428" w:name="_Toc342296555"/>
            <w:bookmarkStart w:id="1429" w:name="_Toc482196135"/>
            <w:r>
              <w:rPr>
                <w:rFonts w:hint="eastAsia" w:ascii="宋体" w:hAnsi="宋体" w:cs="Arial"/>
                <w:color w:val="000000"/>
                <w:szCs w:val="21"/>
              </w:rPr>
              <w:t>9. 样品和材料代换</w:t>
            </w:r>
            <w:bookmarkEnd w:id="1427"/>
            <w:bookmarkEnd w:id="1428"/>
            <w:bookmarkEnd w:id="1429"/>
          </w:p>
        </w:tc>
      </w:tr>
      <w:tr>
        <w:tblPrEx>
          <w:tblCellMar>
            <w:top w:w="0" w:type="dxa"/>
            <w:left w:w="108" w:type="dxa"/>
            <w:bottom w:w="0" w:type="dxa"/>
            <w:right w:w="108" w:type="dxa"/>
          </w:tblCellMar>
        </w:tblPrEx>
        <w:tc>
          <w:tcPr>
            <w:tcW w:w="1056" w:type="dxa"/>
          </w:tcPr>
          <w:p>
            <w:pPr>
              <w:spacing w:line="360" w:lineRule="auto"/>
              <w:rPr>
                <w:rFonts w:ascii="宋体" w:hAnsi="宋体" w:cs="Arial"/>
                <w:b/>
                <w:bCs/>
                <w:color w:val="000000"/>
                <w:szCs w:val="21"/>
              </w:rPr>
            </w:pPr>
            <w:bookmarkStart w:id="1430" w:name="_Toc263259815"/>
            <w:r>
              <w:rPr>
                <w:rFonts w:hint="eastAsia" w:ascii="宋体" w:hAnsi="宋体" w:cs="Arial"/>
                <w:b/>
                <w:bCs/>
                <w:color w:val="000000"/>
                <w:szCs w:val="21"/>
              </w:rPr>
              <w:t>9</w:t>
            </w:r>
            <w:r>
              <w:rPr>
                <w:rFonts w:ascii="宋体" w:hAnsi="宋体" w:cs="Arial"/>
                <w:b/>
                <w:bCs/>
                <w:color w:val="000000"/>
                <w:szCs w:val="21"/>
              </w:rPr>
              <w:t>.</w:t>
            </w:r>
            <w:r>
              <w:rPr>
                <w:rFonts w:hint="eastAsia" w:ascii="宋体" w:hAnsi="宋体" w:cs="Arial"/>
                <w:b/>
                <w:bCs/>
                <w:color w:val="000000"/>
                <w:szCs w:val="21"/>
              </w:rPr>
              <w:t>1</w:t>
            </w:r>
            <w:bookmarkEnd w:id="1430"/>
          </w:p>
        </w:tc>
        <w:tc>
          <w:tcPr>
            <w:tcW w:w="7364" w:type="dxa"/>
          </w:tcPr>
          <w:p>
            <w:pPr>
              <w:spacing w:line="360" w:lineRule="auto"/>
              <w:rPr>
                <w:rFonts w:ascii="宋体" w:hAnsi="宋体" w:cs="Arial"/>
                <w:b/>
                <w:bCs/>
                <w:color w:val="000000"/>
                <w:szCs w:val="21"/>
              </w:rPr>
            </w:pPr>
            <w:bookmarkStart w:id="1431" w:name="_Toc263259816"/>
            <w:r>
              <w:rPr>
                <w:rFonts w:hint="eastAsia" w:ascii="宋体" w:hAnsi="宋体" w:cs="Arial"/>
                <w:b/>
                <w:bCs/>
                <w:color w:val="000000"/>
                <w:szCs w:val="21"/>
              </w:rPr>
              <w:t>样品</w:t>
            </w:r>
            <w:bookmarkEnd w:id="1431"/>
          </w:p>
        </w:tc>
      </w:tr>
      <w:tr>
        <w:tblPrEx>
          <w:tblCellMar>
            <w:top w:w="0" w:type="dxa"/>
            <w:left w:w="108" w:type="dxa"/>
            <w:bottom w:w="0" w:type="dxa"/>
            <w:right w:w="108" w:type="dxa"/>
          </w:tblCellMar>
        </w:tblPrEx>
        <w:tc>
          <w:tcPr>
            <w:tcW w:w="1056" w:type="dxa"/>
          </w:tcPr>
          <w:p>
            <w:pPr>
              <w:spacing w:line="360" w:lineRule="auto"/>
              <w:rPr>
                <w:rFonts w:ascii="宋体" w:hAnsi="宋体" w:cs="Arial"/>
                <w:color w:val="000000"/>
                <w:szCs w:val="21"/>
              </w:rPr>
            </w:pPr>
            <w:r>
              <w:rPr>
                <w:rFonts w:hint="eastAsia" w:ascii="宋体" w:hAnsi="宋体" w:cs="Arial"/>
                <w:color w:val="000000"/>
                <w:szCs w:val="21"/>
              </w:rPr>
              <w:t>9.1.1</w:t>
            </w:r>
          </w:p>
        </w:tc>
        <w:tc>
          <w:tcPr>
            <w:tcW w:w="7364" w:type="dxa"/>
          </w:tcPr>
          <w:p>
            <w:pPr>
              <w:spacing w:line="360" w:lineRule="auto"/>
              <w:rPr>
                <w:rFonts w:ascii="宋体" w:hAnsi="宋体" w:cs="Arial"/>
                <w:color w:val="000000"/>
                <w:szCs w:val="21"/>
              </w:rPr>
            </w:pPr>
            <w:r>
              <w:rPr>
                <w:rFonts w:hint="eastAsia" w:ascii="宋体" w:hAnsi="宋体" w:cs="Arial"/>
                <w:color w:val="000000"/>
                <w:szCs w:val="21"/>
              </w:rPr>
              <w:t>本工程需要承包人提供样品的材料和工程设备如下：</w:t>
            </w:r>
          </w:p>
          <w:p>
            <w:pPr>
              <w:spacing w:line="360" w:lineRule="auto"/>
              <w:rPr>
                <w:rFonts w:ascii="宋体" w:hAnsi="宋体"/>
                <w:color w:val="000000"/>
                <w:szCs w:val="21"/>
                <w:u w:val="single"/>
              </w:rPr>
            </w:pPr>
            <w:r>
              <w:rPr>
                <w:rFonts w:hint="eastAsia" w:ascii="宋体" w:hAnsi="宋体"/>
                <w:color w:val="000000"/>
                <w:szCs w:val="21"/>
                <w:u w:val="single"/>
              </w:rPr>
              <w:t xml:space="preserve">                             /                             </w:t>
            </w:r>
            <w:r>
              <w:rPr>
                <w:rFonts w:hint="eastAsia" w:ascii="宋体" w:hAnsi="宋体"/>
                <w:color w:val="000000"/>
                <w:szCs w:val="21"/>
              </w:rPr>
              <w:t>。</w:t>
            </w:r>
          </w:p>
        </w:tc>
      </w:tr>
      <w:tr>
        <w:tblPrEx>
          <w:tblCellMar>
            <w:top w:w="0" w:type="dxa"/>
            <w:left w:w="108" w:type="dxa"/>
            <w:bottom w:w="0" w:type="dxa"/>
            <w:right w:w="108" w:type="dxa"/>
          </w:tblCellMar>
        </w:tblPrEx>
        <w:tc>
          <w:tcPr>
            <w:tcW w:w="1056" w:type="dxa"/>
          </w:tcPr>
          <w:p>
            <w:pPr>
              <w:spacing w:line="360" w:lineRule="auto"/>
              <w:rPr>
                <w:rFonts w:ascii="宋体" w:hAnsi="宋体" w:cs="Arial"/>
                <w:color w:val="000000"/>
                <w:szCs w:val="21"/>
              </w:rPr>
            </w:pPr>
            <w:r>
              <w:rPr>
                <w:rFonts w:hint="eastAsia" w:ascii="宋体" w:hAnsi="宋体" w:cs="Arial"/>
                <w:color w:val="000000"/>
                <w:szCs w:val="21"/>
              </w:rPr>
              <w:t>9</w:t>
            </w:r>
            <w:r>
              <w:rPr>
                <w:rFonts w:ascii="宋体" w:hAnsi="宋体" w:cs="Arial"/>
                <w:color w:val="000000"/>
                <w:szCs w:val="21"/>
              </w:rPr>
              <w:t>.</w:t>
            </w:r>
            <w:r>
              <w:rPr>
                <w:rFonts w:hint="eastAsia" w:ascii="宋体" w:hAnsi="宋体" w:cs="Arial"/>
                <w:color w:val="000000"/>
                <w:szCs w:val="21"/>
              </w:rPr>
              <w:t>1</w:t>
            </w:r>
            <w:r>
              <w:rPr>
                <w:rFonts w:ascii="宋体" w:hAnsi="宋体" w:cs="Arial"/>
                <w:color w:val="000000"/>
                <w:szCs w:val="21"/>
              </w:rPr>
              <w:t>.</w:t>
            </w:r>
            <w:r>
              <w:rPr>
                <w:rFonts w:hint="eastAsia" w:ascii="宋体" w:hAnsi="宋体" w:cs="Arial"/>
                <w:color w:val="000000"/>
                <w:szCs w:val="21"/>
              </w:rPr>
              <w:t>2</w:t>
            </w:r>
          </w:p>
        </w:tc>
        <w:tc>
          <w:tcPr>
            <w:tcW w:w="7364" w:type="dxa"/>
          </w:tcPr>
          <w:p>
            <w:pPr>
              <w:spacing w:line="360" w:lineRule="auto"/>
              <w:rPr>
                <w:rFonts w:ascii="宋体" w:hAnsi="宋体" w:cs="Arial"/>
                <w:color w:val="000000"/>
                <w:szCs w:val="21"/>
              </w:rPr>
            </w:pPr>
            <w:r>
              <w:rPr>
                <w:rFonts w:hint="eastAsia" w:ascii="宋体" w:hAnsi="宋体" w:cs="Arial"/>
                <w:color w:val="000000"/>
                <w:szCs w:val="21"/>
              </w:rPr>
              <w:t>对于本款第9.1.1项</w:t>
            </w:r>
            <w:r>
              <w:rPr>
                <w:rFonts w:ascii="宋体" w:hAnsi="宋体" w:cs="Arial"/>
                <w:color w:val="000000"/>
                <w:szCs w:val="21"/>
              </w:rPr>
              <w:t>约定的材料</w:t>
            </w:r>
            <w:r>
              <w:rPr>
                <w:rFonts w:hint="eastAsia" w:ascii="宋体" w:hAnsi="宋体" w:cs="Arial"/>
                <w:color w:val="000000"/>
                <w:szCs w:val="21"/>
              </w:rPr>
              <w:t>和</w:t>
            </w:r>
            <w:r>
              <w:rPr>
                <w:rFonts w:ascii="宋体" w:hAnsi="宋体" w:cs="Arial"/>
                <w:color w:val="000000"/>
                <w:szCs w:val="21"/>
              </w:rPr>
              <w:t>工程设备，承包人应</w:t>
            </w:r>
            <w:r>
              <w:rPr>
                <w:rFonts w:hint="eastAsia" w:ascii="宋体" w:hAnsi="宋体" w:cs="Arial"/>
                <w:color w:val="000000"/>
                <w:szCs w:val="21"/>
              </w:rPr>
              <w:t>按照专用合同条款第5.1.2项约定的期限</w:t>
            </w:r>
            <w:r>
              <w:rPr>
                <w:rFonts w:ascii="宋体" w:hAnsi="宋体" w:cs="Arial"/>
                <w:color w:val="000000"/>
                <w:szCs w:val="21"/>
              </w:rPr>
              <w:t>，向监理人提交样品并附上任何必要的说明书、</w:t>
            </w:r>
            <w:r>
              <w:rPr>
                <w:rFonts w:hint="eastAsia" w:ascii="宋体" w:hAnsi="宋体" w:cs="Arial"/>
                <w:color w:val="000000"/>
                <w:szCs w:val="21"/>
              </w:rPr>
              <w:t>生产（制造）许可</w:t>
            </w:r>
            <w:r>
              <w:rPr>
                <w:rFonts w:ascii="宋体" w:hAnsi="宋体" w:cs="Arial"/>
                <w:color w:val="000000"/>
                <w:szCs w:val="21"/>
              </w:rPr>
              <w:t>证书、出厂</w:t>
            </w:r>
            <w:r>
              <w:rPr>
                <w:rFonts w:hint="eastAsia" w:ascii="宋体" w:hAnsi="宋体" w:cs="Arial"/>
                <w:color w:val="000000"/>
                <w:szCs w:val="21"/>
              </w:rPr>
              <w:t>合格证明或者证书、出厂检测</w:t>
            </w:r>
            <w:r>
              <w:rPr>
                <w:rFonts w:ascii="宋体" w:hAnsi="宋体" w:cs="Arial"/>
                <w:color w:val="000000"/>
                <w:szCs w:val="21"/>
              </w:rPr>
              <w:t>报告、性能介绍、使用说明等相关资料，</w:t>
            </w:r>
            <w:r>
              <w:rPr>
                <w:rFonts w:hint="eastAsia" w:ascii="宋体" w:hAnsi="宋体" w:cs="Arial"/>
                <w:color w:val="000000"/>
                <w:szCs w:val="21"/>
              </w:rPr>
              <w:t>同时注明材料和工程设备的供货人及品种、规格、数量和供货时间等，</w:t>
            </w:r>
            <w:r>
              <w:rPr>
                <w:rFonts w:ascii="宋体" w:hAnsi="宋体" w:cs="Arial"/>
                <w:color w:val="000000"/>
                <w:szCs w:val="21"/>
              </w:rPr>
              <w:t>以供检验和审批。样品送达的地点和样品的数量或尺寸应符合监理人</w:t>
            </w:r>
            <w:r>
              <w:rPr>
                <w:rFonts w:hint="eastAsia" w:ascii="宋体" w:hAnsi="宋体" w:cs="Arial"/>
                <w:color w:val="000000"/>
                <w:szCs w:val="21"/>
              </w:rPr>
              <w:t>和</w:t>
            </w:r>
            <w:r>
              <w:rPr>
                <w:rFonts w:ascii="宋体" w:hAnsi="宋体" w:cs="Arial"/>
                <w:color w:val="000000"/>
                <w:szCs w:val="21"/>
              </w:rPr>
              <w:t>发包人的要求。除合同另有约定</w:t>
            </w:r>
            <w:r>
              <w:rPr>
                <w:rFonts w:hint="eastAsia" w:ascii="宋体" w:hAnsi="宋体" w:cs="Arial"/>
                <w:color w:val="000000"/>
                <w:szCs w:val="21"/>
              </w:rPr>
              <w:t>外</w:t>
            </w:r>
            <w:r>
              <w:rPr>
                <w:rFonts w:ascii="宋体" w:hAnsi="宋体" w:cs="Arial"/>
                <w:color w:val="000000"/>
                <w:szCs w:val="21"/>
              </w:rPr>
              <w:t>，承包人在报送任何样品时应按监理人同意的格式填写并递交样品报送单。监理人应及时签收样品。</w:t>
            </w:r>
          </w:p>
        </w:tc>
      </w:tr>
      <w:tr>
        <w:tblPrEx>
          <w:tblCellMar>
            <w:top w:w="0" w:type="dxa"/>
            <w:left w:w="108" w:type="dxa"/>
            <w:bottom w:w="0" w:type="dxa"/>
            <w:right w:w="108" w:type="dxa"/>
          </w:tblCellMar>
        </w:tblPrEx>
        <w:tc>
          <w:tcPr>
            <w:tcW w:w="1056" w:type="dxa"/>
          </w:tcPr>
          <w:p>
            <w:pPr>
              <w:spacing w:line="360" w:lineRule="auto"/>
              <w:rPr>
                <w:rFonts w:ascii="宋体" w:hAnsi="宋体" w:cs="Arial"/>
                <w:color w:val="000000"/>
                <w:szCs w:val="21"/>
              </w:rPr>
            </w:pPr>
            <w:r>
              <w:rPr>
                <w:rFonts w:hint="eastAsia" w:ascii="宋体" w:hAnsi="宋体" w:cs="Arial"/>
                <w:color w:val="000000"/>
                <w:szCs w:val="21"/>
              </w:rPr>
              <w:t>9</w:t>
            </w:r>
            <w:r>
              <w:rPr>
                <w:rFonts w:ascii="宋体" w:hAnsi="宋体" w:cs="Arial"/>
                <w:color w:val="000000"/>
                <w:szCs w:val="21"/>
              </w:rPr>
              <w:t>.</w:t>
            </w:r>
            <w:r>
              <w:rPr>
                <w:rFonts w:hint="eastAsia" w:ascii="宋体" w:hAnsi="宋体" w:cs="Arial"/>
                <w:color w:val="000000"/>
                <w:szCs w:val="21"/>
              </w:rPr>
              <w:t>1</w:t>
            </w:r>
            <w:r>
              <w:rPr>
                <w:rFonts w:ascii="宋体" w:hAnsi="宋体" w:cs="Arial"/>
                <w:color w:val="000000"/>
                <w:szCs w:val="21"/>
              </w:rPr>
              <w:t>.</w:t>
            </w:r>
            <w:r>
              <w:rPr>
                <w:rFonts w:hint="eastAsia" w:ascii="宋体" w:hAnsi="宋体" w:cs="Arial"/>
                <w:color w:val="000000"/>
                <w:szCs w:val="21"/>
              </w:rPr>
              <w:t>3</w:t>
            </w:r>
          </w:p>
        </w:tc>
        <w:tc>
          <w:tcPr>
            <w:tcW w:w="7364" w:type="dxa"/>
          </w:tcPr>
          <w:p>
            <w:pPr>
              <w:spacing w:line="360" w:lineRule="auto"/>
              <w:rPr>
                <w:rFonts w:ascii="宋体" w:hAnsi="宋体" w:cs="Arial"/>
                <w:color w:val="000000"/>
                <w:szCs w:val="21"/>
              </w:rPr>
            </w:pPr>
            <w:r>
              <w:rPr>
                <w:rFonts w:hint="eastAsia" w:ascii="宋体" w:hAnsi="宋体" w:cs="Arial"/>
                <w:color w:val="000000"/>
                <w:szCs w:val="21"/>
              </w:rPr>
              <w:t>合同条款第15.8.2项约定的依法不需要采购的、以暂估价形式包括在工程量清单中的材料和工程设备，所附资料除本款第9.1.2项约定的内容外，还应附上价格资料，每一类材料设备，至少应准备符合合同要求的三个产品，价格分高、中、低三档，以便监理人和发包人选择和批准。</w:t>
            </w:r>
          </w:p>
        </w:tc>
      </w:tr>
      <w:tr>
        <w:tblPrEx>
          <w:tblCellMar>
            <w:top w:w="0" w:type="dxa"/>
            <w:left w:w="108" w:type="dxa"/>
            <w:bottom w:w="0" w:type="dxa"/>
            <w:right w:w="108" w:type="dxa"/>
          </w:tblCellMar>
        </w:tblPrEx>
        <w:tc>
          <w:tcPr>
            <w:tcW w:w="1056" w:type="dxa"/>
          </w:tcPr>
          <w:p>
            <w:pPr>
              <w:spacing w:line="360" w:lineRule="auto"/>
              <w:rPr>
                <w:rFonts w:ascii="宋体" w:hAnsi="宋体" w:cs="Arial"/>
                <w:color w:val="000000"/>
                <w:szCs w:val="21"/>
              </w:rPr>
            </w:pPr>
            <w:r>
              <w:rPr>
                <w:rFonts w:hint="eastAsia" w:ascii="宋体" w:hAnsi="宋体" w:cs="Arial"/>
                <w:color w:val="000000"/>
                <w:szCs w:val="21"/>
              </w:rPr>
              <w:t>9</w:t>
            </w:r>
            <w:r>
              <w:rPr>
                <w:rFonts w:ascii="宋体" w:hAnsi="宋体" w:cs="Arial"/>
                <w:color w:val="000000"/>
                <w:szCs w:val="21"/>
              </w:rPr>
              <w:t>.</w:t>
            </w:r>
            <w:r>
              <w:rPr>
                <w:rFonts w:hint="eastAsia" w:ascii="宋体" w:hAnsi="宋体" w:cs="Arial"/>
                <w:color w:val="000000"/>
                <w:szCs w:val="21"/>
              </w:rPr>
              <w:t>1</w:t>
            </w:r>
            <w:r>
              <w:rPr>
                <w:rFonts w:ascii="宋体" w:hAnsi="宋体" w:cs="Arial"/>
                <w:color w:val="000000"/>
                <w:szCs w:val="21"/>
              </w:rPr>
              <w:t>.</w:t>
            </w:r>
            <w:r>
              <w:rPr>
                <w:rFonts w:hint="eastAsia" w:ascii="宋体" w:hAnsi="宋体" w:cs="Arial"/>
                <w:color w:val="000000"/>
                <w:szCs w:val="21"/>
              </w:rPr>
              <w:t>4</w:t>
            </w:r>
          </w:p>
        </w:tc>
        <w:tc>
          <w:tcPr>
            <w:tcW w:w="7364" w:type="dxa"/>
          </w:tcPr>
          <w:p>
            <w:pPr>
              <w:spacing w:line="360" w:lineRule="auto"/>
              <w:rPr>
                <w:rFonts w:ascii="宋体" w:hAnsi="宋体" w:cs="Arial"/>
                <w:color w:val="000000"/>
                <w:szCs w:val="21"/>
              </w:rPr>
            </w:pPr>
            <w:r>
              <w:rPr>
                <w:rFonts w:ascii="宋体" w:hAnsi="宋体" w:cs="Arial"/>
                <w:color w:val="000000"/>
                <w:szCs w:val="21"/>
              </w:rPr>
              <w:t>监理人应在收到承包人报送的样品后</w:t>
            </w:r>
            <w:r>
              <w:rPr>
                <w:rFonts w:hint="eastAsia" w:ascii="宋体" w:hAnsi="宋体" w:cs="Arial"/>
                <w:color w:val="000000"/>
                <w:szCs w:val="21"/>
              </w:rPr>
              <w:t>7天内转呈发包人并附上监理人的书面审批意见。发包人在收到通过监理人转交的样品以及监理人的审批意见后7</w:t>
            </w:r>
            <w:r>
              <w:rPr>
                <w:rFonts w:ascii="宋体" w:hAnsi="宋体" w:cs="Arial"/>
                <w:color w:val="000000"/>
                <w:szCs w:val="21"/>
              </w:rPr>
              <w:t>天内就此样品给出书面批复</w:t>
            </w:r>
            <w:r>
              <w:rPr>
                <w:rFonts w:hint="eastAsia" w:ascii="宋体" w:hAnsi="宋体" w:cs="Arial"/>
                <w:color w:val="000000"/>
                <w:szCs w:val="21"/>
              </w:rPr>
              <w:t>。监理人应在收到样品后21天内</w:t>
            </w:r>
            <w:r>
              <w:rPr>
                <w:rFonts w:ascii="宋体" w:hAnsi="宋体" w:cs="Arial"/>
                <w:color w:val="000000"/>
                <w:szCs w:val="21"/>
              </w:rPr>
              <w:t>通知承包人他</w:t>
            </w:r>
            <w:r>
              <w:rPr>
                <w:rFonts w:hint="eastAsia" w:ascii="宋体" w:hAnsi="宋体" w:cs="Arial"/>
                <w:color w:val="000000"/>
                <w:szCs w:val="21"/>
              </w:rPr>
              <w:t>相关</w:t>
            </w:r>
            <w:r>
              <w:rPr>
                <w:rFonts w:ascii="宋体" w:hAnsi="宋体" w:cs="Arial"/>
                <w:color w:val="000000"/>
                <w:szCs w:val="21"/>
              </w:rPr>
              <w:t>样品所做出的决定或指示</w:t>
            </w:r>
            <w:r>
              <w:rPr>
                <w:rFonts w:hint="eastAsia" w:ascii="宋体" w:hAnsi="宋体" w:cs="Arial"/>
                <w:color w:val="000000"/>
                <w:szCs w:val="21"/>
              </w:rPr>
              <w:t>（同时抄送一份给发包人）</w:t>
            </w:r>
            <w:r>
              <w:rPr>
                <w:rFonts w:ascii="宋体" w:hAnsi="宋体" w:cs="Arial"/>
                <w:color w:val="000000"/>
                <w:szCs w:val="21"/>
              </w:rPr>
              <w:t>。承包人应根据</w:t>
            </w:r>
            <w:r>
              <w:rPr>
                <w:rFonts w:hint="eastAsia" w:ascii="宋体" w:hAnsi="宋体" w:cs="Arial"/>
                <w:color w:val="000000"/>
                <w:szCs w:val="21"/>
              </w:rPr>
              <w:t>监理</w:t>
            </w:r>
            <w:r>
              <w:rPr>
                <w:rFonts w:ascii="宋体" w:hAnsi="宋体" w:cs="Arial"/>
                <w:color w:val="000000"/>
                <w:szCs w:val="21"/>
              </w:rPr>
              <w:t>人的书面批复和指示相应地进行下一步工作。如果</w:t>
            </w:r>
            <w:r>
              <w:rPr>
                <w:rFonts w:hint="eastAsia" w:ascii="宋体" w:hAnsi="宋体" w:cs="Arial"/>
                <w:color w:val="000000"/>
                <w:szCs w:val="21"/>
              </w:rPr>
              <w:t>监理人</w:t>
            </w:r>
            <w:r>
              <w:rPr>
                <w:rFonts w:ascii="宋体" w:hAnsi="宋体" w:cs="Arial"/>
                <w:color w:val="000000"/>
                <w:szCs w:val="21"/>
              </w:rPr>
              <w:t>未能在</w:t>
            </w:r>
            <w:r>
              <w:rPr>
                <w:rFonts w:hint="eastAsia" w:ascii="宋体" w:hAnsi="宋体" w:cs="Arial"/>
                <w:color w:val="000000"/>
                <w:szCs w:val="21"/>
              </w:rPr>
              <w:t>承包人报送</w:t>
            </w:r>
            <w:r>
              <w:rPr>
                <w:rFonts w:ascii="宋体" w:hAnsi="宋体" w:cs="Arial"/>
                <w:color w:val="000000"/>
                <w:szCs w:val="21"/>
              </w:rPr>
              <w:t>样品后</w:t>
            </w:r>
            <w:r>
              <w:rPr>
                <w:rFonts w:hint="eastAsia" w:ascii="宋体" w:hAnsi="宋体" w:cs="Arial"/>
                <w:color w:val="000000"/>
                <w:szCs w:val="21"/>
              </w:rPr>
              <w:t>21</w:t>
            </w:r>
            <w:r>
              <w:rPr>
                <w:rFonts w:ascii="宋体" w:hAnsi="宋体" w:cs="Arial"/>
                <w:color w:val="000000"/>
                <w:szCs w:val="21"/>
              </w:rPr>
              <w:t>天内给出书面批复，承包人应就此通知监理人</w:t>
            </w:r>
            <w:r>
              <w:rPr>
                <w:rFonts w:hint="eastAsia" w:ascii="宋体" w:hAnsi="宋体" w:cs="Arial"/>
                <w:color w:val="000000"/>
                <w:szCs w:val="21"/>
              </w:rPr>
              <w:t>，要求</w:t>
            </w:r>
            <w:r>
              <w:rPr>
                <w:rFonts w:ascii="宋体" w:hAnsi="宋体" w:cs="Arial"/>
                <w:color w:val="000000"/>
                <w:szCs w:val="21"/>
              </w:rPr>
              <w:t>尽快批复。如果发包人在收到此类通知后7天内仍未对样品进行批复，则视为</w:t>
            </w:r>
            <w:r>
              <w:rPr>
                <w:rFonts w:hint="eastAsia" w:ascii="宋体" w:hAnsi="宋体" w:cs="Arial"/>
                <w:color w:val="000000"/>
                <w:szCs w:val="21"/>
              </w:rPr>
              <w:t>监理</w:t>
            </w:r>
            <w:r>
              <w:rPr>
                <w:rFonts w:ascii="宋体" w:hAnsi="宋体" w:cs="Arial"/>
                <w:color w:val="000000"/>
                <w:szCs w:val="21"/>
              </w:rPr>
              <w:t>人</w:t>
            </w:r>
            <w:r>
              <w:rPr>
                <w:rFonts w:hint="eastAsia" w:ascii="宋体" w:hAnsi="宋体" w:cs="Arial"/>
                <w:color w:val="000000"/>
                <w:szCs w:val="21"/>
              </w:rPr>
              <w:t>和发包人</w:t>
            </w:r>
            <w:r>
              <w:rPr>
                <w:rFonts w:ascii="宋体" w:hAnsi="宋体" w:cs="Arial"/>
                <w:color w:val="000000"/>
                <w:szCs w:val="21"/>
              </w:rPr>
              <w:t>已经批准。</w:t>
            </w:r>
          </w:p>
        </w:tc>
      </w:tr>
      <w:tr>
        <w:tblPrEx>
          <w:tblCellMar>
            <w:top w:w="0" w:type="dxa"/>
            <w:left w:w="108" w:type="dxa"/>
            <w:bottom w:w="0" w:type="dxa"/>
            <w:right w:w="108" w:type="dxa"/>
          </w:tblCellMar>
        </w:tblPrEx>
        <w:tc>
          <w:tcPr>
            <w:tcW w:w="1056" w:type="dxa"/>
          </w:tcPr>
          <w:p>
            <w:pPr>
              <w:spacing w:line="360" w:lineRule="auto"/>
              <w:rPr>
                <w:rFonts w:ascii="宋体" w:hAnsi="宋体" w:cs="Arial"/>
                <w:color w:val="000000"/>
                <w:szCs w:val="21"/>
              </w:rPr>
            </w:pPr>
            <w:r>
              <w:rPr>
                <w:rFonts w:hint="eastAsia" w:ascii="宋体" w:hAnsi="宋体" w:cs="Arial"/>
                <w:color w:val="000000"/>
                <w:szCs w:val="21"/>
              </w:rPr>
              <w:t>9</w:t>
            </w:r>
            <w:r>
              <w:rPr>
                <w:rFonts w:ascii="宋体" w:hAnsi="宋体" w:cs="Arial"/>
                <w:color w:val="000000"/>
                <w:szCs w:val="21"/>
              </w:rPr>
              <w:t>.</w:t>
            </w:r>
            <w:r>
              <w:rPr>
                <w:rFonts w:hint="eastAsia" w:ascii="宋体" w:hAnsi="宋体" w:cs="Arial"/>
                <w:color w:val="000000"/>
                <w:szCs w:val="21"/>
              </w:rPr>
              <w:t>1</w:t>
            </w:r>
            <w:r>
              <w:rPr>
                <w:rFonts w:ascii="宋体" w:hAnsi="宋体" w:cs="Arial"/>
                <w:color w:val="000000"/>
                <w:szCs w:val="21"/>
              </w:rPr>
              <w:t>.</w:t>
            </w:r>
            <w:r>
              <w:rPr>
                <w:rFonts w:hint="eastAsia" w:ascii="宋体" w:hAnsi="宋体" w:cs="Arial"/>
                <w:color w:val="000000"/>
                <w:szCs w:val="21"/>
              </w:rPr>
              <w:t>5</w:t>
            </w:r>
          </w:p>
        </w:tc>
        <w:tc>
          <w:tcPr>
            <w:tcW w:w="7364" w:type="dxa"/>
          </w:tcPr>
          <w:p>
            <w:pPr>
              <w:spacing w:line="360" w:lineRule="auto"/>
              <w:rPr>
                <w:rFonts w:ascii="宋体" w:hAnsi="宋体" w:cs="Arial"/>
                <w:color w:val="000000"/>
                <w:szCs w:val="21"/>
              </w:rPr>
            </w:pPr>
            <w:r>
              <w:rPr>
                <w:rFonts w:ascii="宋体" w:hAnsi="宋体" w:cs="Arial"/>
                <w:color w:val="000000"/>
                <w:szCs w:val="21"/>
              </w:rPr>
              <w:t>得到批准后的样品由</w:t>
            </w:r>
            <w:r>
              <w:rPr>
                <w:rFonts w:hint="eastAsia" w:ascii="宋体" w:hAnsi="宋体" w:cs="Arial"/>
                <w:color w:val="000000"/>
                <w:szCs w:val="21"/>
              </w:rPr>
              <w:t>监理</w:t>
            </w:r>
            <w:r>
              <w:rPr>
                <w:rFonts w:ascii="宋体" w:hAnsi="宋体" w:cs="Arial"/>
                <w:color w:val="000000"/>
                <w:szCs w:val="21"/>
              </w:rPr>
              <w:t>人负责存放。但承包人应为保存样品提供适当和固定的场所并保持适当和良好的环境条件。</w:t>
            </w:r>
          </w:p>
        </w:tc>
      </w:tr>
      <w:tr>
        <w:tblPrEx>
          <w:tblCellMar>
            <w:top w:w="0" w:type="dxa"/>
            <w:left w:w="108" w:type="dxa"/>
            <w:bottom w:w="0" w:type="dxa"/>
            <w:right w:w="108" w:type="dxa"/>
          </w:tblCellMar>
        </w:tblPrEx>
        <w:tc>
          <w:tcPr>
            <w:tcW w:w="1056" w:type="dxa"/>
          </w:tcPr>
          <w:p>
            <w:pPr>
              <w:spacing w:line="360" w:lineRule="auto"/>
              <w:rPr>
                <w:rFonts w:ascii="宋体" w:hAnsi="宋体" w:cs="Arial"/>
                <w:color w:val="000000"/>
                <w:szCs w:val="21"/>
              </w:rPr>
            </w:pPr>
            <w:r>
              <w:rPr>
                <w:rFonts w:hint="eastAsia" w:ascii="宋体" w:hAnsi="宋体" w:cs="Arial"/>
                <w:color w:val="000000"/>
                <w:szCs w:val="21"/>
              </w:rPr>
              <w:t>9</w:t>
            </w:r>
            <w:r>
              <w:rPr>
                <w:rFonts w:ascii="宋体" w:hAnsi="宋体" w:cs="Arial"/>
                <w:color w:val="000000"/>
                <w:szCs w:val="21"/>
              </w:rPr>
              <w:t>.</w:t>
            </w:r>
            <w:r>
              <w:rPr>
                <w:rFonts w:hint="eastAsia" w:ascii="宋体" w:hAnsi="宋体" w:cs="Arial"/>
                <w:color w:val="000000"/>
                <w:szCs w:val="21"/>
              </w:rPr>
              <w:t>1</w:t>
            </w:r>
            <w:r>
              <w:rPr>
                <w:rFonts w:ascii="宋体" w:hAnsi="宋体" w:cs="Arial"/>
                <w:color w:val="000000"/>
                <w:szCs w:val="21"/>
              </w:rPr>
              <w:t>.</w:t>
            </w:r>
            <w:r>
              <w:rPr>
                <w:rFonts w:hint="eastAsia" w:ascii="宋体" w:hAnsi="宋体" w:cs="Arial"/>
                <w:color w:val="000000"/>
                <w:szCs w:val="21"/>
              </w:rPr>
              <w:t>6</w:t>
            </w:r>
          </w:p>
        </w:tc>
        <w:tc>
          <w:tcPr>
            <w:tcW w:w="7364" w:type="dxa"/>
          </w:tcPr>
          <w:p>
            <w:pPr>
              <w:spacing w:line="360" w:lineRule="auto"/>
              <w:rPr>
                <w:rFonts w:ascii="宋体" w:hAnsi="宋体" w:cs="Arial"/>
                <w:color w:val="000000"/>
                <w:szCs w:val="21"/>
              </w:rPr>
            </w:pPr>
            <w:r>
              <w:rPr>
                <w:rFonts w:ascii="宋体" w:hAnsi="宋体" w:cs="Arial"/>
                <w:color w:val="000000"/>
                <w:szCs w:val="21"/>
              </w:rPr>
              <w:t>提供样品和提供存放样品场所的费用由承包人承担。</w:t>
            </w:r>
          </w:p>
        </w:tc>
      </w:tr>
      <w:tr>
        <w:tblPrEx>
          <w:tblCellMar>
            <w:top w:w="0" w:type="dxa"/>
            <w:left w:w="108" w:type="dxa"/>
            <w:bottom w:w="0" w:type="dxa"/>
            <w:right w:w="108" w:type="dxa"/>
          </w:tblCellMar>
        </w:tblPrEx>
        <w:tc>
          <w:tcPr>
            <w:tcW w:w="1056" w:type="dxa"/>
          </w:tcPr>
          <w:p>
            <w:pPr>
              <w:spacing w:line="360" w:lineRule="auto"/>
              <w:rPr>
                <w:rFonts w:ascii="宋体" w:hAnsi="宋体" w:cs="Arial"/>
                <w:b/>
                <w:bCs/>
                <w:color w:val="000000"/>
                <w:szCs w:val="21"/>
              </w:rPr>
            </w:pPr>
            <w:bookmarkStart w:id="1432" w:name="_Toc263259817"/>
            <w:r>
              <w:rPr>
                <w:rFonts w:hint="eastAsia" w:ascii="宋体" w:hAnsi="宋体" w:cs="Arial"/>
                <w:b/>
                <w:bCs/>
                <w:color w:val="000000"/>
                <w:szCs w:val="21"/>
              </w:rPr>
              <w:t>9</w:t>
            </w:r>
            <w:r>
              <w:rPr>
                <w:rFonts w:ascii="宋体" w:hAnsi="宋体" w:cs="Arial"/>
                <w:b/>
                <w:bCs/>
                <w:color w:val="000000"/>
                <w:szCs w:val="21"/>
              </w:rPr>
              <w:t>.</w:t>
            </w:r>
            <w:r>
              <w:rPr>
                <w:rFonts w:hint="eastAsia" w:ascii="宋体" w:hAnsi="宋体" w:cs="Arial"/>
                <w:b/>
                <w:bCs/>
                <w:color w:val="000000"/>
                <w:szCs w:val="21"/>
              </w:rPr>
              <w:t>2</w:t>
            </w:r>
            <w:bookmarkEnd w:id="1432"/>
          </w:p>
        </w:tc>
        <w:tc>
          <w:tcPr>
            <w:tcW w:w="7364" w:type="dxa"/>
          </w:tcPr>
          <w:p>
            <w:pPr>
              <w:spacing w:line="360" w:lineRule="auto"/>
              <w:rPr>
                <w:rFonts w:ascii="宋体" w:hAnsi="宋体" w:cs="Arial"/>
                <w:b/>
                <w:bCs/>
                <w:color w:val="000000"/>
                <w:szCs w:val="21"/>
              </w:rPr>
            </w:pPr>
            <w:bookmarkStart w:id="1433" w:name="_Toc263259818"/>
            <w:r>
              <w:rPr>
                <w:rFonts w:hint="eastAsia" w:ascii="宋体" w:hAnsi="宋体" w:cs="Arial"/>
                <w:b/>
                <w:bCs/>
                <w:color w:val="000000"/>
                <w:szCs w:val="21"/>
              </w:rPr>
              <w:t>材料代换</w:t>
            </w:r>
            <w:bookmarkEnd w:id="1433"/>
          </w:p>
        </w:tc>
      </w:tr>
      <w:tr>
        <w:tblPrEx>
          <w:tblCellMar>
            <w:top w:w="0" w:type="dxa"/>
            <w:left w:w="108" w:type="dxa"/>
            <w:bottom w:w="0" w:type="dxa"/>
            <w:right w:w="108" w:type="dxa"/>
          </w:tblCellMar>
        </w:tblPrEx>
        <w:tc>
          <w:tcPr>
            <w:tcW w:w="1056" w:type="dxa"/>
          </w:tcPr>
          <w:p>
            <w:pPr>
              <w:spacing w:line="360" w:lineRule="auto"/>
              <w:rPr>
                <w:rFonts w:ascii="宋体" w:hAnsi="宋体" w:cs="Arial"/>
                <w:color w:val="000000"/>
                <w:szCs w:val="21"/>
              </w:rPr>
            </w:pPr>
            <w:r>
              <w:rPr>
                <w:rFonts w:hint="eastAsia" w:ascii="宋体" w:hAnsi="宋体" w:cs="Arial"/>
                <w:color w:val="000000"/>
                <w:szCs w:val="21"/>
              </w:rPr>
              <w:t>9</w:t>
            </w:r>
            <w:r>
              <w:rPr>
                <w:rFonts w:ascii="宋体" w:hAnsi="宋体" w:cs="Arial"/>
                <w:color w:val="000000"/>
                <w:szCs w:val="21"/>
              </w:rPr>
              <w:t>.</w:t>
            </w:r>
            <w:r>
              <w:rPr>
                <w:rFonts w:hint="eastAsia" w:ascii="宋体" w:hAnsi="宋体" w:cs="Arial"/>
                <w:color w:val="000000"/>
                <w:szCs w:val="21"/>
              </w:rPr>
              <w:t>2</w:t>
            </w:r>
            <w:r>
              <w:rPr>
                <w:rFonts w:ascii="宋体" w:hAnsi="宋体" w:cs="Arial"/>
                <w:color w:val="000000"/>
                <w:szCs w:val="21"/>
              </w:rPr>
              <w:t>.</w:t>
            </w:r>
            <w:r>
              <w:rPr>
                <w:rFonts w:hint="eastAsia" w:ascii="宋体" w:hAnsi="宋体" w:cs="Arial"/>
                <w:color w:val="000000"/>
                <w:szCs w:val="21"/>
              </w:rPr>
              <w:t>1</w:t>
            </w:r>
          </w:p>
        </w:tc>
        <w:tc>
          <w:tcPr>
            <w:tcW w:w="7364" w:type="dxa"/>
          </w:tcPr>
          <w:p>
            <w:pPr>
              <w:spacing w:line="360" w:lineRule="auto"/>
              <w:rPr>
                <w:rFonts w:ascii="宋体" w:hAnsi="宋体" w:cs="Arial"/>
                <w:color w:val="000000"/>
                <w:szCs w:val="21"/>
              </w:rPr>
            </w:pPr>
            <w:r>
              <w:rPr>
                <w:rFonts w:hint="eastAsia" w:ascii="宋体" w:hAnsi="宋体" w:cs="Arial"/>
                <w:color w:val="000000"/>
                <w:szCs w:val="21"/>
              </w:rPr>
              <w:t>如果任</w:t>
            </w:r>
            <w:r>
              <w:rPr>
                <w:rFonts w:ascii="宋体" w:hAnsi="宋体" w:cs="Arial"/>
                <w:color w:val="000000"/>
                <w:szCs w:val="21"/>
              </w:rPr>
              <w:t>何后继</w:t>
            </w:r>
            <w:r>
              <w:rPr>
                <w:rFonts w:hint="eastAsia" w:ascii="宋体" w:hAnsi="宋体" w:cs="Arial"/>
                <w:color w:val="000000"/>
                <w:szCs w:val="21"/>
              </w:rPr>
              <w:t>法律、法规、</w:t>
            </w:r>
            <w:r>
              <w:rPr>
                <w:rFonts w:ascii="宋体" w:hAnsi="宋体" w:cs="Arial"/>
                <w:color w:val="000000"/>
                <w:szCs w:val="21"/>
              </w:rPr>
              <w:t>规章、</w:t>
            </w:r>
            <w:r>
              <w:rPr>
                <w:rFonts w:hint="eastAsia" w:ascii="宋体" w:hAnsi="宋体" w:cs="Arial"/>
                <w:color w:val="000000"/>
                <w:szCs w:val="21"/>
              </w:rPr>
              <w:t>规范、标准和规程等等</w:t>
            </w:r>
            <w:r>
              <w:rPr>
                <w:rFonts w:ascii="宋体" w:hAnsi="宋体" w:cs="Arial"/>
                <w:color w:val="000000"/>
                <w:szCs w:val="21"/>
              </w:rPr>
              <w:t>禁止使用合同中约定的材料和工程设备，承包人</w:t>
            </w:r>
            <w:r>
              <w:rPr>
                <w:rFonts w:hint="eastAsia" w:ascii="宋体" w:hAnsi="宋体" w:cs="Arial"/>
                <w:color w:val="000000"/>
                <w:szCs w:val="21"/>
              </w:rPr>
              <w:t>应当</w:t>
            </w:r>
            <w:r>
              <w:rPr>
                <w:rFonts w:ascii="宋体" w:hAnsi="宋体" w:cs="Arial"/>
                <w:color w:val="000000"/>
                <w:szCs w:val="21"/>
              </w:rPr>
              <w:t>按</w:t>
            </w:r>
            <w:r>
              <w:rPr>
                <w:rFonts w:hint="eastAsia" w:ascii="宋体" w:hAnsi="宋体" w:cs="Arial"/>
                <w:color w:val="000000"/>
                <w:szCs w:val="21"/>
              </w:rPr>
              <w:t>本款</w:t>
            </w:r>
            <w:r>
              <w:rPr>
                <w:rFonts w:ascii="宋体" w:hAnsi="宋体" w:cs="Arial"/>
                <w:color w:val="000000"/>
                <w:szCs w:val="21"/>
              </w:rPr>
              <w:t>约定的程序使用其他替代品来实施工程或修补缺陷。监理人对使用替代品的批准以及承包人据此使用替代品不应</w:t>
            </w:r>
            <w:r>
              <w:rPr>
                <w:rFonts w:hint="eastAsia" w:ascii="宋体" w:hAnsi="宋体" w:cs="Arial"/>
                <w:color w:val="000000"/>
                <w:szCs w:val="21"/>
              </w:rPr>
              <w:t>减免</w:t>
            </w:r>
            <w:r>
              <w:rPr>
                <w:rFonts w:ascii="宋体" w:hAnsi="宋体" w:cs="Arial"/>
                <w:color w:val="000000"/>
                <w:szCs w:val="21"/>
              </w:rPr>
              <w:t>合同约定的承包人</w:t>
            </w:r>
            <w:r>
              <w:rPr>
                <w:rFonts w:hint="eastAsia" w:ascii="宋体" w:hAnsi="宋体" w:cs="Arial"/>
                <w:color w:val="000000"/>
                <w:szCs w:val="21"/>
              </w:rPr>
              <w:t>的</w:t>
            </w:r>
            <w:r>
              <w:rPr>
                <w:rFonts w:ascii="宋体" w:hAnsi="宋体" w:cs="Arial"/>
                <w:color w:val="000000"/>
                <w:szCs w:val="21"/>
              </w:rPr>
              <w:t>任何</w:t>
            </w:r>
            <w:r>
              <w:rPr>
                <w:rFonts w:hint="eastAsia" w:ascii="宋体" w:hAnsi="宋体" w:cs="Arial"/>
                <w:color w:val="000000"/>
                <w:szCs w:val="21"/>
              </w:rPr>
              <w:t>责任</w:t>
            </w:r>
            <w:r>
              <w:rPr>
                <w:rFonts w:ascii="宋体" w:hAnsi="宋体" w:cs="Arial"/>
                <w:color w:val="000000"/>
                <w:szCs w:val="21"/>
              </w:rPr>
              <w:t>和义务。</w:t>
            </w:r>
          </w:p>
        </w:tc>
      </w:tr>
      <w:tr>
        <w:tblPrEx>
          <w:tblCellMar>
            <w:top w:w="0" w:type="dxa"/>
            <w:left w:w="108" w:type="dxa"/>
            <w:bottom w:w="0" w:type="dxa"/>
            <w:right w:w="108" w:type="dxa"/>
          </w:tblCellMar>
        </w:tblPrEx>
        <w:trPr>
          <w:trHeight w:val="677" w:hRule="atLeast"/>
        </w:trPr>
        <w:tc>
          <w:tcPr>
            <w:tcW w:w="1056" w:type="dxa"/>
          </w:tcPr>
          <w:p>
            <w:pPr>
              <w:spacing w:line="360" w:lineRule="auto"/>
              <w:rPr>
                <w:rFonts w:ascii="宋体" w:hAnsi="宋体" w:cs="Arial"/>
                <w:color w:val="000000"/>
                <w:szCs w:val="21"/>
              </w:rPr>
            </w:pPr>
            <w:r>
              <w:rPr>
                <w:rFonts w:hint="eastAsia" w:ascii="宋体" w:hAnsi="宋体" w:cs="Arial"/>
                <w:color w:val="000000"/>
                <w:szCs w:val="21"/>
              </w:rPr>
              <w:t>9</w:t>
            </w:r>
            <w:r>
              <w:rPr>
                <w:rFonts w:ascii="宋体" w:hAnsi="宋体" w:cs="Arial"/>
                <w:color w:val="000000"/>
                <w:szCs w:val="21"/>
              </w:rPr>
              <w:t>.</w:t>
            </w:r>
            <w:r>
              <w:rPr>
                <w:rFonts w:hint="eastAsia" w:ascii="宋体" w:hAnsi="宋体" w:cs="Arial"/>
                <w:color w:val="000000"/>
                <w:szCs w:val="21"/>
              </w:rPr>
              <w:t>2</w:t>
            </w:r>
            <w:r>
              <w:rPr>
                <w:rFonts w:ascii="宋体" w:hAnsi="宋体" w:cs="Arial"/>
                <w:color w:val="000000"/>
                <w:szCs w:val="21"/>
              </w:rPr>
              <w:t>.</w:t>
            </w:r>
            <w:r>
              <w:rPr>
                <w:rFonts w:hint="eastAsia" w:ascii="宋体" w:hAnsi="宋体" w:cs="Arial"/>
                <w:color w:val="000000"/>
                <w:szCs w:val="21"/>
              </w:rPr>
              <w:t>2</w:t>
            </w:r>
          </w:p>
        </w:tc>
        <w:tc>
          <w:tcPr>
            <w:tcW w:w="7364" w:type="dxa"/>
          </w:tcPr>
          <w:p>
            <w:pPr>
              <w:spacing w:line="360" w:lineRule="auto"/>
              <w:rPr>
                <w:rFonts w:ascii="宋体" w:hAnsi="宋体" w:cs="Arial"/>
                <w:color w:val="000000"/>
                <w:szCs w:val="21"/>
              </w:rPr>
            </w:pPr>
            <w:r>
              <w:rPr>
                <w:rFonts w:ascii="宋体" w:hAnsi="宋体" w:cs="Arial"/>
                <w:color w:val="000000"/>
                <w:szCs w:val="21"/>
              </w:rPr>
              <w:t>如果使用替代品，承包人应至少在被</w:t>
            </w:r>
            <w:r>
              <w:rPr>
                <w:rFonts w:hint="eastAsia" w:ascii="宋体" w:hAnsi="宋体" w:cs="Arial"/>
                <w:color w:val="000000"/>
                <w:szCs w:val="21"/>
              </w:rPr>
              <w:t>替</w:t>
            </w:r>
            <w:r>
              <w:rPr>
                <w:rFonts w:ascii="宋体" w:hAnsi="宋体" w:cs="Arial"/>
                <w:color w:val="000000"/>
                <w:szCs w:val="21"/>
              </w:rPr>
              <w:t>代品按批准的进度计划用于永久工程前56天以书面形式通知监理人并随此通知提交下列文件：</w:t>
            </w:r>
          </w:p>
          <w:p>
            <w:pPr>
              <w:spacing w:line="360" w:lineRule="auto"/>
              <w:rPr>
                <w:rFonts w:ascii="宋体" w:hAnsi="宋体" w:cs="Arial"/>
                <w:color w:val="000000"/>
                <w:szCs w:val="21"/>
              </w:rPr>
            </w:pPr>
            <w:r>
              <w:rPr>
                <w:rFonts w:ascii="宋体" w:hAnsi="宋体" w:cs="Arial"/>
                <w:color w:val="000000"/>
                <w:szCs w:val="21"/>
              </w:rPr>
              <w:t>拟被替代的合同约定的材料和工程设备的名称、数量、规格、型号、品牌、性能、价格及其他任何详细资料；</w:t>
            </w:r>
          </w:p>
          <w:p>
            <w:pPr>
              <w:spacing w:line="360" w:lineRule="auto"/>
              <w:rPr>
                <w:rFonts w:ascii="宋体" w:hAnsi="宋体" w:cs="Arial"/>
                <w:color w:val="000000"/>
                <w:szCs w:val="21"/>
              </w:rPr>
            </w:pPr>
            <w:r>
              <w:rPr>
                <w:rFonts w:ascii="宋体" w:hAnsi="宋体" w:cs="Arial"/>
                <w:color w:val="000000"/>
                <w:szCs w:val="21"/>
              </w:rPr>
              <w:t>拟采用的替代品的名称、数量、规格、型号、品牌、性能、价格及其他任何必要的详细资料；</w:t>
            </w:r>
          </w:p>
          <w:p>
            <w:pPr>
              <w:spacing w:line="360" w:lineRule="auto"/>
              <w:rPr>
                <w:rFonts w:ascii="宋体" w:hAnsi="宋体" w:cs="Arial"/>
                <w:color w:val="000000"/>
                <w:szCs w:val="21"/>
              </w:rPr>
            </w:pPr>
            <w:r>
              <w:rPr>
                <w:rFonts w:ascii="宋体" w:hAnsi="宋体" w:cs="Arial"/>
                <w:color w:val="000000"/>
                <w:szCs w:val="21"/>
              </w:rPr>
              <w:t>替代品使用的工程部位；</w:t>
            </w:r>
          </w:p>
          <w:p>
            <w:pPr>
              <w:spacing w:line="360" w:lineRule="auto"/>
              <w:rPr>
                <w:rFonts w:ascii="宋体" w:hAnsi="宋体" w:cs="Arial"/>
                <w:color w:val="000000"/>
                <w:szCs w:val="21"/>
              </w:rPr>
            </w:pPr>
            <w:r>
              <w:rPr>
                <w:rFonts w:ascii="宋体" w:hAnsi="宋体" w:cs="Arial"/>
                <w:color w:val="000000"/>
                <w:szCs w:val="21"/>
              </w:rPr>
              <w:t>采用替代品的理由和原因</w:t>
            </w:r>
            <w:r>
              <w:rPr>
                <w:rFonts w:hint="eastAsia" w:ascii="宋体" w:hAnsi="宋体" w:cs="Arial"/>
                <w:color w:val="000000"/>
                <w:szCs w:val="21"/>
              </w:rPr>
              <w:t>说明</w:t>
            </w:r>
            <w:r>
              <w:rPr>
                <w:rFonts w:ascii="宋体" w:hAnsi="宋体" w:cs="Arial"/>
                <w:color w:val="000000"/>
                <w:szCs w:val="21"/>
              </w:rPr>
              <w:t>；</w:t>
            </w:r>
          </w:p>
          <w:p>
            <w:pPr>
              <w:spacing w:line="360" w:lineRule="auto"/>
              <w:rPr>
                <w:rFonts w:ascii="宋体" w:hAnsi="宋体" w:cs="Arial"/>
                <w:color w:val="000000"/>
                <w:szCs w:val="21"/>
              </w:rPr>
            </w:pPr>
            <w:r>
              <w:rPr>
                <w:rFonts w:ascii="宋体" w:hAnsi="宋体" w:cs="Arial"/>
                <w:color w:val="000000"/>
                <w:szCs w:val="21"/>
              </w:rPr>
              <w:t>替代品与合同中约定的产品之间的差异以及使用替代品后可能对工程产生的任何影响；</w:t>
            </w:r>
          </w:p>
          <w:p>
            <w:pPr>
              <w:spacing w:line="360" w:lineRule="auto"/>
              <w:rPr>
                <w:rFonts w:ascii="宋体" w:hAnsi="宋体" w:cs="Arial"/>
                <w:color w:val="000000"/>
                <w:szCs w:val="21"/>
              </w:rPr>
            </w:pPr>
            <w:r>
              <w:rPr>
                <w:rFonts w:ascii="宋体" w:hAnsi="宋体" w:cs="Arial"/>
                <w:color w:val="000000"/>
                <w:szCs w:val="21"/>
              </w:rPr>
              <w:t>价格上</w:t>
            </w:r>
            <w:r>
              <w:rPr>
                <w:rFonts w:hint="eastAsia" w:ascii="宋体" w:hAnsi="宋体" w:cs="Arial"/>
                <w:color w:val="000000"/>
                <w:szCs w:val="21"/>
              </w:rPr>
              <w:t>的</w:t>
            </w:r>
            <w:r>
              <w:rPr>
                <w:rFonts w:ascii="宋体" w:hAnsi="宋体" w:cs="Arial"/>
                <w:color w:val="000000"/>
                <w:szCs w:val="21"/>
              </w:rPr>
              <w:t>差异；</w:t>
            </w:r>
          </w:p>
          <w:p>
            <w:pPr>
              <w:spacing w:line="360" w:lineRule="auto"/>
              <w:rPr>
                <w:rFonts w:ascii="宋体" w:hAnsi="宋体" w:cs="Arial"/>
                <w:color w:val="000000"/>
                <w:szCs w:val="21"/>
              </w:rPr>
            </w:pPr>
            <w:r>
              <w:rPr>
                <w:rFonts w:ascii="宋体" w:hAnsi="宋体" w:cs="Arial"/>
                <w:color w:val="000000"/>
                <w:szCs w:val="21"/>
              </w:rPr>
              <w:t>监理人为做出适当的决定而随时要求承包人提供的任何其他文件。</w:t>
            </w:r>
          </w:p>
          <w:p>
            <w:pPr>
              <w:spacing w:line="360" w:lineRule="auto"/>
              <w:rPr>
                <w:rFonts w:ascii="宋体" w:hAnsi="宋体" w:cs="Arial"/>
                <w:color w:val="000000"/>
                <w:szCs w:val="21"/>
              </w:rPr>
            </w:pPr>
            <w:r>
              <w:rPr>
                <w:rFonts w:ascii="宋体" w:hAnsi="宋体" w:cs="Arial"/>
                <w:color w:val="000000"/>
                <w:szCs w:val="21"/>
              </w:rPr>
              <w:t>监理人在收到此类通知及上述文件后，应在28天内向承包人给出书面指示。如果28天内监理人未给出书面指示，应视为监理人和发包人已经批准使用上述替代品，承包人可以据此使用替代品。</w:t>
            </w:r>
          </w:p>
        </w:tc>
      </w:tr>
      <w:tr>
        <w:tblPrEx>
          <w:tblCellMar>
            <w:top w:w="0" w:type="dxa"/>
            <w:left w:w="108" w:type="dxa"/>
            <w:bottom w:w="0" w:type="dxa"/>
            <w:right w:w="108" w:type="dxa"/>
          </w:tblCellMar>
        </w:tblPrEx>
        <w:trPr>
          <w:trHeight w:val="269" w:hRule="atLeast"/>
        </w:trPr>
        <w:tc>
          <w:tcPr>
            <w:tcW w:w="1056" w:type="dxa"/>
          </w:tcPr>
          <w:p>
            <w:pPr>
              <w:spacing w:line="360" w:lineRule="auto"/>
              <w:rPr>
                <w:rFonts w:ascii="宋体" w:hAnsi="宋体" w:cs="Arial"/>
                <w:color w:val="000000"/>
                <w:szCs w:val="21"/>
              </w:rPr>
            </w:pPr>
            <w:r>
              <w:rPr>
                <w:rFonts w:hint="eastAsia" w:ascii="宋体" w:hAnsi="宋体" w:cs="Arial"/>
                <w:color w:val="000000"/>
                <w:szCs w:val="21"/>
              </w:rPr>
              <w:t>9</w:t>
            </w:r>
            <w:r>
              <w:rPr>
                <w:rFonts w:ascii="宋体" w:hAnsi="宋体" w:cs="Arial"/>
                <w:color w:val="000000"/>
                <w:szCs w:val="21"/>
              </w:rPr>
              <w:t>.</w:t>
            </w:r>
            <w:r>
              <w:rPr>
                <w:rFonts w:hint="eastAsia" w:ascii="宋体" w:hAnsi="宋体" w:cs="Arial"/>
                <w:color w:val="000000"/>
                <w:szCs w:val="21"/>
              </w:rPr>
              <w:t>2</w:t>
            </w:r>
            <w:r>
              <w:rPr>
                <w:rFonts w:ascii="宋体" w:hAnsi="宋体" w:cs="Arial"/>
                <w:color w:val="000000"/>
                <w:szCs w:val="21"/>
              </w:rPr>
              <w:t>.</w:t>
            </w:r>
            <w:r>
              <w:rPr>
                <w:rFonts w:hint="eastAsia" w:ascii="宋体" w:hAnsi="宋体" w:cs="Arial"/>
                <w:color w:val="000000"/>
                <w:szCs w:val="21"/>
              </w:rPr>
              <w:t>3</w:t>
            </w:r>
          </w:p>
        </w:tc>
        <w:tc>
          <w:tcPr>
            <w:tcW w:w="7364" w:type="dxa"/>
          </w:tcPr>
          <w:p>
            <w:pPr>
              <w:spacing w:line="360" w:lineRule="auto"/>
              <w:rPr>
                <w:rFonts w:ascii="宋体" w:hAnsi="宋体" w:cs="Arial"/>
                <w:color w:val="000000"/>
                <w:szCs w:val="21"/>
              </w:rPr>
            </w:pPr>
            <w:r>
              <w:rPr>
                <w:rFonts w:ascii="宋体" w:hAnsi="宋体" w:cs="Arial"/>
                <w:color w:val="000000"/>
                <w:szCs w:val="21"/>
              </w:rPr>
              <w:t>任何情况下，替代品都应遵守本合同中对</w:t>
            </w:r>
            <w:r>
              <w:rPr>
                <w:rFonts w:hint="eastAsia" w:ascii="宋体" w:hAnsi="宋体" w:cs="Arial"/>
                <w:color w:val="000000"/>
                <w:szCs w:val="21"/>
              </w:rPr>
              <w:t>相关</w:t>
            </w:r>
            <w:r>
              <w:rPr>
                <w:rFonts w:ascii="宋体" w:hAnsi="宋体" w:cs="Arial"/>
                <w:color w:val="000000"/>
                <w:szCs w:val="21"/>
              </w:rPr>
              <w:t>材料和工程设备的</w:t>
            </w:r>
            <w:r>
              <w:rPr>
                <w:rFonts w:hint="eastAsia" w:ascii="宋体" w:hAnsi="宋体" w:cs="Arial"/>
                <w:color w:val="000000"/>
                <w:szCs w:val="21"/>
              </w:rPr>
              <w:t>要求</w:t>
            </w:r>
            <w:r>
              <w:rPr>
                <w:rFonts w:ascii="宋体" w:hAnsi="宋体" w:cs="Arial"/>
                <w:color w:val="000000"/>
                <w:szCs w:val="21"/>
              </w:rPr>
              <w:t>。</w:t>
            </w:r>
          </w:p>
        </w:tc>
      </w:tr>
      <w:tr>
        <w:tblPrEx>
          <w:tblCellMar>
            <w:top w:w="0" w:type="dxa"/>
            <w:left w:w="108" w:type="dxa"/>
            <w:bottom w:w="0" w:type="dxa"/>
            <w:right w:w="108" w:type="dxa"/>
          </w:tblCellMar>
        </w:tblPrEx>
        <w:tc>
          <w:tcPr>
            <w:tcW w:w="1056" w:type="dxa"/>
          </w:tcPr>
          <w:p>
            <w:pPr>
              <w:spacing w:line="360" w:lineRule="auto"/>
              <w:rPr>
                <w:rFonts w:ascii="宋体" w:hAnsi="宋体" w:cs="Arial"/>
                <w:color w:val="000000"/>
                <w:szCs w:val="21"/>
              </w:rPr>
            </w:pPr>
            <w:r>
              <w:rPr>
                <w:rFonts w:hint="eastAsia" w:ascii="宋体" w:hAnsi="宋体" w:cs="Arial"/>
                <w:color w:val="000000"/>
                <w:szCs w:val="21"/>
              </w:rPr>
              <w:t>9</w:t>
            </w:r>
            <w:r>
              <w:rPr>
                <w:rFonts w:ascii="宋体" w:hAnsi="宋体" w:cs="Arial"/>
                <w:color w:val="000000"/>
                <w:szCs w:val="21"/>
              </w:rPr>
              <w:t>.</w:t>
            </w:r>
            <w:r>
              <w:rPr>
                <w:rFonts w:hint="eastAsia" w:ascii="宋体" w:hAnsi="宋体" w:cs="Arial"/>
                <w:color w:val="000000"/>
                <w:szCs w:val="21"/>
              </w:rPr>
              <w:t>2</w:t>
            </w:r>
            <w:r>
              <w:rPr>
                <w:rFonts w:ascii="宋体" w:hAnsi="宋体" w:cs="Arial"/>
                <w:color w:val="000000"/>
                <w:szCs w:val="21"/>
              </w:rPr>
              <w:t>.</w:t>
            </w:r>
            <w:r>
              <w:rPr>
                <w:rFonts w:hint="eastAsia" w:ascii="宋体" w:hAnsi="宋体" w:cs="Arial"/>
                <w:color w:val="000000"/>
                <w:szCs w:val="21"/>
              </w:rPr>
              <w:t>4</w:t>
            </w:r>
          </w:p>
        </w:tc>
        <w:tc>
          <w:tcPr>
            <w:tcW w:w="7364" w:type="dxa"/>
          </w:tcPr>
          <w:p>
            <w:pPr>
              <w:spacing w:line="360" w:lineRule="auto"/>
              <w:rPr>
                <w:rFonts w:ascii="宋体" w:hAnsi="宋体" w:cs="Arial"/>
                <w:color w:val="000000"/>
                <w:szCs w:val="21"/>
              </w:rPr>
            </w:pPr>
            <w:r>
              <w:rPr>
                <w:rFonts w:ascii="宋体" w:hAnsi="宋体" w:cs="Arial"/>
                <w:color w:val="000000"/>
                <w:szCs w:val="21"/>
              </w:rPr>
              <w:t>如果承包人根据</w:t>
            </w:r>
            <w:r>
              <w:rPr>
                <w:rFonts w:hint="eastAsia" w:ascii="宋体" w:hAnsi="宋体" w:cs="Arial"/>
                <w:color w:val="000000"/>
                <w:szCs w:val="21"/>
              </w:rPr>
              <w:t>本条约定</w:t>
            </w:r>
            <w:r>
              <w:rPr>
                <w:rFonts w:ascii="宋体" w:hAnsi="宋体" w:cs="Arial"/>
                <w:color w:val="000000"/>
                <w:szCs w:val="21"/>
              </w:rPr>
              <w:t>使用了替代品，</w:t>
            </w:r>
            <w:r>
              <w:rPr>
                <w:rFonts w:hint="eastAsia" w:ascii="宋体" w:hAnsi="宋体" w:cs="Arial"/>
                <w:color w:val="000000"/>
                <w:szCs w:val="21"/>
              </w:rPr>
              <w:t>监理人应与承包人适当协商之后并</w:t>
            </w:r>
            <w:r>
              <w:rPr>
                <w:rFonts w:ascii="宋体" w:hAnsi="宋体" w:cs="Arial"/>
                <w:color w:val="000000"/>
                <w:szCs w:val="21"/>
              </w:rPr>
              <w:t>在合理的期限内确定替代材料和工程设备与合同中约定的材料和工程设备之间的价值差值，并决定：</w:t>
            </w:r>
          </w:p>
          <w:p>
            <w:pPr>
              <w:spacing w:line="360" w:lineRule="auto"/>
              <w:rPr>
                <w:rFonts w:ascii="宋体" w:hAnsi="宋体" w:cs="Arial"/>
                <w:color w:val="000000"/>
                <w:szCs w:val="21"/>
              </w:rPr>
            </w:pPr>
            <w:r>
              <w:rPr>
                <w:rFonts w:ascii="宋体" w:hAnsi="宋体" w:cs="Arial"/>
                <w:color w:val="000000"/>
                <w:szCs w:val="21"/>
              </w:rPr>
              <w:t>如果替代材料和工程设备的价值高于合同中约定的材料和工程设备的价值，则将高出部分的价值追加到合同价格中并相应地通知承包人；</w:t>
            </w:r>
          </w:p>
          <w:p>
            <w:pPr>
              <w:spacing w:line="360" w:lineRule="auto"/>
              <w:rPr>
                <w:rFonts w:ascii="宋体" w:hAnsi="宋体" w:cs="Arial"/>
                <w:color w:val="000000"/>
                <w:szCs w:val="21"/>
              </w:rPr>
            </w:pPr>
            <w:r>
              <w:rPr>
                <w:rFonts w:hint="eastAsia" w:ascii="宋体" w:hAnsi="宋体" w:cs="Arial"/>
                <w:color w:val="000000"/>
                <w:szCs w:val="21"/>
              </w:rPr>
              <w:t>（2）</w:t>
            </w:r>
            <w:r>
              <w:rPr>
                <w:rFonts w:ascii="宋体" w:hAnsi="宋体" w:cs="Arial"/>
                <w:color w:val="000000"/>
                <w:szCs w:val="21"/>
              </w:rPr>
              <w:t>如果替代材料和工程设备的价值低于合同中约定的材料和工程设备的价值，则将节余部分的价值从合同价格中扣除并相应地通知承包人。</w:t>
            </w:r>
          </w:p>
        </w:tc>
      </w:tr>
      <w:tr>
        <w:tblPrEx>
          <w:tblCellMar>
            <w:top w:w="0" w:type="dxa"/>
            <w:left w:w="108" w:type="dxa"/>
            <w:bottom w:w="0" w:type="dxa"/>
            <w:right w:w="108" w:type="dxa"/>
          </w:tblCellMar>
        </w:tblPrEx>
        <w:tc>
          <w:tcPr>
            <w:tcW w:w="8420" w:type="dxa"/>
            <w:gridSpan w:val="2"/>
          </w:tcPr>
          <w:p>
            <w:pPr>
              <w:spacing w:line="360" w:lineRule="auto"/>
              <w:rPr>
                <w:rFonts w:ascii="宋体" w:hAnsi="宋体" w:cs="Arial"/>
                <w:color w:val="000000"/>
                <w:szCs w:val="21"/>
              </w:rPr>
            </w:pPr>
            <w:bookmarkStart w:id="1434" w:name="_Toc482196136"/>
            <w:bookmarkStart w:id="1435" w:name="_Toc342296556"/>
            <w:bookmarkStart w:id="1436" w:name="_Toc241459799"/>
            <w:r>
              <w:rPr>
                <w:rFonts w:hint="eastAsia" w:ascii="宋体" w:hAnsi="宋体" w:cs="Arial"/>
                <w:color w:val="000000"/>
                <w:szCs w:val="21"/>
              </w:rPr>
              <w:t>10. 进口材料和工程设备</w:t>
            </w:r>
            <w:bookmarkEnd w:id="1434"/>
            <w:bookmarkEnd w:id="1435"/>
            <w:bookmarkEnd w:id="1436"/>
          </w:p>
        </w:tc>
      </w:tr>
      <w:tr>
        <w:tblPrEx>
          <w:tblCellMar>
            <w:top w:w="0" w:type="dxa"/>
            <w:left w:w="108" w:type="dxa"/>
            <w:bottom w:w="0" w:type="dxa"/>
            <w:right w:w="108" w:type="dxa"/>
          </w:tblCellMar>
        </w:tblPrEx>
        <w:tc>
          <w:tcPr>
            <w:tcW w:w="1056" w:type="dxa"/>
          </w:tcPr>
          <w:p>
            <w:pPr>
              <w:spacing w:line="360" w:lineRule="auto"/>
              <w:rPr>
                <w:rFonts w:ascii="宋体" w:hAnsi="宋体" w:cs="Arial"/>
                <w:color w:val="000000"/>
                <w:szCs w:val="21"/>
              </w:rPr>
            </w:pPr>
            <w:r>
              <w:rPr>
                <w:rFonts w:hint="eastAsia" w:ascii="宋体" w:hAnsi="宋体" w:cs="Arial"/>
                <w:color w:val="000000"/>
                <w:szCs w:val="21"/>
              </w:rPr>
              <w:t>10</w:t>
            </w:r>
            <w:r>
              <w:rPr>
                <w:rFonts w:ascii="宋体" w:hAnsi="宋体" w:cs="Arial"/>
                <w:color w:val="000000"/>
                <w:szCs w:val="21"/>
              </w:rPr>
              <w:t>.</w:t>
            </w:r>
            <w:r>
              <w:rPr>
                <w:rFonts w:hint="eastAsia" w:ascii="宋体" w:hAnsi="宋体" w:cs="Arial"/>
                <w:color w:val="000000"/>
                <w:szCs w:val="21"/>
              </w:rPr>
              <w:t>1</w:t>
            </w:r>
          </w:p>
        </w:tc>
        <w:tc>
          <w:tcPr>
            <w:tcW w:w="7364" w:type="dxa"/>
          </w:tcPr>
          <w:p>
            <w:pPr>
              <w:spacing w:line="360" w:lineRule="auto"/>
              <w:rPr>
                <w:rFonts w:ascii="宋体" w:hAnsi="宋体" w:cs="Arial"/>
                <w:color w:val="000000"/>
                <w:szCs w:val="21"/>
              </w:rPr>
            </w:pPr>
            <w:r>
              <w:rPr>
                <w:rFonts w:hint="eastAsia" w:ascii="宋体" w:hAnsi="宋体" w:cs="Arial"/>
                <w:color w:val="000000"/>
                <w:szCs w:val="21"/>
              </w:rPr>
              <w:t>本工程需要进口的材料和工程设备如下：</w:t>
            </w:r>
          </w:p>
          <w:p>
            <w:pPr>
              <w:spacing w:line="360" w:lineRule="auto"/>
              <w:rPr>
                <w:rFonts w:ascii="宋体" w:hAnsi="宋体"/>
                <w:color w:val="000000"/>
                <w:szCs w:val="21"/>
                <w:u w:val="single"/>
              </w:rPr>
            </w:pPr>
            <w:r>
              <w:rPr>
                <w:rFonts w:hint="eastAsia" w:ascii="宋体" w:hAnsi="宋体"/>
                <w:color w:val="000000"/>
                <w:szCs w:val="21"/>
                <w:u w:val="single"/>
              </w:rPr>
              <w:t xml:space="preserve">                                 /                         </w:t>
            </w:r>
            <w:r>
              <w:rPr>
                <w:rFonts w:hint="eastAsia" w:ascii="宋体" w:hAnsi="宋体"/>
                <w:color w:val="000000"/>
                <w:szCs w:val="21"/>
              </w:rPr>
              <w:t>。</w:t>
            </w:r>
          </w:p>
        </w:tc>
      </w:tr>
      <w:tr>
        <w:tblPrEx>
          <w:tblCellMar>
            <w:top w:w="0" w:type="dxa"/>
            <w:left w:w="108" w:type="dxa"/>
            <w:bottom w:w="0" w:type="dxa"/>
            <w:right w:w="108" w:type="dxa"/>
          </w:tblCellMar>
        </w:tblPrEx>
        <w:tc>
          <w:tcPr>
            <w:tcW w:w="1056" w:type="dxa"/>
          </w:tcPr>
          <w:p>
            <w:pPr>
              <w:spacing w:line="360" w:lineRule="auto"/>
              <w:rPr>
                <w:rFonts w:ascii="宋体" w:hAnsi="宋体" w:cs="Arial"/>
                <w:color w:val="000000"/>
                <w:szCs w:val="21"/>
              </w:rPr>
            </w:pPr>
            <w:r>
              <w:rPr>
                <w:rFonts w:hint="eastAsia" w:ascii="宋体" w:hAnsi="宋体" w:cs="Arial"/>
                <w:color w:val="000000"/>
                <w:szCs w:val="21"/>
              </w:rPr>
              <w:t>10</w:t>
            </w:r>
            <w:r>
              <w:rPr>
                <w:rFonts w:ascii="宋体" w:hAnsi="宋体" w:cs="Arial"/>
                <w:color w:val="000000"/>
                <w:szCs w:val="21"/>
              </w:rPr>
              <w:t>.</w:t>
            </w:r>
            <w:r>
              <w:rPr>
                <w:rFonts w:hint="eastAsia" w:ascii="宋体" w:hAnsi="宋体" w:cs="Arial"/>
                <w:color w:val="000000"/>
                <w:szCs w:val="21"/>
              </w:rPr>
              <w:t>2</w:t>
            </w:r>
          </w:p>
        </w:tc>
        <w:tc>
          <w:tcPr>
            <w:tcW w:w="7364" w:type="dxa"/>
          </w:tcPr>
          <w:p>
            <w:pPr>
              <w:spacing w:line="360" w:lineRule="auto"/>
              <w:rPr>
                <w:rFonts w:ascii="宋体" w:hAnsi="宋体" w:cs="Arial"/>
                <w:color w:val="000000"/>
                <w:szCs w:val="21"/>
              </w:rPr>
            </w:pPr>
            <w:r>
              <w:rPr>
                <w:rFonts w:hint="eastAsia" w:ascii="宋体" w:hAnsi="宋体" w:cs="Arial"/>
                <w:color w:val="000000"/>
                <w:szCs w:val="21"/>
              </w:rPr>
              <w:t>上述进口材料和工程设备</w:t>
            </w:r>
            <w:r>
              <w:rPr>
                <w:rFonts w:ascii="宋体" w:hAnsi="宋体" w:cs="Arial"/>
                <w:color w:val="000000"/>
                <w:szCs w:val="21"/>
              </w:rPr>
              <w:t>采购、进口、报关</w:t>
            </w:r>
            <w:r>
              <w:rPr>
                <w:rFonts w:hint="eastAsia" w:ascii="宋体" w:hAnsi="宋体" w:cs="Arial"/>
                <w:color w:val="000000"/>
                <w:szCs w:val="21"/>
              </w:rPr>
              <w:t>、</w:t>
            </w:r>
            <w:r>
              <w:rPr>
                <w:rFonts w:ascii="宋体" w:hAnsi="宋体" w:cs="Arial"/>
                <w:color w:val="000000"/>
                <w:szCs w:val="21"/>
              </w:rPr>
              <w:t>清关</w:t>
            </w:r>
            <w:r>
              <w:rPr>
                <w:rFonts w:hint="eastAsia" w:ascii="宋体" w:hAnsi="宋体" w:cs="Arial"/>
                <w:color w:val="000000"/>
                <w:szCs w:val="21"/>
              </w:rPr>
              <w:t>、商检、境内运输（包括保险）、保管</w:t>
            </w:r>
            <w:r>
              <w:rPr>
                <w:rFonts w:ascii="宋体" w:hAnsi="宋体" w:cs="Arial"/>
                <w:color w:val="000000"/>
                <w:szCs w:val="21"/>
              </w:rPr>
              <w:t>的责任</w:t>
            </w:r>
            <w:r>
              <w:rPr>
                <w:rFonts w:hint="eastAsia" w:ascii="宋体" w:hAnsi="宋体" w:cs="Arial"/>
                <w:color w:val="000000"/>
                <w:szCs w:val="21"/>
              </w:rPr>
              <w:t>以及费用承担方式</w:t>
            </w:r>
            <w:r>
              <w:rPr>
                <w:rFonts w:ascii="宋体" w:hAnsi="宋体" w:cs="Arial"/>
                <w:color w:val="000000"/>
                <w:szCs w:val="21"/>
              </w:rPr>
              <w:t>划分</w:t>
            </w:r>
            <w:r>
              <w:rPr>
                <w:rFonts w:hint="eastAsia" w:ascii="宋体" w:hAnsi="宋体" w:cs="Arial"/>
                <w:color w:val="000000"/>
                <w:szCs w:val="21"/>
              </w:rPr>
              <w:t>如下：</w:t>
            </w:r>
          </w:p>
          <w:p>
            <w:pPr>
              <w:spacing w:line="360" w:lineRule="auto"/>
              <w:rPr>
                <w:rFonts w:ascii="宋体" w:hAnsi="宋体"/>
                <w:color w:val="000000"/>
                <w:szCs w:val="21"/>
                <w:u w:val="single"/>
              </w:rPr>
            </w:pPr>
            <w:r>
              <w:rPr>
                <w:rFonts w:hint="eastAsia" w:ascii="宋体" w:hAnsi="宋体"/>
                <w:color w:val="000000"/>
                <w:szCs w:val="21"/>
                <w:u w:val="single"/>
              </w:rPr>
              <w:t xml:space="preserve">                                /                          </w:t>
            </w:r>
            <w:r>
              <w:rPr>
                <w:rFonts w:hint="eastAsia" w:ascii="宋体" w:hAnsi="宋体"/>
                <w:color w:val="000000"/>
                <w:szCs w:val="21"/>
              </w:rPr>
              <w:t>。</w:t>
            </w:r>
          </w:p>
        </w:tc>
      </w:tr>
      <w:tr>
        <w:tblPrEx>
          <w:tblCellMar>
            <w:top w:w="0" w:type="dxa"/>
            <w:left w:w="108" w:type="dxa"/>
            <w:bottom w:w="0" w:type="dxa"/>
            <w:right w:w="108" w:type="dxa"/>
          </w:tblCellMar>
        </w:tblPrEx>
        <w:tc>
          <w:tcPr>
            <w:tcW w:w="8420" w:type="dxa"/>
            <w:gridSpan w:val="2"/>
          </w:tcPr>
          <w:p>
            <w:pPr>
              <w:spacing w:line="360" w:lineRule="auto"/>
              <w:rPr>
                <w:rFonts w:ascii="宋体" w:hAnsi="宋体" w:cs="Arial"/>
                <w:color w:val="000000"/>
                <w:szCs w:val="21"/>
              </w:rPr>
            </w:pPr>
            <w:bookmarkStart w:id="1437" w:name="_Toc482196137"/>
            <w:bookmarkStart w:id="1438" w:name="_Toc241459800"/>
            <w:bookmarkStart w:id="1439" w:name="_Toc342296557"/>
            <w:r>
              <w:rPr>
                <w:rFonts w:hint="eastAsia" w:ascii="宋体" w:hAnsi="宋体" w:cs="Arial"/>
                <w:color w:val="000000"/>
                <w:szCs w:val="21"/>
              </w:rPr>
              <w:t>11. 进度报告和进度例会</w:t>
            </w:r>
            <w:bookmarkEnd w:id="1437"/>
            <w:bookmarkEnd w:id="1438"/>
            <w:bookmarkEnd w:id="1439"/>
          </w:p>
        </w:tc>
      </w:tr>
      <w:tr>
        <w:tblPrEx>
          <w:tblCellMar>
            <w:top w:w="0" w:type="dxa"/>
            <w:left w:w="108" w:type="dxa"/>
            <w:bottom w:w="0" w:type="dxa"/>
            <w:right w:w="108" w:type="dxa"/>
          </w:tblCellMar>
        </w:tblPrEx>
        <w:tc>
          <w:tcPr>
            <w:tcW w:w="1056" w:type="dxa"/>
          </w:tcPr>
          <w:p>
            <w:pPr>
              <w:spacing w:line="360" w:lineRule="auto"/>
              <w:rPr>
                <w:rFonts w:ascii="宋体" w:hAnsi="宋体" w:cs="Arial"/>
                <w:b/>
                <w:bCs/>
                <w:color w:val="000000"/>
                <w:szCs w:val="21"/>
              </w:rPr>
            </w:pPr>
            <w:bookmarkStart w:id="1440" w:name="_Toc263259821"/>
            <w:r>
              <w:rPr>
                <w:rFonts w:hint="eastAsia" w:ascii="宋体" w:hAnsi="宋体" w:cs="Arial"/>
                <w:b/>
                <w:bCs/>
                <w:color w:val="000000"/>
                <w:szCs w:val="21"/>
              </w:rPr>
              <w:t>11</w:t>
            </w:r>
            <w:r>
              <w:rPr>
                <w:rFonts w:ascii="宋体" w:hAnsi="宋体" w:cs="Arial"/>
                <w:b/>
                <w:bCs/>
                <w:color w:val="000000"/>
                <w:szCs w:val="21"/>
              </w:rPr>
              <w:t>.1</w:t>
            </w:r>
            <w:bookmarkEnd w:id="1440"/>
          </w:p>
        </w:tc>
        <w:tc>
          <w:tcPr>
            <w:tcW w:w="7364" w:type="dxa"/>
          </w:tcPr>
          <w:p>
            <w:pPr>
              <w:spacing w:line="360" w:lineRule="auto"/>
              <w:rPr>
                <w:rFonts w:ascii="宋体" w:hAnsi="宋体" w:cs="Arial"/>
                <w:b/>
                <w:bCs/>
                <w:color w:val="000000"/>
                <w:szCs w:val="21"/>
              </w:rPr>
            </w:pPr>
            <w:bookmarkStart w:id="1441" w:name="_Toc263259822"/>
            <w:r>
              <w:rPr>
                <w:rFonts w:hint="eastAsia" w:ascii="宋体" w:hAnsi="宋体" w:cs="Arial"/>
                <w:b/>
                <w:bCs/>
                <w:color w:val="000000"/>
                <w:szCs w:val="21"/>
              </w:rPr>
              <w:t>进度报告</w:t>
            </w:r>
            <w:bookmarkEnd w:id="1441"/>
          </w:p>
        </w:tc>
      </w:tr>
      <w:tr>
        <w:tblPrEx>
          <w:tblCellMar>
            <w:top w:w="0" w:type="dxa"/>
            <w:left w:w="108" w:type="dxa"/>
            <w:bottom w:w="0" w:type="dxa"/>
            <w:right w:w="108" w:type="dxa"/>
          </w:tblCellMar>
        </w:tblPrEx>
        <w:tc>
          <w:tcPr>
            <w:tcW w:w="1056" w:type="dxa"/>
          </w:tcPr>
          <w:p>
            <w:pPr>
              <w:spacing w:line="360" w:lineRule="auto"/>
              <w:rPr>
                <w:rFonts w:ascii="宋体" w:hAnsi="宋体" w:cs="Arial"/>
                <w:color w:val="000000"/>
                <w:szCs w:val="21"/>
              </w:rPr>
            </w:pPr>
            <w:r>
              <w:rPr>
                <w:rFonts w:hint="eastAsia" w:ascii="宋体" w:hAnsi="宋体" w:cs="Arial"/>
                <w:color w:val="000000"/>
                <w:szCs w:val="21"/>
              </w:rPr>
              <w:t>11</w:t>
            </w:r>
            <w:r>
              <w:rPr>
                <w:rFonts w:ascii="宋体" w:hAnsi="宋体" w:cs="Arial"/>
                <w:color w:val="000000"/>
                <w:szCs w:val="21"/>
              </w:rPr>
              <w:t>.1</w:t>
            </w:r>
            <w:r>
              <w:rPr>
                <w:rFonts w:hint="eastAsia" w:ascii="宋体" w:hAnsi="宋体" w:cs="Arial"/>
                <w:color w:val="000000"/>
                <w:szCs w:val="21"/>
              </w:rPr>
              <w:t>.1</w:t>
            </w:r>
          </w:p>
        </w:tc>
        <w:tc>
          <w:tcPr>
            <w:tcW w:w="7364" w:type="dxa"/>
          </w:tcPr>
          <w:p>
            <w:pPr>
              <w:spacing w:line="360" w:lineRule="auto"/>
              <w:rPr>
                <w:rFonts w:ascii="宋体" w:hAnsi="宋体" w:cs="Arial"/>
                <w:color w:val="000000"/>
                <w:szCs w:val="21"/>
              </w:rPr>
            </w:pPr>
            <w:r>
              <w:rPr>
                <w:rFonts w:hint="eastAsia" w:ascii="宋体" w:hAnsi="宋体" w:cs="Arial"/>
                <w:color w:val="000000"/>
                <w:szCs w:val="21"/>
              </w:rPr>
              <w:t>施工过程中，</w:t>
            </w:r>
            <w:r>
              <w:rPr>
                <w:rFonts w:ascii="宋体" w:hAnsi="宋体" w:cs="Arial"/>
                <w:color w:val="000000"/>
                <w:szCs w:val="21"/>
              </w:rPr>
              <w:t>承包人应向监理人指定的代表呈递一份每日的日进度报表</w:t>
            </w:r>
            <w:r>
              <w:rPr>
                <w:rFonts w:hint="eastAsia" w:ascii="宋体" w:hAnsi="宋体" w:cs="Arial"/>
                <w:color w:val="000000"/>
                <w:szCs w:val="21"/>
              </w:rPr>
              <w:t>、</w:t>
            </w:r>
            <w:r>
              <w:rPr>
                <w:rFonts w:ascii="宋体" w:hAnsi="宋体" w:cs="Arial"/>
                <w:color w:val="000000"/>
                <w:szCs w:val="21"/>
              </w:rPr>
              <w:t>每周的周进度报表</w:t>
            </w:r>
            <w:r>
              <w:rPr>
                <w:rFonts w:hint="eastAsia" w:ascii="宋体" w:hAnsi="宋体" w:cs="Arial"/>
                <w:color w:val="000000"/>
                <w:szCs w:val="21"/>
              </w:rPr>
              <w:t>和每月的月进度报表。</w:t>
            </w:r>
            <w:r>
              <w:rPr>
                <w:rFonts w:ascii="宋体" w:hAnsi="宋体" w:cs="Arial"/>
                <w:color w:val="000000"/>
                <w:szCs w:val="21"/>
              </w:rPr>
              <w:t>除非监理人同意，日进度报表应在次日上午九点前递交，周进度报表应在次周的周一上午九时前递交</w:t>
            </w:r>
            <w:r>
              <w:rPr>
                <w:rFonts w:hint="eastAsia" w:ascii="宋体" w:hAnsi="宋体" w:cs="Arial"/>
                <w:color w:val="000000"/>
                <w:szCs w:val="21"/>
              </w:rPr>
              <w:t>，月进度报表应随合同条款第17.3.2项约定的进度付款申请单一并递交</w:t>
            </w:r>
            <w:r>
              <w:rPr>
                <w:rFonts w:ascii="宋体" w:hAnsi="宋体" w:cs="Arial"/>
                <w:color w:val="000000"/>
                <w:szCs w:val="21"/>
              </w:rPr>
              <w:t>。</w:t>
            </w:r>
          </w:p>
        </w:tc>
      </w:tr>
      <w:tr>
        <w:tblPrEx>
          <w:tblCellMar>
            <w:top w:w="0" w:type="dxa"/>
            <w:left w:w="108" w:type="dxa"/>
            <w:bottom w:w="0" w:type="dxa"/>
            <w:right w:w="108" w:type="dxa"/>
          </w:tblCellMar>
        </w:tblPrEx>
        <w:tc>
          <w:tcPr>
            <w:tcW w:w="1056" w:type="dxa"/>
          </w:tcPr>
          <w:p>
            <w:pPr>
              <w:spacing w:line="360" w:lineRule="auto"/>
              <w:rPr>
                <w:rFonts w:ascii="宋体" w:hAnsi="宋体" w:cs="Arial"/>
                <w:color w:val="000000"/>
                <w:szCs w:val="21"/>
              </w:rPr>
            </w:pPr>
            <w:r>
              <w:rPr>
                <w:rFonts w:ascii="宋体" w:hAnsi="宋体" w:cs="Arial"/>
                <w:color w:val="000000"/>
                <w:szCs w:val="21"/>
              </w:rPr>
              <w:t>1</w:t>
            </w:r>
            <w:r>
              <w:rPr>
                <w:rFonts w:hint="eastAsia" w:ascii="宋体" w:hAnsi="宋体" w:cs="Arial"/>
                <w:color w:val="000000"/>
                <w:szCs w:val="21"/>
              </w:rPr>
              <w:t>1</w:t>
            </w:r>
            <w:r>
              <w:rPr>
                <w:rFonts w:ascii="宋体" w:hAnsi="宋体" w:cs="Arial"/>
                <w:color w:val="000000"/>
                <w:szCs w:val="21"/>
              </w:rPr>
              <w:t>.</w:t>
            </w:r>
            <w:r>
              <w:rPr>
                <w:rFonts w:hint="eastAsia" w:ascii="宋体" w:hAnsi="宋体" w:cs="Arial"/>
                <w:color w:val="000000"/>
                <w:szCs w:val="21"/>
              </w:rPr>
              <w:t>1.</w:t>
            </w:r>
            <w:r>
              <w:rPr>
                <w:rFonts w:ascii="宋体" w:hAnsi="宋体" w:cs="Arial"/>
                <w:color w:val="000000"/>
                <w:szCs w:val="21"/>
              </w:rPr>
              <w:t>2</w:t>
            </w:r>
          </w:p>
        </w:tc>
        <w:tc>
          <w:tcPr>
            <w:tcW w:w="7364" w:type="dxa"/>
          </w:tcPr>
          <w:p>
            <w:pPr>
              <w:spacing w:line="360" w:lineRule="auto"/>
              <w:rPr>
                <w:rFonts w:ascii="宋体" w:hAnsi="宋体" w:cs="Arial"/>
                <w:color w:val="000000"/>
                <w:szCs w:val="21"/>
              </w:rPr>
            </w:pPr>
            <w:r>
              <w:rPr>
                <w:rFonts w:ascii="宋体" w:hAnsi="宋体" w:cs="Arial"/>
                <w:color w:val="000000"/>
                <w:szCs w:val="21"/>
              </w:rPr>
              <w:t>日</w:t>
            </w:r>
            <w:r>
              <w:rPr>
                <w:rFonts w:hint="eastAsia" w:ascii="宋体" w:hAnsi="宋体" w:cs="Arial"/>
                <w:color w:val="000000"/>
                <w:szCs w:val="21"/>
              </w:rPr>
              <w:t>和</w:t>
            </w:r>
            <w:r>
              <w:rPr>
                <w:rFonts w:ascii="宋体" w:hAnsi="宋体" w:cs="Arial"/>
                <w:color w:val="000000"/>
                <w:szCs w:val="21"/>
              </w:rPr>
              <w:t>周进度报表的内容应至少包括每日在现场工作的技术管理人员数量、各工种技术工人和非技术工人数量、后勤人员数量、参观现场的人员数量，包括分包人人员数量；还应包括所使用的各种主要机械设备和车辆的型号、数量和台班，工作的区段，</w:t>
            </w:r>
            <w:r>
              <w:rPr>
                <w:rFonts w:hint="eastAsia" w:ascii="宋体" w:hAnsi="宋体" w:cs="Arial"/>
                <w:color w:val="000000"/>
                <w:szCs w:val="21"/>
              </w:rPr>
              <w:t>以及</w:t>
            </w:r>
            <w:r>
              <w:rPr>
                <w:rFonts w:ascii="宋体" w:hAnsi="宋体" w:cs="Arial"/>
                <w:color w:val="000000"/>
                <w:szCs w:val="21"/>
              </w:rPr>
              <w:t>工程进度情况、天气情况记录、停工、</w:t>
            </w:r>
            <w:r>
              <w:rPr>
                <w:rFonts w:hint="eastAsia" w:ascii="宋体" w:hAnsi="宋体" w:cs="Arial"/>
                <w:color w:val="000000"/>
                <w:szCs w:val="21"/>
              </w:rPr>
              <w:t>质量和安全</w:t>
            </w:r>
            <w:r>
              <w:rPr>
                <w:rFonts w:ascii="宋体" w:hAnsi="宋体" w:cs="Arial"/>
                <w:color w:val="000000"/>
                <w:szCs w:val="21"/>
              </w:rPr>
              <w:t>事故等特别事项说明；此外，应附上每日进场材料、物品或设备的分类汇总表、用于次日</w:t>
            </w:r>
            <w:r>
              <w:rPr>
                <w:rFonts w:hint="eastAsia" w:ascii="宋体" w:hAnsi="宋体" w:cs="Arial"/>
                <w:color w:val="000000"/>
                <w:szCs w:val="21"/>
              </w:rPr>
              <w:t>或</w:t>
            </w:r>
            <w:r>
              <w:rPr>
                <w:rFonts w:ascii="宋体" w:hAnsi="宋体" w:cs="Arial"/>
                <w:color w:val="000000"/>
                <w:szCs w:val="21"/>
              </w:rPr>
              <w:t>次周的工程进度计划等。</w:t>
            </w:r>
          </w:p>
        </w:tc>
      </w:tr>
      <w:tr>
        <w:tblPrEx>
          <w:tblCellMar>
            <w:top w:w="0" w:type="dxa"/>
            <w:left w:w="108" w:type="dxa"/>
            <w:bottom w:w="0" w:type="dxa"/>
            <w:right w:w="108" w:type="dxa"/>
          </w:tblCellMar>
        </w:tblPrEx>
        <w:tc>
          <w:tcPr>
            <w:tcW w:w="1056" w:type="dxa"/>
          </w:tcPr>
          <w:p>
            <w:pPr>
              <w:spacing w:line="360" w:lineRule="auto"/>
              <w:rPr>
                <w:rFonts w:ascii="宋体" w:hAnsi="宋体" w:cs="Arial"/>
                <w:color w:val="000000"/>
                <w:szCs w:val="21"/>
              </w:rPr>
            </w:pPr>
            <w:r>
              <w:rPr>
                <w:rFonts w:ascii="宋体" w:hAnsi="宋体" w:cs="Arial"/>
                <w:color w:val="000000"/>
                <w:szCs w:val="21"/>
              </w:rPr>
              <w:t>1</w:t>
            </w:r>
            <w:r>
              <w:rPr>
                <w:rFonts w:hint="eastAsia" w:ascii="宋体" w:hAnsi="宋体" w:cs="Arial"/>
                <w:color w:val="000000"/>
                <w:szCs w:val="21"/>
              </w:rPr>
              <w:t>1</w:t>
            </w:r>
            <w:r>
              <w:rPr>
                <w:rFonts w:ascii="宋体" w:hAnsi="宋体" w:cs="Arial"/>
                <w:color w:val="000000"/>
                <w:szCs w:val="21"/>
              </w:rPr>
              <w:t>.</w:t>
            </w:r>
            <w:r>
              <w:rPr>
                <w:rFonts w:hint="eastAsia" w:ascii="宋体" w:hAnsi="宋体" w:cs="Arial"/>
                <w:color w:val="000000"/>
                <w:szCs w:val="21"/>
              </w:rPr>
              <w:t>1.</w:t>
            </w:r>
            <w:r>
              <w:rPr>
                <w:rFonts w:ascii="宋体" w:hAnsi="宋体" w:cs="Arial"/>
                <w:color w:val="000000"/>
                <w:szCs w:val="21"/>
              </w:rPr>
              <w:t>3</w:t>
            </w:r>
          </w:p>
        </w:tc>
        <w:tc>
          <w:tcPr>
            <w:tcW w:w="7364" w:type="dxa"/>
          </w:tcPr>
          <w:p>
            <w:pPr>
              <w:spacing w:line="360" w:lineRule="auto"/>
              <w:rPr>
                <w:rFonts w:ascii="宋体" w:hAnsi="宋体" w:cs="Arial"/>
                <w:color w:val="000000"/>
                <w:szCs w:val="21"/>
              </w:rPr>
            </w:pPr>
            <w:r>
              <w:rPr>
                <w:rFonts w:hint="eastAsia" w:ascii="宋体" w:hAnsi="宋体" w:cs="Arial"/>
                <w:color w:val="000000"/>
                <w:szCs w:val="21"/>
              </w:rPr>
              <w:t>月进度报表应当反映月完成工程量和累计完成工程量（包括永久工程和临时工程）、材料实际进货、消耗和库存量、现场施工设备的投运数量和运行状况、工程设备的到货情况、劳动力数量（本月及预计未来三个月劳动力的数量）、当前影响施工进度计划的因素和采取的改进措施、进度计划调整及其说明、质量事故和质量缺陷处理纪录、质量状况评价、安全施工措施计划实施情况、安全事故以及人员伤亡和财产损失情况（如果有）、环境保护措施实施和文明施工措施实施情况。</w:t>
            </w:r>
          </w:p>
        </w:tc>
      </w:tr>
      <w:tr>
        <w:tblPrEx>
          <w:tblCellMar>
            <w:top w:w="0" w:type="dxa"/>
            <w:left w:w="108" w:type="dxa"/>
            <w:bottom w:w="0" w:type="dxa"/>
            <w:right w:w="108" w:type="dxa"/>
          </w:tblCellMar>
        </w:tblPrEx>
        <w:tc>
          <w:tcPr>
            <w:tcW w:w="1056" w:type="dxa"/>
          </w:tcPr>
          <w:p>
            <w:pPr>
              <w:spacing w:line="360" w:lineRule="auto"/>
              <w:rPr>
                <w:rFonts w:ascii="宋体" w:hAnsi="宋体" w:cs="Arial"/>
                <w:color w:val="000000"/>
                <w:szCs w:val="21"/>
              </w:rPr>
            </w:pPr>
            <w:r>
              <w:rPr>
                <w:rFonts w:hint="eastAsia" w:ascii="宋体" w:hAnsi="宋体" w:cs="Arial"/>
                <w:color w:val="000000"/>
                <w:szCs w:val="21"/>
              </w:rPr>
              <w:t>11.1.4</w:t>
            </w:r>
          </w:p>
        </w:tc>
        <w:tc>
          <w:tcPr>
            <w:tcW w:w="7364" w:type="dxa"/>
          </w:tcPr>
          <w:p>
            <w:pPr>
              <w:spacing w:line="360" w:lineRule="auto"/>
              <w:rPr>
                <w:rFonts w:ascii="宋体" w:hAnsi="宋体" w:cs="Arial"/>
                <w:color w:val="000000"/>
                <w:szCs w:val="21"/>
              </w:rPr>
            </w:pPr>
            <w:r>
              <w:rPr>
                <w:rFonts w:hint="eastAsia" w:ascii="宋体" w:hAnsi="宋体" w:cs="Arial"/>
                <w:color w:val="000000"/>
                <w:szCs w:val="21"/>
              </w:rPr>
              <w:t>月进度报告还应附有一组充分显示工程形象进度的定点摄影照片。照片应当</w:t>
            </w:r>
            <w:r>
              <w:rPr>
                <w:rFonts w:ascii="宋体" w:hAnsi="宋体" w:cs="Arial"/>
                <w:color w:val="000000"/>
                <w:szCs w:val="21"/>
              </w:rPr>
              <w:t>在经监理人批准的不同位置定期拍摄，每张照片都应标上相应的拍摄日期和简要文字说明</w:t>
            </w:r>
            <w:r>
              <w:rPr>
                <w:rFonts w:hint="eastAsia" w:ascii="宋体" w:hAnsi="宋体" w:cs="Arial"/>
                <w:color w:val="000000"/>
                <w:szCs w:val="21"/>
              </w:rPr>
              <w:t>，</w:t>
            </w:r>
            <w:r>
              <w:rPr>
                <w:rFonts w:ascii="宋体" w:hAnsi="宋体" w:cs="Arial"/>
                <w:color w:val="000000"/>
                <w:szCs w:val="21"/>
              </w:rPr>
              <w:t>且应用经发包人和监理人批准的标准或格式装裱后呈交。</w:t>
            </w:r>
          </w:p>
        </w:tc>
      </w:tr>
      <w:tr>
        <w:tblPrEx>
          <w:tblCellMar>
            <w:top w:w="0" w:type="dxa"/>
            <w:left w:w="108" w:type="dxa"/>
            <w:bottom w:w="0" w:type="dxa"/>
            <w:right w:w="108" w:type="dxa"/>
          </w:tblCellMar>
        </w:tblPrEx>
        <w:tc>
          <w:tcPr>
            <w:tcW w:w="1056" w:type="dxa"/>
          </w:tcPr>
          <w:p>
            <w:pPr>
              <w:spacing w:line="360" w:lineRule="auto"/>
              <w:rPr>
                <w:rFonts w:ascii="宋体" w:hAnsi="宋体" w:cs="Arial"/>
                <w:color w:val="000000"/>
                <w:szCs w:val="21"/>
              </w:rPr>
            </w:pPr>
            <w:r>
              <w:rPr>
                <w:rFonts w:ascii="宋体" w:hAnsi="宋体" w:cs="Arial"/>
                <w:color w:val="000000"/>
                <w:szCs w:val="21"/>
              </w:rPr>
              <w:t>1</w:t>
            </w:r>
            <w:r>
              <w:rPr>
                <w:rFonts w:hint="eastAsia" w:ascii="宋体" w:hAnsi="宋体" w:cs="Arial"/>
                <w:color w:val="000000"/>
                <w:szCs w:val="21"/>
              </w:rPr>
              <w:t>1</w:t>
            </w:r>
            <w:r>
              <w:rPr>
                <w:rFonts w:ascii="宋体" w:hAnsi="宋体" w:cs="Arial"/>
                <w:color w:val="000000"/>
                <w:szCs w:val="21"/>
              </w:rPr>
              <w:t>.</w:t>
            </w:r>
            <w:r>
              <w:rPr>
                <w:rFonts w:hint="eastAsia" w:ascii="宋体" w:hAnsi="宋体" w:cs="Arial"/>
                <w:color w:val="000000"/>
                <w:szCs w:val="21"/>
              </w:rPr>
              <w:t>1.</w:t>
            </w:r>
            <w:r>
              <w:rPr>
                <w:rFonts w:ascii="宋体" w:hAnsi="宋体" w:cs="Arial"/>
                <w:color w:val="000000"/>
                <w:szCs w:val="21"/>
              </w:rPr>
              <w:t>5</w:t>
            </w:r>
          </w:p>
        </w:tc>
        <w:tc>
          <w:tcPr>
            <w:tcW w:w="7364" w:type="dxa"/>
          </w:tcPr>
          <w:p>
            <w:pPr>
              <w:spacing w:line="360" w:lineRule="auto"/>
              <w:rPr>
                <w:rFonts w:ascii="宋体" w:hAnsi="宋体" w:cs="Arial"/>
                <w:color w:val="000000"/>
                <w:szCs w:val="21"/>
              </w:rPr>
            </w:pPr>
            <w:r>
              <w:rPr>
                <w:rFonts w:hint="eastAsia" w:ascii="宋体" w:hAnsi="宋体" w:cs="Arial"/>
                <w:color w:val="000000"/>
                <w:szCs w:val="21"/>
              </w:rPr>
              <w:t>各个</w:t>
            </w:r>
            <w:r>
              <w:rPr>
                <w:rFonts w:ascii="宋体" w:hAnsi="宋体" w:cs="Arial"/>
                <w:color w:val="000000"/>
                <w:szCs w:val="21"/>
              </w:rPr>
              <w:t>进度报表的格式和内容应经过监理人的审批。进度报表应如实填写，由承包人授权代表签名，并报监理人的指定代表签名确认后再行分发。</w:t>
            </w:r>
          </w:p>
        </w:tc>
      </w:tr>
      <w:tr>
        <w:tblPrEx>
          <w:tblCellMar>
            <w:top w:w="0" w:type="dxa"/>
            <w:left w:w="108" w:type="dxa"/>
            <w:bottom w:w="0" w:type="dxa"/>
            <w:right w:w="108" w:type="dxa"/>
          </w:tblCellMar>
        </w:tblPrEx>
        <w:tc>
          <w:tcPr>
            <w:tcW w:w="1056" w:type="dxa"/>
          </w:tcPr>
          <w:p>
            <w:pPr>
              <w:spacing w:line="360" w:lineRule="auto"/>
              <w:rPr>
                <w:rFonts w:ascii="宋体" w:hAnsi="宋体" w:cs="Arial"/>
                <w:color w:val="000000"/>
                <w:szCs w:val="21"/>
              </w:rPr>
            </w:pPr>
            <w:r>
              <w:rPr>
                <w:rFonts w:ascii="宋体" w:hAnsi="宋体" w:cs="Arial"/>
                <w:color w:val="000000"/>
                <w:szCs w:val="21"/>
              </w:rPr>
              <w:t>1</w:t>
            </w:r>
            <w:r>
              <w:rPr>
                <w:rFonts w:hint="eastAsia" w:ascii="宋体" w:hAnsi="宋体" w:cs="Arial"/>
                <w:color w:val="000000"/>
                <w:szCs w:val="21"/>
              </w:rPr>
              <w:t>1</w:t>
            </w:r>
            <w:r>
              <w:rPr>
                <w:rFonts w:ascii="宋体" w:hAnsi="宋体" w:cs="Arial"/>
                <w:color w:val="000000"/>
                <w:szCs w:val="21"/>
              </w:rPr>
              <w:t>.</w:t>
            </w:r>
            <w:r>
              <w:rPr>
                <w:rFonts w:hint="eastAsia" w:ascii="宋体" w:hAnsi="宋体" w:cs="Arial"/>
                <w:color w:val="000000"/>
                <w:szCs w:val="21"/>
              </w:rPr>
              <w:t>1.</w:t>
            </w:r>
            <w:r>
              <w:rPr>
                <w:rFonts w:ascii="宋体" w:hAnsi="宋体" w:cs="Arial"/>
                <w:color w:val="000000"/>
                <w:szCs w:val="21"/>
              </w:rPr>
              <w:t>6</w:t>
            </w:r>
          </w:p>
        </w:tc>
        <w:tc>
          <w:tcPr>
            <w:tcW w:w="7364" w:type="dxa"/>
          </w:tcPr>
          <w:p>
            <w:pPr>
              <w:spacing w:line="360" w:lineRule="auto"/>
              <w:rPr>
                <w:rFonts w:ascii="宋体" w:hAnsi="宋体" w:cs="Arial"/>
                <w:color w:val="000000"/>
                <w:szCs w:val="21"/>
              </w:rPr>
            </w:pPr>
            <w:r>
              <w:rPr>
                <w:rFonts w:hint="eastAsia" w:ascii="宋体" w:hAnsi="宋体" w:cs="Arial"/>
                <w:color w:val="000000"/>
                <w:szCs w:val="21"/>
              </w:rPr>
              <w:t>如果监理人认为必要，</w:t>
            </w:r>
            <w:r>
              <w:rPr>
                <w:rFonts w:ascii="宋体" w:hAnsi="宋体" w:cs="Arial"/>
                <w:color w:val="000000"/>
                <w:szCs w:val="21"/>
              </w:rPr>
              <w:t>进度报告和进度照片应同时以存储在磁盘或光盘中的数据文件的形式递交给发包人和监理人。数据文件采用的应用软件及其版本应经过监理人的审批。</w:t>
            </w:r>
          </w:p>
        </w:tc>
      </w:tr>
      <w:tr>
        <w:tblPrEx>
          <w:tblCellMar>
            <w:top w:w="0" w:type="dxa"/>
            <w:left w:w="108" w:type="dxa"/>
            <w:bottom w:w="0" w:type="dxa"/>
            <w:right w:w="108" w:type="dxa"/>
          </w:tblCellMar>
        </w:tblPrEx>
        <w:tc>
          <w:tcPr>
            <w:tcW w:w="1056" w:type="dxa"/>
          </w:tcPr>
          <w:p>
            <w:pPr>
              <w:spacing w:line="360" w:lineRule="auto"/>
              <w:rPr>
                <w:rFonts w:ascii="宋体" w:hAnsi="宋体" w:cs="Arial"/>
                <w:color w:val="000000"/>
                <w:szCs w:val="21"/>
              </w:rPr>
            </w:pPr>
            <w:r>
              <w:rPr>
                <w:rFonts w:ascii="宋体" w:hAnsi="宋体" w:cs="Arial"/>
                <w:color w:val="000000"/>
                <w:szCs w:val="21"/>
              </w:rPr>
              <w:t>1</w:t>
            </w:r>
            <w:r>
              <w:rPr>
                <w:rFonts w:hint="eastAsia" w:ascii="宋体" w:hAnsi="宋体" w:cs="Arial"/>
                <w:color w:val="000000"/>
                <w:szCs w:val="21"/>
              </w:rPr>
              <w:t>1</w:t>
            </w:r>
            <w:r>
              <w:rPr>
                <w:rFonts w:ascii="宋体" w:hAnsi="宋体" w:cs="Arial"/>
                <w:color w:val="000000"/>
                <w:szCs w:val="21"/>
              </w:rPr>
              <w:t>.</w:t>
            </w:r>
            <w:r>
              <w:rPr>
                <w:rFonts w:hint="eastAsia" w:ascii="宋体" w:hAnsi="宋体" w:cs="Arial"/>
                <w:color w:val="000000"/>
                <w:szCs w:val="21"/>
              </w:rPr>
              <w:t>1.</w:t>
            </w:r>
            <w:r>
              <w:rPr>
                <w:rFonts w:ascii="宋体" w:hAnsi="宋体" w:cs="Arial"/>
                <w:color w:val="000000"/>
                <w:szCs w:val="21"/>
              </w:rPr>
              <w:t>7</w:t>
            </w:r>
          </w:p>
        </w:tc>
        <w:tc>
          <w:tcPr>
            <w:tcW w:w="7364" w:type="dxa"/>
          </w:tcPr>
          <w:p>
            <w:pPr>
              <w:spacing w:line="360" w:lineRule="auto"/>
              <w:rPr>
                <w:rFonts w:ascii="宋体" w:hAnsi="宋体" w:cs="Arial"/>
                <w:color w:val="000000"/>
                <w:szCs w:val="21"/>
              </w:rPr>
            </w:pPr>
            <w:bookmarkStart w:id="1442" w:name="_Toc482196138"/>
            <w:r>
              <w:rPr>
                <w:rFonts w:hint="eastAsia" w:ascii="宋体" w:hAnsi="宋体" w:cs="Arial"/>
                <w:color w:val="000000"/>
                <w:szCs w:val="21"/>
              </w:rPr>
              <w:t>有关进度报告的其他要求：</w:t>
            </w:r>
            <w:bookmarkEnd w:id="1442"/>
          </w:p>
          <w:p>
            <w:pPr>
              <w:spacing w:line="360" w:lineRule="auto"/>
              <w:rPr>
                <w:rFonts w:ascii="宋体" w:hAnsi="宋体"/>
                <w:color w:val="000000"/>
                <w:szCs w:val="21"/>
                <w:u w:val="single"/>
              </w:rPr>
            </w:pPr>
            <w:r>
              <w:rPr>
                <w:rFonts w:hint="eastAsia" w:ascii="宋体" w:hAnsi="宋体"/>
                <w:color w:val="000000"/>
                <w:szCs w:val="21"/>
                <w:u w:val="single"/>
              </w:rPr>
              <w:t xml:space="preserve">                             /                             </w:t>
            </w:r>
          </w:p>
        </w:tc>
      </w:tr>
      <w:tr>
        <w:tblPrEx>
          <w:tblCellMar>
            <w:top w:w="0" w:type="dxa"/>
            <w:left w:w="108" w:type="dxa"/>
            <w:bottom w:w="0" w:type="dxa"/>
            <w:right w:w="108" w:type="dxa"/>
          </w:tblCellMar>
        </w:tblPrEx>
        <w:tc>
          <w:tcPr>
            <w:tcW w:w="1056" w:type="dxa"/>
          </w:tcPr>
          <w:p>
            <w:pPr>
              <w:spacing w:line="360" w:lineRule="auto"/>
              <w:rPr>
                <w:rFonts w:ascii="宋体" w:hAnsi="宋体" w:cs="Arial"/>
                <w:b/>
                <w:bCs/>
                <w:color w:val="000000"/>
                <w:szCs w:val="21"/>
              </w:rPr>
            </w:pPr>
            <w:bookmarkStart w:id="1443" w:name="_Toc263259823"/>
            <w:r>
              <w:rPr>
                <w:rFonts w:ascii="宋体" w:hAnsi="宋体" w:cs="Arial"/>
                <w:b/>
                <w:bCs/>
                <w:color w:val="000000"/>
                <w:szCs w:val="21"/>
              </w:rPr>
              <w:t>1</w:t>
            </w:r>
            <w:r>
              <w:rPr>
                <w:rFonts w:hint="eastAsia" w:ascii="宋体" w:hAnsi="宋体" w:cs="Arial"/>
                <w:b/>
                <w:bCs/>
                <w:color w:val="000000"/>
                <w:szCs w:val="21"/>
              </w:rPr>
              <w:t>1</w:t>
            </w:r>
            <w:r>
              <w:rPr>
                <w:rFonts w:ascii="宋体" w:hAnsi="宋体" w:cs="Arial"/>
                <w:b/>
                <w:bCs/>
                <w:color w:val="000000"/>
                <w:szCs w:val="21"/>
              </w:rPr>
              <w:t>.</w:t>
            </w:r>
            <w:r>
              <w:rPr>
                <w:rFonts w:hint="eastAsia" w:ascii="宋体" w:hAnsi="宋体" w:cs="Arial"/>
                <w:b/>
                <w:bCs/>
                <w:color w:val="000000"/>
                <w:szCs w:val="21"/>
              </w:rPr>
              <w:t>2</w:t>
            </w:r>
            <w:bookmarkEnd w:id="1443"/>
          </w:p>
        </w:tc>
        <w:tc>
          <w:tcPr>
            <w:tcW w:w="7364" w:type="dxa"/>
          </w:tcPr>
          <w:p>
            <w:pPr>
              <w:spacing w:line="360" w:lineRule="auto"/>
              <w:rPr>
                <w:rFonts w:ascii="宋体" w:hAnsi="宋体" w:cs="Arial"/>
                <w:b/>
                <w:bCs/>
                <w:color w:val="000000"/>
                <w:szCs w:val="21"/>
              </w:rPr>
            </w:pPr>
            <w:bookmarkStart w:id="1444" w:name="_Toc263259824"/>
            <w:r>
              <w:rPr>
                <w:rFonts w:hint="eastAsia" w:ascii="宋体" w:hAnsi="宋体" w:cs="Arial"/>
                <w:b/>
                <w:bCs/>
                <w:color w:val="000000"/>
                <w:szCs w:val="21"/>
              </w:rPr>
              <w:t>进度例会</w:t>
            </w:r>
            <w:bookmarkEnd w:id="1444"/>
          </w:p>
        </w:tc>
      </w:tr>
      <w:tr>
        <w:tblPrEx>
          <w:tblCellMar>
            <w:top w:w="0" w:type="dxa"/>
            <w:left w:w="108" w:type="dxa"/>
            <w:bottom w:w="0" w:type="dxa"/>
            <w:right w:w="108" w:type="dxa"/>
          </w:tblCellMar>
        </w:tblPrEx>
        <w:tc>
          <w:tcPr>
            <w:tcW w:w="1056" w:type="dxa"/>
          </w:tcPr>
          <w:p>
            <w:pPr>
              <w:spacing w:line="360" w:lineRule="auto"/>
              <w:rPr>
                <w:rFonts w:ascii="宋体" w:hAnsi="宋体" w:cs="Arial"/>
                <w:color w:val="000000"/>
                <w:szCs w:val="21"/>
              </w:rPr>
            </w:pPr>
            <w:r>
              <w:rPr>
                <w:rFonts w:ascii="宋体" w:hAnsi="宋体" w:cs="Arial"/>
                <w:color w:val="000000"/>
                <w:szCs w:val="21"/>
              </w:rPr>
              <w:t>1</w:t>
            </w:r>
            <w:r>
              <w:rPr>
                <w:rFonts w:hint="eastAsia" w:ascii="宋体" w:hAnsi="宋体" w:cs="Arial"/>
                <w:color w:val="000000"/>
                <w:szCs w:val="21"/>
              </w:rPr>
              <w:t>1</w:t>
            </w:r>
            <w:r>
              <w:rPr>
                <w:rFonts w:ascii="宋体" w:hAnsi="宋体" w:cs="Arial"/>
                <w:color w:val="000000"/>
                <w:szCs w:val="21"/>
              </w:rPr>
              <w:t>.</w:t>
            </w:r>
            <w:r>
              <w:rPr>
                <w:rFonts w:hint="eastAsia" w:ascii="宋体" w:hAnsi="宋体" w:cs="Arial"/>
                <w:color w:val="000000"/>
                <w:szCs w:val="21"/>
              </w:rPr>
              <w:t>2.</w:t>
            </w:r>
            <w:r>
              <w:rPr>
                <w:rFonts w:ascii="宋体" w:hAnsi="宋体" w:cs="Arial"/>
                <w:color w:val="000000"/>
                <w:szCs w:val="21"/>
              </w:rPr>
              <w:t>1</w:t>
            </w:r>
          </w:p>
        </w:tc>
        <w:tc>
          <w:tcPr>
            <w:tcW w:w="7364" w:type="dxa"/>
          </w:tcPr>
          <w:p>
            <w:pPr>
              <w:spacing w:line="360" w:lineRule="auto"/>
              <w:rPr>
                <w:rFonts w:ascii="宋体" w:hAnsi="宋体" w:cs="Arial"/>
                <w:color w:val="000000"/>
                <w:szCs w:val="21"/>
              </w:rPr>
            </w:pPr>
            <w:r>
              <w:rPr>
                <w:rFonts w:hint="eastAsia" w:ascii="宋体" w:hAnsi="宋体" w:cs="Arial"/>
                <w:color w:val="000000"/>
                <w:szCs w:val="21"/>
              </w:rPr>
              <w:t>监理人将主持召开有发包人、承包人、独立承包人和主要分包人等与本工程建设有关各方出席的每周一次的进度例会。必要时，监理人可随时召集所有上述各方或其中部分单位参加的会议。承包人应保证能代表其当场作出决定的高级管理人员出席会议。</w:t>
            </w:r>
          </w:p>
        </w:tc>
      </w:tr>
      <w:tr>
        <w:tblPrEx>
          <w:tblCellMar>
            <w:top w:w="0" w:type="dxa"/>
            <w:left w:w="108" w:type="dxa"/>
            <w:bottom w:w="0" w:type="dxa"/>
            <w:right w:w="108" w:type="dxa"/>
          </w:tblCellMar>
        </w:tblPrEx>
        <w:tc>
          <w:tcPr>
            <w:tcW w:w="1056" w:type="dxa"/>
          </w:tcPr>
          <w:p>
            <w:pPr>
              <w:spacing w:line="360" w:lineRule="auto"/>
              <w:rPr>
                <w:rFonts w:ascii="宋体" w:hAnsi="宋体" w:cs="Arial"/>
                <w:color w:val="000000"/>
                <w:szCs w:val="21"/>
              </w:rPr>
            </w:pPr>
            <w:r>
              <w:rPr>
                <w:rFonts w:ascii="宋体" w:hAnsi="宋体" w:cs="Arial"/>
                <w:color w:val="000000"/>
                <w:szCs w:val="21"/>
              </w:rPr>
              <w:t>1</w:t>
            </w:r>
            <w:r>
              <w:rPr>
                <w:rFonts w:hint="eastAsia" w:ascii="宋体" w:hAnsi="宋体" w:cs="Arial"/>
                <w:color w:val="000000"/>
                <w:szCs w:val="21"/>
              </w:rPr>
              <w:t>1</w:t>
            </w:r>
            <w:r>
              <w:rPr>
                <w:rFonts w:ascii="宋体" w:hAnsi="宋体" w:cs="Arial"/>
                <w:color w:val="000000"/>
                <w:szCs w:val="21"/>
              </w:rPr>
              <w:t>.</w:t>
            </w:r>
            <w:r>
              <w:rPr>
                <w:rFonts w:hint="eastAsia" w:ascii="宋体" w:hAnsi="宋体" w:cs="Arial"/>
                <w:color w:val="000000"/>
                <w:szCs w:val="21"/>
              </w:rPr>
              <w:t>2.</w:t>
            </w:r>
            <w:r>
              <w:rPr>
                <w:rFonts w:ascii="宋体" w:hAnsi="宋体" w:cs="Arial"/>
                <w:color w:val="000000"/>
                <w:szCs w:val="21"/>
              </w:rPr>
              <w:t>2</w:t>
            </w:r>
          </w:p>
        </w:tc>
        <w:tc>
          <w:tcPr>
            <w:tcW w:w="7364" w:type="dxa"/>
          </w:tcPr>
          <w:p>
            <w:pPr>
              <w:spacing w:line="360" w:lineRule="auto"/>
              <w:rPr>
                <w:rFonts w:ascii="宋体" w:hAnsi="宋体" w:cs="Arial"/>
                <w:color w:val="000000"/>
                <w:szCs w:val="21"/>
              </w:rPr>
            </w:pPr>
            <w:r>
              <w:rPr>
                <w:rFonts w:hint="eastAsia" w:ascii="宋体" w:hAnsi="宋体" w:cs="Arial"/>
                <w:color w:val="000000"/>
                <w:szCs w:val="21"/>
              </w:rPr>
              <w:t>进度例会的内容将涉及合同管理、进度协调和工程管理的各个方面，由监理人准备的会议议题将随会议通知在会议召开前至少24小时发给各参会方</w:t>
            </w:r>
          </w:p>
        </w:tc>
      </w:tr>
      <w:tr>
        <w:tblPrEx>
          <w:tblCellMar>
            <w:top w:w="0" w:type="dxa"/>
            <w:left w:w="108" w:type="dxa"/>
            <w:bottom w:w="0" w:type="dxa"/>
            <w:right w:w="108" w:type="dxa"/>
          </w:tblCellMar>
        </w:tblPrEx>
        <w:tc>
          <w:tcPr>
            <w:tcW w:w="1056" w:type="dxa"/>
          </w:tcPr>
          <w:p>
            <w:pPr>
              <w:spacing w:line="360" w:lineRule="auto"/>
              <w:rPr>
                <w:rFonts w:ascii="宋体" w:hAnsi="宋体" w:cs="Arial"/>
                <w:color w:val="000000"/>
                <w:szCs w:val="21"/>
              </w:rPr>
            </w:pPr>
            <w:r>
              <w:rPr>
                <w:rFonts w:ascii="宋体" w:hAnsi="宋体" w:cs="Arial"/>
                <w:color w:val="000000"/>
                <w:szCs w:val="21"/>
              </w:rPr>
              <w:t>1</w:t>
            </w:r>
            <w:r>
              <w:rPr>
                <w:rFonts w:hint="eastAsia" w:ascii="宋体" w:hAnsi="宋体" w:cs="Arial"/>
                <w:color w:val="000000"/>
                <w:szCs w:val="21"/>
              </w:rPr>
              <w:t>1</w:t>
            </w:r>
            <w:r>
              <w:rPr>
                <w:rFonts w:ascii="宋体" w:hAnsi="宋体" w:cs="Arial"/>
                <w:color w:val="000000"/>
                <w:szCs w:val="21"/>
              </w:rPr>
              <w:t>.</w:t>
            </w:r>
            <w:r>
              <w:rPr>
                <w:rFonts w:hint="eastAsia" w:ascii="宋体" w:hAnsi="宋体" w:cs="Arial"/>
                <w:color w:val="000000"/>
                <w:szCs w:val="21"/>
              </w:rPr>
              <w:t>2.</w:t>
            </w:r>
            <w:r>
              <w:rPr>
                <w:rFonts w:ascii="宋体" w:hAnsi="宋体" w:cs="Arial"/>
                <w:color w:val="000000"/>
                <w:szCs w:val="21"/>
              </w:rPr>
              <w:t>3</w:t>
            </w:r>
          </w:p>
        </w:tc>
        <w:tc>
          <w:tcPr>
            <w:tcW w:w="7364" w:type="dxa"/>
          </w:tcPr>
          <w:p>
            <w:pPr>
              <w:spacing w:line="360" w:lineRule="auto"/>
              <w:rPr>
                <w:rFonts w:ascii="宋体" w:hAnsi="宋体" w:cs="Arial"/>
                <w:color w:val="000000"/>
                <w:szCs w:val="21"/>
              </w:rPr>
            </w:pPr>
            <w:r>
              <w:rPr>
                <w:rFonts w:hint="eastAsia" w:ascii="宋体" w:hAnsi="宋体" w:cs="Arial"/>
                <w:color w:val="000000"/>
                <w:szCs w:val="21"/>
              </w:rPr>
              <w:t>监理人应当做好会议记录，并在会议结束时由与会各方签字确认。监理人应根据会议记录整理出会议纪要，并在相应会议后24小时内分发给出席会议的各方。会议纪要应当如实反映会议记录的内容，包括任何决定、存在的问题、责任方、有关工作的时间目标等等。各方在收到会议纪要后24小时内给予签字确认，如有任何异议，应将有关异议以书面形式通知监理人，由监理人与有异议一方或各方共同核对会议记录，有异议的一方或者各方对与会议记录内容一致的会议纪要必须给予签字确认，否则监理人可以用会议记录作为会议纪要。经参会各方签字认可的会议纪要对各方有合同约束力。</w:t>
            </w:r>
          </w:p>
        </w:tc>
      </w:tr>
      <w:tr>
        <w:tblPrEx>
          <w:tblCellMar>
            <w:top w:w="0" w:type="dxa"/>
            <w:left w:w="108" w:type="dxa"/>
            <w:bottom w:w="0" w:type="dxa"/>
            <w:right w:w="108" w:type="dxa"/>
          </w:tblCellMar>
        </w:tblPrEx>
        <w:tc>
          <w:tcPr>
            <w:tcW w:w="1056" w:type="dxa"/>
          </w:tcPr>
          <w:p>
            <w:pPr>
              <w:spacing w:line="360" w:lineRule="auto"/>
              <w:rPr>
                <w:rFonts w:ascii="宋体" w:hAnsi="宋体" w:cs="Arial"/>
                <w:color w:val="000000"/>
                <w:szCs w:val="21"/>
              </w:rPr>
            </w:pPr>
            <w:r>
              <w:rPr>
                <w:rFonts w:ascii="宋体" w:hAnsi="宋体" w:cs="Arial"/>
                <w:color w:val="000000"/>
                <w:szCs w:val="21"/>
              </w:rPr>
              <w:t>1</w:t>
            </w:r>
            <w:r>
              <w:rPr>
                <w:rFonts w:hint="eastAsia" w:ascii="宋体" w:hAnsi="宋体" w:cs="Arial"/>
                <w:color w:val="000000"/>
                <w:szCs w:val="21"/>
              </w:rPr>
              <w:t>1</w:t>
            </w:r>
            <w:r>
              <w:rPr>
                <w:rFonts w:ascii="宋体" w:hAnsi="宋体" w:cs="Arial"/>
                <w:color w:val="000000"/>
                <w:szCs w:val="21"/>
              </w:rPr>
              <w:t>.</w:t>
            </w:r>
            <w:r>
              <w:rPr>
                <w:rFonts w:hint="eastAsia" w:ascii="宋体" w:hAnsi="宋体" w:cs="Arial"/>
                <w:color w:val="000000"/>
                <w:szCs w:val="21"/>
              </w:rPr>
              <w:t>2.</w:t>
            </w:r>
            <w:r>
              <w:rPr>
                <w:rFonts w:ascii="宋体" w:hAnsi="宋体" w:cs="Arial"/>
                <w:color w:val="000000"/>
                <w:szCs w:val="21"/>
              </w:rPr>
              <w:t>4</w:t>
            </w:r>
          </w:p>
        </w:tc>
        <w:tc>
          <w:tcPr>
            <w:tcW w:w="7364" w:type="dxa"/>
          </w:tcPr>
          <w:p>
            <w:pPr>
              <w:spacing w:line="360" w:lineRule="auto"/>
              <w:rPr>
                <w:rFonts w:ascii="宋体" w:hAnsi="宋体" w:cs="Arial"/>
                <w:color w:val="000000"/>
                <w:szCs w:val="21"/>
              </w:rPr>
            </w:pPr>
            <w:bookmarkStart w:id="1445" w:name="_Toc482196139"/>
            <w:r>
              <w:rPr>
                <w:rFonts w:hint="eastAsia" w:ascii="宋体" w:hAnsi="宋体" w:cs="Arial"/>
                <w:color w:val="000000"/>
                <w:szCs w:val="21"/>
              </w:rPr>
              <w:t>有关进度例会的其他要求：</w:t>
            </w:r>
            <w:bookmarkEnd w:id="1445"/>
          </w:p>
          <w:p>
            <w:pPr>
              <w:spacing w:line="360" w:lineRule="auto"/>
              <w:rPr>
                <w:rFonts w:ascii="宋体" w:hAnsi="宋体"/>
                <w:color w:val="000000"/>
                <w:szCs w:val="21"/>
                <w:u w:val="single"/>
              </w:rPr>
            </w:pPr>
            <w:r>
              <w:rPr>
                <w:rFonts w:hint="eastAsia" w:ascii="宋体" w:hAnsi="宋体"/>
                <w:color w:val="000000"/>
                <w:szCs w:val="21"/>
                <w:u w:val="single"/>
              </w:rPr>
              <w:t xml:space="preserve">                       /                             </w:t>
            </w:r>
            <w:r>
              <w:rPr>
                <w:rFonts w:hint="eastAsia" w:ascii="宋体" w:hAnsi="宋体"/>
                <w:color w:val="000000"/>
                <w:szCs w:val="21"/>
              </w:rPr>
              <w:t>。</w:t>
            </w:r>
          </w:p>
        </w:tc>
      </w:tr>
      <w:tr>
        <w:tblPrEx>
          <w:tblCellMar>
            <w:top w:w="0" w:type="dxa"/>
            <w:left w:w="108" w:type="dxa"/>
            <w:bottom w:w="0" w:type="dxa"/>
            <w:right w:w="108" w:type="dxa"/>
          </w:tblCellMar>
        </w:tblPrEx>
        <w:tc>
          <w:tcPr>
            <w:tcW w:w="8420" w:type="dxa"/>
            <w:gridSpan w:val="2"/>
          </w:tcPr>
          <w:p>
            <w:pPr>
              <w:spacing w:line="360" w:lineRule="auto"/>
              <w:rPr>
                <w:rFonts w:ascii="宋体" w:hAnsi="宋体" w:cs="Arial"/>
                <w:color w:val="000000"/>
                <w:szCs w:val="21"/>
              </w:rPr>
            </w:pPr>
            <w:bookmarkStart w:id="1446" w:name="_Toc342296558"/>
            <w:bookmarkStart w:id="1447" w:name="_Toc482196140"/>
            <w:bookmarkStart w:id="1448" w:name="_Toc241459801"/>
            <w:r>
              <w:rPr>
                <w:rFonts w:hint="eastAsia" w:ascii="宋体" w:hAnsi="宋体" w:cs="Arial"/>
                <w:color w:val="000000"/>
                <w:szCs w:val="21"/>
              </w:rPr>
              <w:t>12. 试验和检验</w:t>
            </w:r>
            <w:bookmarkEnd w:id="1446"/>
            <w:bookmarkEnd w:id="1447"/>
            <w:bookmarkEnd w:id="1448"/>
          </w:p>
        </w:tc>
      </w:tr>
      <w:tr>
        <w:tblPrEx>
          <w:tblCellMar>
            <w:top w:w="0" w:type="dxa"/>
            <w:left w:w="108" w:type="dxa"/>
            <w:bottom w:w="0" w:type="dxa"/>
            <w:right w:w="108" w:type="dxa"/>
          </w:tblCellMar>
        </w:tblPrEx>
        <w:tc>
          <w:tcPr>
            <w:tcW w:w="1056" w:type="dxa"/>
          </w:tcPr>
          <w:p>
            <w:pPr>
              <w:spacing w:line="360" w:lineRule="auto"/>
              <w:rPr>
                <w:rFonts w:ascii="宋体" w:hAnsi="宋体" w:cs="Arial"/>
                <w:b/>
                <w:bCs/>
                <w:color w:val="000000"/>
                <w:szCs w:val="21"/>
              </w:rPr>
            </w:pPr>
            <w:r>
              <w:rPr>
                <w:rFonts w:ascii="宋体" w:hAnsi="宋体" w:cs="Arial"/>
                <w:color w:val="000000"/>
                <w:szCs w:val="21"/>
              </w:rPr>
              <w:t>1</w:t>
            </w:r>
            <w:r>
              <w:rPr>
                <w:rFonts w:hint="eastAsia" w:ascii="宋体" w:hAnsi="宋体" w:cs="Arial"/>
                <w:color w:val="000000"/>
                <w:szCs w:val="21"/>
              </w:rPr>
              <w:t>2</w:t>
            </w:r>
            <w:r>
              <w:rPr>
                <w:rFonts w:ascii="宋体" w:hAnsi="宋体" w:cs="Arial"/>
                <w:color w:val="000000"/>
                <w:szCs w:val="21"/>
              </w:rPr>
              <w:t>.1</w:t>
            </w:r>
          </w:p>
        </w:tc>
        <w:tc>
          <w:tcPr>
            <w:tcW w:w="7364" w:type="dxa"/>
          </w:tcPr>
          <w:p>
            <w:pPr>
              <w:spacing w:line="360" w:lineRule="auto"/>
              <w:rPr>
                <w:rFonts w:ascii="宋体" w:hAnsi="宋体" w:cs="Arial"/>
                <w:color w:val="000000"/>
                <w:szCs w:val="21"/>
              </w:rPr>
            </w:pPr>
            <w:r>
              <w:rPr>
                <w:rFonts w:hint="eastAsia" w:ascii="宋体" w:hAnsi="宋体" w:cs="Arial"/>
                <w:color w:val="000000"/>
                <w:szCs w:val="21"/>
              </w:rPr>
              <w:t>承包人应当按照工程施工验收规范和标准的规定和通用合同条款第14条的约定，对用于永久工程的主要材料、半成品、成品、建筑构配件、工程设备等进行试验和检验。</w:t>
            </w:r>
          </w:p>
        </w:tc>
      </w:tr>
      <w:tr>
        <w:tblPrEx>
          <w:tblCellMar>
            <w:top w:w="0" w:type="dxa"/>
            <w:left w:w="108" w:type="dxa"/>
            <w:bottom w:w="0" w:type="dxa"/>
            <w:right w:w="108" w:type="dxa"/>
          </w:tblCellMar>
        </w:tblPrEx>
        <w:tc>
          <w:tcPr>
            <w:tcW w:w="1056" w:type="dxa"/>
          </w:tcPr>
          <w:p>
            <w:pPr>
              <w:spacing w:line="360" w:lineRule="auto"/>
              <w:rPr>
                <w:rFonts w:ascii="宋体" w:hAnsi="宋体" w:cs="Arial"/>
                <w:color w:val="000000"/>
                <w:szCs w:val="21"/>
              </w:rPr>
            </w:pPr>
            <w:r>
              <w:rPr>
                <w:rFonts w:hint="eastAsia" w:ascii="宋体" w:hAnsi="宋体" w:cs="Arial"/>
                <w:color w:val="000000"/>
                <w:szCs w:val="21"/>
              </w:rPr>
              <w:t>12.2</w:t>
            </w:r>
          </w:p>
        </w:tc>
        <w:tc>
          <w:tcPr>
            <w:tcW w:w="7364" w:type="dxa"/>
          </w:tcPr>
          <w:p>
            <w:pPr>
              <w:spacing w:line="360" w:lineRule="auto"/>
              <w:rPr>
                <w:rFonts w:ascii="宋体" w:hAnsi="宋体" w:cs="Arial"/>
                <w:color w:val="000000"/>
                <w:szCs w:val="21"/>
              </w:rPr>
            </w:pPr>
            <w:r>
              <w:rPr>
                <w:rFonts w:hint="eastAsia" w:ascii="宋体" w:hAnsi="宋体" w:cs="Arial"/>
                <w:color w:val="000000"/>
                <w:szCs w:val="21"/>
              </w:rPr>
              <w:t>本工程需要承包人进行试验和检验的材料、工程设备和工艺如下：</w:t>
            </w:r>
          </w:p>
          <w:p>
            <w:pPr>
              <w:spacing w:line="360" w:lineRule="auto"/>
              <w:rPr>
                <w:rFonts w:ascii="宋体" w:hAnsi="宋体"/>
                <w:color w:val="000000"/>
                <w:szCs w:val="21"/>
              </w:rPr>
            </w:pPr>
            <w:r>
              <w:rPr>
                <w:rFonts w:hint="eastAsia" w:ascii="宋体" w:hAnsi="宋体"/>
                <w:color w:val="000000"/>
                <w:szCs w:val="21"/>
                <w:u w:val="single"/>
              </w:rPr>
              <w:t xml:space="preserve">     按相关规范及标准执行      </w:t>
            </w:r>
            <w:r>
              <w:rPr>
                <w:rFonts w:hint="eastAsia" w:ascii="宋体" w:hAnsi="宋体"/>
                <w:color w:val="000000"/>
                <w:szCs w:val="21"/>
              </w:rPr>
              <w:t>。</w:t>
            </w:r>
          </w:p>
          <w:p>
            <w:pPr>
              <w:spacing w:line="360" w:lineRule="auto"/>
              <w:rPr>
                <w:rFonts w:ascii="宋体" w:hAnsi="宋体"/>
                <w:color w:val="000000"/>
                <w:szCs w:val="21"/>
              </w:rPr>
            </w:pPr>
            <w:r>
              <w:rPr>
                <w:rFonts w:hint="eastAsia" w:ascii="宋体" w:hAnsi="宋体"/>
                <w:color w:val="000000"/>
                <w:szCs w:val="21"/>
              </w:rPr>
              <w:t>监理人可以根据工程需要，指示承包人进行其他现场材料和工艺的试验和检验。</w:t>
            </w:r>
          </w:p>
        </w:tc>
      </w:tr>
      <w:tr>
        <w:tblPrEx>
          <w:tblCellMar>
            <w:top w:w="0" w:type="dxa"/>
            <w:left w:w="108" w:type="dxa"/>
            <w:bottom w:w="0" w:type="dxa"/>
            <w:right w:w="108" w:type="dxa"/>
          </w:tblCellMar>
        </w:tblPrEx>
        <w:tc>
          <w:tcPr>
            <w:tcW w:w="1056" w:type="dxa"/>
          </w:tcPr>
          <w:p>
            <w:pPr>
              <w:spacing w:line="360" w:lineRule="auto"/>
              <w:rPr>
                <w:rFonts w:ascii="宋体" w:hAnsi="宋体" w:cs="Arial"/>
                <w:color w:val="000000"/>
                <w:szCs w:val="21"/>
              </w:rPr>
            </w:pPr>
            <w:r>
              <w:rPr>
                <w:rFonts w:ascii="宋体" w:hAnsi="宋体" w:cs="Arial"/>
                <w:color w:val="000000"/>
                <w:szCs w:val="21"/>
              </w:rPr>
              <w:t>1</w:t>
            </w:r>
            <w:r>
              <w:rPr>
                <w:rFonts w:hint="eastAsia" w:ascii="宋体" w:hAnsi="宋体" w:cs="Arial"/>
                <w:color w:val="000000"/>
                <w:szCs w:val="21"/>
              </w:rPr>
              <w:t>2</w:t>
            </w:r>
            <w:r>
              <w:rPr>
                <w:rFonts w:ascii="宋体" w:hAnsi="宋体" w:cs="Arial"/>
                <w:color w:val="000000"/>
                <w:szCs w:val="21"/>
              </w:rPr>
              <w:t>.3</w:t>
            </w:r>
          </w:p>
        </w:tc>
        <w:tc>
          <w:tcPr>
            <w:tcW w:w="7364" w:type="dxa"/>
          </w:tcPr>
          <w:p>
            <w:pPr>
              <w:spacing w:line="360" w:lineRule="auto"/>
              <w:rPr>
                <w:rFonts w:ascii="宋体" w:hAnsi="宋体" w:cs="Arial"/>
                <w:color w:val="000000"/>
                <w:szCs w:val="21"/>
              </w:rPr>
            </w:pPr>
            <w:r>
              <w:rPr>
                <w:rFonts w:hint="eastAsia" w:ascii="宋体" w:hAnsi="宋体" w:cs="Arial"/>
                <w:color w:val="000000"/>
                <w:szCs w:val="21"/>
              </w:rPr>
              <w:t>本工程需要由监理人和承包人共同进行试验和检验的材料、工程设备和工艺如下：</w:t>
            </w:r>
          </w:p>
          <w:p>
            <w:pPr>
              <w:spacing w:line="360" w:lineRule="auto"/>
              <w:rPr>
                <w:rFonts w:ascii="宋体" w:hAnsi="宋体" w:cs="Arial"/>
                <w:color w:val="000000"/>
                <w:szCs w:val="21"/>
              </w:rPr>
            </w:pPr>
            <w:r>
              <w:rPr>
                <w:rFonts w:hint="eastAsia" w:ascii="宋体" w:hAnsi="宋体"/>
                <w:color w:val="000000"/>
                <w:szCs w:val="21"/>
                <w:u w:val="single"/>
              </w:rPr>
              <w:t xml:space="preserve">   按相关规范及标准执行       </w:t>
            </w:r>
            <w:r>
              <w:rPr>
                <w:rFonts w:hint="eastAsia" w:ascii="宋体" w:hAnsi="宋体"/>
                <w:color w:val="000000"/>
                <w:szCs w:val="21"/>
              </w:rPr>
              <w:t>。</w:t>
            </w:r>
          </w:p>
        </w:tc>
      </w:tr>
      <w:tr>
        <w:tblPrEx>
          <w:tblCellMar>
            <w:top w:w="0" w:type="dxa"/>
            <w:left w:w="108" w:type="dxa"/>
            <w:bottom w:w="0" w:type="dxa"/>
            <w:right w:w="108" w:type="dxa"/>
          </w:tblCellMar>
        </w:tblPrEx>
        <w:tc>
          <w:tcPr>
            <w:tcW w:w="1056" w:type="dxa"/>
          </w:tcPr>
          <w:p>
            <w:pPr>
              <w:spacing w:line="360" w:lineRule="auto"/>
              <w:rPr>
                <w:rFonts w:ascii="宋体" w:hAnsi="宋体" w:cs="Arial"/>
                <w:color w:val="000000"/>
                <w:szCs w:val="21"/>
              </w:rPr>
            </w:pPr>
            <w:r>
              <w:rPr>
                <w:rFonts w:ascii="宋体" w:hAnsi="宋体" w:cs="Arial"/>
                <w:color w:val="000000"/>
                <w:szCs w:val="21"/>
              </w:rPr>
              <w:t>1</w:t>
            </w:r>
            <w:r>
              <w:rPr>
                <w:rFonts w:hint="eastAsia" w:ascii="宋体" w:hAnsi="宋体" w:cs="Arial"/>
                <w:color w:val="000000"/>
                <w:szCs w:val="21"/>
              </w:rPr>
              <w:t>2</w:t>
            </w:r>
            <w:r>
              <w:rPr>
                <w:rFonts w:ascii="宋体" w:hAnsi="宋体" w:cs="Arial"/>
                <w:color w:val="000000"/>
                <w:szCs w:val="21"/>
              </w:rPr>
              <w:t>.4</w:t>
            </w:r>
          </w:p>
        </w:tc>
        <w:tc>
          <w:tcPr>
            <w:tcW w:w="7364" w:type="dxa"/>
          </w:tcPr>
          <w:p>
            <w:pPr>
              <w:spacing w:line="360" w:lineRule="auto"/>
              <w:rPr>
                <w:rFonts w:ascii="宋体" w:hAnsi="宋体" w:cs="Arial"/>
                <w:color w:val="000000"/>
                <w:szCs w:val="21"/>
              </w:rPr>
            </w:pPr>
            <w:r>
              <w:rPr>
                <w:rFonts w:hint="eastAsia" w:ascii="宋体" w:hAnsi="宋体" w:cs="Arial"/>
                <w:color w:val="000000"/>
                <w:szCs w:val="21"/>
              </w:rPr>
              <w:t>本条上述</w:t>
            </w:r>
            <w:r>
              <w:rPr>
                <w:rFonts w:ascii="宋体" w:hAnsi="宋体" w:cs="Arial"/>
                <w:color w:val="000000"/>
                <w:szCs w:val="21"/>
              </w:rPr>
              <w:t>约定</w:t>
            </w:r>
            <w:r>
              <w:rPr>
                <w:rFonts w:hint="eastAsia" w:ascii="宋体" w:hAnsi="宋体" w:cs="Arial"/>
                <w:color w:val="000000"/>
                <w:szCs w:val="21"/>
              </w:rPr>
              <w:t>需要</w:t>
            </w:r>
            <w:r>
              <w:rPr>
                <w:rFonts w:ascii="宋体" w:hAnsi="宋体" w:cs="Arial"/>
                <w:color w:val="000000"/>
                <w:szCs w:val="21"/>
              </w:rPr>
              <w:t>进行检验的材料</w:t>
            </w:r>
            <w:r>
              <w:rPr>
                <w:rFonts w:hint="eastAsia" w:ascii="宋体" w:hAnsi="宋体" w:cs="Arial"/>
                <w:color w:val="000000"/>
                <w:szCs w:val="21"/>
              </w:rPr>
              <w:t>、</w:t>
            </w:r>
            <w:r>
              <w:rPr>
                <w:rFonts w:ascii="宋体" w:hAnsi="宋体" w:cs="Arial"/>
                <w:color w:val="000000"/>
                <w:szCs w:val="21"/>
              </w:rPr>
              <w:t>工程设备</w:t>
            </w:r>
            <w:r>
              <w:rPr>
                <w:rFonts w:hint="eastAsia" w:ascii="宋体" w:hAnsi="宋体" w:cs="Arial"/>
                <w:color w:val="000000"/>
                <w:szCs w:val="21"/>
              </w:rPr>
              <w:t>和工艺</w:t>
            </w:r>
            <w:r>
              <w:rPr>
                <w:rFonts w:ascii="宋体" w:hAnsi="宋体" w:cs="Arial"/>
                <w:color w:val="000000"/>
                <w:szCs w:val="21"/>
              </w:rPr>
              <w:t>在经过检验并获得监理人批准以前，不得用于任何永久工程。</w:t>
            </w:r>
          </w:p>
        </w:tc>
      </w:tr>
      <w:tr>
        <w:tblPrEx>
          <w:tblCellMar>
            <w:top w:w="0" w:type="dxa"/>
            <w:left w:w="108" w:type="dxa"/>
            <w:bottom w:w="0" w:type="dxa"/>
            <w:right w:w="108" w:type="dxa"/>
          </w:tblCellMar>
        </w:tblPrEx>
        <w:tc>
          <w:tcPr>
            <w:tcW w:w="1056" w:type="dxa"/>
          </w:tcPr>
          <w:p>
            <w:pPr>
              <w:spacing w:line="360" w:lineRule="auto"/>
              <w:rPr>
                <w:rFonts w:ascii="宋体" w:hAnsi="宋体" w:cs="Arial"/>
                <w:color w:val="000000"/>
                <w:szCs w:val="21"/>
              </w:rPr>
            </w:pPr>
            <w:r>
              <w:rPr>
                <w:rFonts w:ascii="宋体" w:hAnsi="宋体" w:cs="Arial"/>
                <w:color w:val="000000"/>
                <w:szCs w:val="21"/>
              </w:rPr>
              <w:t>1</w:t>
            </w:r>
            <w:r>
              <w:rPr>
                <w:rFonts w:hint="eastAsia" w:ascii="宋体" w:hAnsi="宋体" w:cs="Arial"/>
                <w:color w:val="000000"/>
                <w:szCs w:val="21"/>
              </w:rPr>
              <w:t>2</w:t>
            </w:r>
            <w:r>
              <w:rPr>
                <w:rFonts w:ascii="宋体" w:hAnsi="宋体" w:cs="Arial"/>
                <w:color w:val="000000"/>
                <w:szCs w:val="21"/>
              </w:rPr>
              <w:t>.</w:t>
            </w:r>
            <w:r>
              <w:rPr>
                <w:rFonts w:hint="eastAsia" w:ascii="宋体" w:hAnsi="宋体" w:cs="Arial"/>
                <w:color w:val="000000"/>
                <w:szCs w:val="21"/>
              </w:rPr>
              <w:t>5</w:t>
            </w:r>
          </w:p>
        </w:tc>
        <w:tc>
          <w:tcPr>
            <w:tcW w:w="7364" w:type="dxa"/>
          </w:tcPr>
          <w:p>
            <w:pPr>
              <w:spacing w:line="360" w:lineRule="auto"/>
              <w:rPr>
                <w:rFonts w:ascii="宋体" w:hAnsi="宋体" w:cs="Arial"/>
                <w:color w:val="000000"/>
                <w:szCs w:val="21"/>
              </w:rPr>
            </w:pPr>
            <w:r>
              <w:rPr>
                <w:rFonts w:ascii="宋体" w:hAnsi="宋体" w:cs="Arial"/>
                <w:color w:val="000000"/>
                <w:szCs w:val="21"/>
              </w:rPr>
              <w:t>承包人应为任何材料</w:t>
            </w:r>
            <w:r>
              <w:rPr>
                <w:rFonts w:hint="eastAsia" w:ascii="宋体" w:hAnsi="宋体" w:cs="Arial"/>
                <w:color w:val="000000"/>
                <w:szCs w:val="21"/>
              </w:rPr>
              <w:t>、</w:t>
            </w:r>
            <w:r>
              <w:rPr>
                <w:rFonts w:ascii="宋体" w:hAnsi="宋体" w:cs="Arial"/>
                <w:color w:val="000000"/>
                <w:szCs w:val="21"/>
              </w:rPr>
              <w:t>工程设备</w:t>
            </w:r>
            <w:r>
              <w:rPr>
                <w:rFonts w:hint="eastAsia" w:ascii="宋体" w:hAnsi="宋体" w:cs="Arial"/>
                <w:color w:val="000000"/>
                <w:szCs w:val="21"/>
              </w:rPr>
              <w:t>和工艺</w:t>
            </w:r>
            <w:r>
              <w:rPr>
                <w:rFonts w:ascii="宋体" w:hAnsi="宋体" w:cs="Arial"/>
                <w:color w:val="000000"/>
                <w:szCs w:val="21"/>
              </w:rPr>
              <w:t>的检查、检测和检验提供劳务、电力、燃料、备用品、</w:t>
            </w:r>
            <w:r>
              <w:rPr>
                <w:rFonts w:hint="eastAsia" w:ascii="宋体" w:hAnsi="宋体" w:cs="Arial"/>
                <w:color w:val="000000"/>
                <w:szCs w:val="21"/>
              </w:rPr>
              <w:t>设备和</w:t>
            </w:r>
            <w:r>
              <w:rPr>
                <w:rFonts w:ascii="宋体" w:hAnsi="宋体" w:cs="Arial"/>
                <w:color w:val="000000"/>
                <w:szCs w:val="21"/>
              </w:rPr>
              <w:t>仪器</w:t>
            </w:r>
            <w:r>
              <w:rPr>
                <w:rFonts w:hint="eastAsia" w:ascii="宋体" w:hAnsi="宋体" w:cs="Arial"/>
                <w:color w:val="000000"/>
                <w:szCs w:val="21"/>
              </w:rPr>
              <w:t>以</w:t>
            </w:r>
            <w:r>
              <w:rPr>
                <w:rFonts w:ascii="宋体" w:hAnsi="宋体" w:cs="Arial"/>
                <w:color w:val="000000"/>
                <w:szCs w:val="21"/>
              </w:rPr>
              <w:t>及必要的协助。监理人及</w:t>
            </w:r>
            <w:r>
              <w:rPr>
                <w:rFonts w:hint="eastAsia" w:ascii="宋体" w:hAnsi="宋体" w:cs="Arial"/>
                <w:color w:val="000000"/>
                <w:szCs w:val="21"/>
              </w:rPr>
              <w:t>其</w:t>
            </w:r>
            <w:r>
              <w:rPr>
                <w:rFonts w:ascii="宋体" w:hAnsi="宋体" w:cs="Arial"/>
                <w:color w:val="000000"/>
                <w:szCs w:val="21"/>
              </w:rPr>
              <w:t>任何授权人员应能够在任何时候进入现场及正在为工程制造、装配、准备材料</w:t>
            </w:r>
            <w:r>
              <w:rPr>
                <w:rFonts w:hint="eastAsia" w:ascii="宋体" w:hAnsi="宋体" w:cs="Arial"/>
                <w:color w:val="000000"/>
                <w:szCs w:val="21"/>
              </w:rPr>
              <w:t>和（</w:t>
            </w:r>
            <w:r>
              <w:rPr>
                <w:rFonts w:ascii="宋体" w:hAnsi="宋体" w:cs="Arial"/>
                <w:color w:val="000000"/>
                <w:szCs w:val="21"/>
              </w:rPr>
              <w:t>或</w:t>
            </w:r>
            <w:r>
              <w:rPr>
                <w:rFonts w:hint="eastAsia" w:ascii="宋体" w:hAnsi="宋体" w:cs="Arial"/>
                <w:color w:val="000000"/>
                <w:szCs w:val="21"/>
              </w:rPr>
              <w:t>）</w:t>
            </w:r>
            <w:r>
              <w:rPr>
                <w:rFonts w:ascii="宋体" w:hAnsi="宋体" w:cs="Arial"/>
                <w:color w:val="000000"/>
                <w:szCs w:val="21"/>
              </w:rPr>
              <w:t>工程设备的车间和场所进行任何必要的检查。无论这些车间和场所是否属于承包人，承包人都应提供一切便利，并协助其取得相应的权力</w:t>
            </w:r>
            <w:r>
              <w:rPr>
                <w:rFonts w:hint="eastAsia" w:ascii="宋体" w:hAnsi="宋体" w:cs="Arial"/>
                <w:color w:val="000000"/>
                <w:szCs w:val="21"/>
              </w:rPr>
              <w:t>和（</w:t>
            </w:r>
            <w:r>
              <w:rPr>
                <w:rFonts w:ascii="宋体" w:hAnsi="宋体" w:cs="Arial"/>
                <w:color w:val="000000"/>
                <w:szCs w:val="21"/>
              </w:rPr>
              <w:t>或</w:t>
            </w:r>
            <w:r>
              <w:rPr>
                <w:rFonts w:hint="eastAsia" w:ascii="宋体" w:hAnsi="宋体" w:cs="Arial"/>
                <w:color w:val="000000"/>
                <w:szCs w:val="21"/>
              </w:rPr>
              <w:t>）</w:t>
            </w:r>
            <w:r>
              <w:rPr>
                <w:rFonts w:ascii="宋体" w:hAnsi="宋体" w:cs="Arial"/>
                <w:color w:val="000000"/>
                <w:szCs w:val="21"/>
              </w:rPr>
              <w:t>许可。</w:t>
            </w:r>
          </w:p>
        </w:tc>
      </w:tr>
      <w:tr>
        <w:tblPrEx>
          <w:tblCellMar>
            <w:top w:w="0" w:type="dxa"/>
            <w:left w:w="108" w:type="dxa"/>
            <w:bottom w:w="0" w:type="dxa"/>
            <w:right w:w="108" w:type="dxa"/>
          </w:tblCellMar>
        </w:tblPrEx>
        <w:tc>
          <w:tcPr>
            <w:tcW w:w="1056" w:type="dxa"/>
          </w:tcPr>
          <w:p>
            <w:pPr>
              <w:spacing w:line="360" w:lineRule="auto"/>
              <w:rPr>
                <w:rFonts w:ascii="宋体" w:hAnsi="宋体" w:cs="Arial"/>
                <w:color w:val="000000"/>
                <w:szCs w:val="21"/>
              </w:rPr>
            </w:pPr>
            <w:r>
              <w:rPr>
                <w:rFonts w:ascii="宋体" w:hAnsi="宋体" w:cs="Arial"/>
                <w:color w:val="000000"/>
                <w:szCs w:val="21"/>
              </w:rPr>
              <w:t>1</w:t>
            </w:r>
            <w:r>
              <w:rPr>
                <w:rFonts w:hint="eastAsia" w:ascii="宋体" w:hAnsi="宋体" w:cs="Arial"/>
                <w:color w:val="000000"/>
                <w:szCs w:val="21"/>
              </w:rPr>
              <w:t>2</w:t>
            </w:r>
            <w:r>
              <w:rPr>
                <w:rFonts w:ascii="宋体" w:hAnsi="宋体" w:cs="Arial"/>
                <w:color w:val="000000"/>
                <w:szCs w:val="21"/>
              </w:rPr>
              <w:t>.</w:t>
            </w:r>
            <w:r>
              <w:rPr>
                <w:rFonts w:hint="eastAsia" w:ascii="宋体" w:hAnsi="宋体" w:cs="Arial"/>
                <w:color w:val="000000"/>
                <w:szCs w:val="21"/>
              </w:rPr>
              <w:t>6</w:t>
            </w:r>
          </w:p>
        </w:tc>
        <w:tc>
          <w:tcPr>
            <w:tcW w:w="7364" w:type="dxa"/>
          </w:tcPr>
          <w:p>
            <w:pPr>
              <w:spacing w:line="360" w:lineRule="auto"/>
              <w:rPr>
                <w:rFonts w:ascii="宋体" w:hAnsi="宋体" w:cs="Arial"/>
                <w:color w:val="000000"/>
                <w:szCs w:val="21"/>
              </w:rPr>
            </w:pPr>
            <w:r>
              <w:rPr>
                <w:rFonts w:ascii="宋体" w:hAnsi="宋体" w:cs="Arial"/>
                <w:color w:val="000000"/>
                <w:szCs w:val="21"/>
              </w:rPr>
              <w:t>如果检查、检测、检验或试验的结果表明，材料</w:t>
            </w:r>
            <w:r>
              <w:rPr>
                <w:rFonts w:hint="eastAsia" w:ascii="宋体" w:hAnsi="宋体" w:cs="Arial"/>
                <w:color w:val="000000"/>
                <w:szCs w:val="21"/>
              </w:rPr>
              <w:t>、</w:t>
            </w:r>
            <w:r>
              <w:rPr>
                <w:rFonts w:ascii="宋体" w:hAnsi="宋体" w:cs="Arial"/>
                <w:color w:val="000000"/>
                <w:szCs w:val="21"/>
              </w:rPr>
              <w:t>工程设备</w:t>
            </w:r>
            <w:r>
              <w:rPr>
                <w:rFonts w:hint="eastAsia" w:ascii="宋体" w:hAnsi="宋体" w:cs="Arial"/>
                <w:color w:val="000000"/>
                <w:szCs w:val="21"/>
              </w:rPr>
              <w:t>和工艺</w:t>
            </w:r>
            <w:r>
              <w:rPr>
                <w:rFonts w:ascii="宋体" w:hAnsi="宋体" w:cs="Arial"/>
                <w:color w:val="000000"/>
                <w:szCs w:val="21"/>
              </w:rPr>
              <w:t>有缺陷或不符合合同约定，监理人</w:t>
            </w:r>
            <w:r>
              <w:rPr>
                <w:rFonts w:hint="eastAsia" w:ascii="宋体" w:hAnsi="宋体" w:cs="Arial"/>
                <w:color w:val="000000"/>
                <w:szCs w:val="21"/>
              </w:rPr>
              <w:t>和</w:t>
            </w:r>
            <w:r>
              <w:rPr>
                <w:rFonts w:ascii="宋体" w:hAnsi="宋体" w:cs="Arial"/>
                <w:color w:val="000000"/>
                <w:szCs w:val="21"/>
              </w:rPr>
              <w:t>发包人可拒收此类材料</w:t>
            </w:r>
            <w:r>
              <w:rPr>
                <w:rFonts w:hint="eastAsia" w:ascii="宋体" w:hAnsi="宋体" w:cs="Arial"/>
                <w:color w:val="000000"/>
                <w:szCs w:val="21"/>
              </w:rPr>
              <w:t>、</w:t>
            </w:r>
            <w:r>
              <w:rPr>
                <w:rFonts w:ascii="宋体" w:hAnsi="宋体" w:cs="Arial"/>
                <w:color w:val="000000"/>
                <w:szCs w:val="21"/>
              </w:rPr>
              <w:t>工程设备</w:t>
            </w:r>
            <w:r>
              <w:rPr>
                <w:rFonts w:hint="eastAsia" w:ascii="宋体" w:hAnsi="宋体" w:cs="Arial"/>
                <w:color w:val="000000"/>
                <w:szCs w:val="21"/>
              </w:rPr>
              <w:t>和工艺</w:t>
            </w:r>
            <w:r>
              <w:rPr>
                <w:rFonts w:ascii="宋体" w:hAnsi="宋体" w:cs="Arial"/>
                <w:color w:val="000000"/>
                <w:szCs w:val="21"/>
              </w:rPr>
              <w:t>，并应立即通知承包人同时说明理由。承包人应立即修复上述缺陷并保证其符合合同约定。若监理人或发包人要求对此类工程设备、材料、设计或工艺</w:t>
            </w:r>
            <w:r>
              <w:rPr>
                <w:rFonts w:hint="eastAsia" w:ascii="宋体" w:hAnsi="宋体" w:cs="Arial"/>
                <w:color w:val="000000"/>
                <w:szCs w:val="21"/>
              </w:rPr>
              <w:t>重新</w:t>
            </w:r>
            <w:r>
              <w:rPr>
                <w:rFonts w:ascii="宋体" w:hAnsi="宋体" w:cs="Arial"/>
                <w:color w:val="000000"/>
                <w:szCs w:val="21"/>
              </w:rPr>
              <w:t>进行检验，则此类检验应按相同条款和条件重新进行。如果此类拒收和</w:t>
            </w:r>
            <w:r>
              <w:rPr>
                <w:rFonts w:hint="eastAsia" w:ascii="宋体" w:hAnsi="宋体" w:cs="Arial"/>
                <w:color w:val="000000"/>
                <w:szCs w:val="21"/>
              </w:rPr>
              <w:t>重新</w:t>
            </w:r>
            <w:r>
              <w:rPr>
                <w:rFonts w:ascii="宋体" w:hAnsi="宋体" w:cs="Arial"/>
                <w:color w:val="000000"/>
                <w:szCs w:val="21"/>
              </w:rPr>
              <w:t>检验致使发包人产生了</w:t>
            </w:r>
            <w:r>
              <w:rPr>
                <w:rFonts w:hint="eastAsia" w:ascii="宋体" w:hAnsi="宋体" w:cs="Arial"/>
                <w:color w:val="000000"/>
                <w:szCs w:val="21"/>
              </w:rPr>
              <w:t>额外</w:t>
            </w:r>
            <w:r>
              <w:rPr>
                <w:rFonts w:ascii="宋体" w:hAnsi="宋体" w:cs="Arial"/>
                <w:color w:val="000000"/>
                <w:szCs w:val="21"/>
              </w:rPr>
              <w:t>费用，则此类费用应由承包人支付给发包人，或从</w:t>
            </w:r>
            <w:r>
              <w:rPr>
                <w:rFonts w:hint="eastAsia" w:ascii="宋体" w:hAnsi="宋体" w:cs="Arial"/>
                <w:color w:val="000000"/>
                <w:szCs w:val="21"/>
              </w:rPr>
              <w:t>发包人应支付给</w:t>
            </w:r>
            <w:r>
              <w:rPr>
                <w:rFonts w:ascii="宋体" w:hAnsi="宋体" w:cs="Arial"/>
                <w:color w:val="000000"/>
                <w:szCs w:val="21"/>
              </w:rPr>
              <w:t>承包人的款项中扣除。</w:t>
            </w:r>
          </w:p>
        </w:tc>
      </w:tr>
      <w:tr>
        <w:tblPrEx>
          <w:tblCellMar>
            <w:top w:w="0" w:type="dxa"/>
            <w:left w:w="108" w:type="dxa"/>
            <w:bottom w:w="0" w:type="dxa"/>
            <w:right w:w="108" w:type="dxa"/>
          </w:tblCellMar>
        </w:tblPrEx>
        <w:tc>
          <w:tcPr>
            <w:tcW w:w="1056" w:type="dxa"/>
          </w:tcPr>
          <w:p>
            <w:pPr>
              <w:spacing w:line="360" w:lineRule="auto"/>
              <w:rPr>
                <w:rFonts w:ascii="宋体" w:hAnsi="宋体" w:cs="Arial"/>
                <w:color w:val="000000"/>
                <w:szCs w:val="21"/>
              </w:rPr>
            </w:pPr>
            <w:r>
              <w:rPr>
                <w:rFonts w:ascii="宋体" w:hAnsi="宋体" w:cs="Arial"/>
                <w:color w:val="000000"/>
                <w:szCs w:val="21"/>
              </w:rPr>
              <w:t>1</w:t>
            </w:r>
            <w:r>
              <w:rPr>
                <w:rFonts w:hint="eastAsia" w:ascii="宋体" w:hAnsi="宋体" w:cs="Arial"/>
                <w:color w:val="000000"/>
                <w:szCs w:val="21"/>
              </w:rPr>
              <w:t>2</w:t>
            </w:r>
            <w:r>
              <w:rPr>
                <w:rFonts w:ascii="宋体" w:hAnsi="宋体" w:cs="Arial"/>
                <w:color w:val="000000"/>
                <w:szCs w:val="21"/>
              </w:rPr>
              <w:t>.</w:t>
            </w:r>
            <w:r>
              <w:rPr>
                <w:rFonts w:hint="eastAsia" w:ascii="宋体" w:hAnsi="宋体" w:cs="Arial"/>
                <w:color w:val="000000"/>
                <w:szCs w:val="21"/>
              </w:rPr>
              <w:t>7</w:t>
            </w:r>
          </w:p>
        </w:tc>
        <w:tc>
          <w:tcPr>
            <w:tcW w:w="7364" w:type="dxa"/>
          </w:tcPr>
          <w:p>
            <w:pPr>
              <w:spacing w:line="360" w:lineRule="auto"/>
              <w:rPr>
                <w:rFonts w:ascii="宋体" w:hAnsi="宋体" w:cs="Arial"/>
                <w:color w:val="000000"/>
                <w:szCs w:val="21"/>
              </w:rPr>
            </w:pPr>
            <w:r>
              <w:rPr>
                <w:rFonts w:hint="eastAsia" w:ascii="宋体" w:hAnsi="宋体" w:cs="Arial"/>
                <w:color w:val="000000"/>
                <w:szCs w:val="21"/>
              </w:rPr>
              <w:t>承包人应在监理人的监督下，对涉及结构安全的试块、试件以及有关材料进行现场取样，并送</w:t>
            </w:r>
            <w:r>
              <w:rPr>
                <w:rFonts w:hint="eastAsia" w:ascii="宋体" w:hAnsi="宋体" w:cs="Arial"/>
                <w:color w:val="000000"/>
                <w:szCs w:val="21"/>
                <w:u w:val="single"/>
              </w:rPr>
              <w:t xml:space="preserve"> </w:t>
            </w:r>
            <w:r>
              <w:rPr>
                <w:rFonts w:hint="eastAsia" w:ascii="宋体" w:hAnsi="宋体" w:cs="宋体"/>
                <w:color w:val="000000"/>
                <w:szCs w:val="21"/>
                <w:u w:val="single"/>
              </w:rPr>
              <w:t>施工单位没有隶属关系或不属于国家规定的关联关系的具有相应资质并列入北京市质量检测名录的</w:t>
            </w:r>
            <w:r>
              <w:rPr>
                <w:rFonts w:hint="eastAsia" w:ascii="宋体" w:hAnsi="宋体" w:cs="Arial"/>
                <w:color w:val="000000"/>
                <w:szCs w:val="21"/>
                <w:u w:val="single"/>
              </w:rPr>
              <w:t xml:space="preserve">  </w:t>
            </w:r>
            <w:r>
              <w:rPr>
                <w:rFonts w:hint="eastAsia" w:ascii="宋体" w:hAnsi="宋体" w:cs="Arial"/>
                <w:color w:val="000000"/>
                <w:szCs w:val="21"/>
              </w:rPr>
              <w:t>质量检测单位进行检测。</w:t>
            </w:r>
          </w:p>
        </w:tc>
      </w:tr>
      <w:tr>
        <w:tblPrEx>
          <w:tblCellMar>
            <w:top w:w="0" w:type="dxa"/>
            <w:left w:w="108" w:type="dxa"/>
            <w:bottom w:w="0" w:type="dxa"/>
            <w:right w:w="108" w:type="dxa"/>
          </w:tblCellMar>
        </w:tblPrEx>
        <w:tc>
          <w:tcPr>
            <w:tcW w:w="1056" w:type="dxa"/>
          </w:tcPr>
          <w:p>
            <w:pPr>
              <w:spacing w:line="360" w:lineRule="auto"/>
              <w:rPr>
                <w:rFonts w:ascii="宋体" w:hAnsi="宋体" w:cs="Arial"/>
                <w:color w:val="000000"/>
                <w:szCs w:val="21"/>
              </w:rPr>
            </w:pPr>
            <w:r>
              <w:rPr>
                <w:rFonts w:ascii="宋体" w:hAnsi="宋体" w:cs="Arial"/>
                <w:color w:val="000000"/>
                <w:szCs w:val="21"/>
              </w:rPr>
              <w:t>1</w:t>
            </w:r>
            <w:r>
              <w:rPr>
                <w:rFonts w:hint="eastAsia" w:ascii="宋体" w:hAnsi="宋体" w:cs="Arial"/>
                <w:color w:val="000000"/>
                <w:szCs w:val="21"/>
              </w:rPr>
              <w:t>2</w:t>
            </w:r>
            <w:r>
              <w:rPr>
                <w:rFonts w:ascii="宋体" w:hAnsi="宋体" w:cs="Arial"/>
                <w:color w:val="000000"/>
                <w:szCs w:val="21"/>
              </w:rPr>
              <w:t>.</w:t>
            </w:r>
            <w:r>
              <w:rPr>
                <w:rFonts w:hint="eastAsia" w:ascii="宋体" w:hAnsi="宋体" w:cs="Arial"/>
                <w:color w:val="000000"/>
                <w:szCs w:val="21"/>
              </w:rPr>
              <w:t>8</w:t>
            </w:r>
          </w:p>
        </w:tc>
        <w:tc>
          <w:tcPr>
            <w:tcW w:w="7364" w:type="dxa"/>
          </w:tcPr>
          <w:p>
            <w:pPr>
              <w:spacing w:line="360" w:lineRule="auto"/>
              <w:rPr>
                <w:rFonts w:ascii="宋体" w:hAnsi="宋体" w:cs="Arial"/>
                <w:color w:val="000000"/>
                <w:szCs w:val="21"/>
              </w:rPr>
            </w:pPr>
            <w:r>
              <w:rPr>
                <w:rFonts w:hint="eastAsia" w:ascii="宋体" w:hAnsi="宋体" w:cs="Arial"/>
                <w:color w:val="000000"/>
                <w:szCs w:val="21"/>
              </w:rPr>
              <w:t>除合同另有约定外，</w:t>
            </w:r>
            <w:r>
              <w:rPr>
                <w:rFonts w:ascii="宋体" w:hAnsi="宋体" w:cs="Arial"/>
                <w:color w:val="000000"/>
                <w:szCs w:val="21"/>
              </w:rPr>
              <w:t>承包人应负担本合同项下的所有材料</w:t>
            </w:r>
            <w:r>
              <w:rPr>
                <w:rFonts w:hint="eastAsia" w:ascii="宋体" w:hAnsi="宋体" w:cs="Arial"/>
                <w:color w:val="000000"/>
                <w:szCs w:val="21"/>
              </w:rPr>
              <w:t>、</w:t>
            </w:r>
            <w:r>
              <w:rPr>
                <w:rFonts w:ascii="宋体" w:hAnsi="宋体" w:cs="Arial"/>
                <w:color w:val="000000"/>
                <w:szCs w:val="21"/>
              </w:rPr>
              <w:t>工程设备</w:t>
            </w:r>
            <w:r>
              <w:rPr>
                <w:rFonts w:hint="eastAsia" w:ascii="宋体" w:hAnsi="宋体" w:cs="Arial"/>
                <w:color w:val="000000"/>
                <w:szCs w:val="21"/>
              </w:rPr>
              <w:t>和工艺</w:t>
            </w:r>
            <w:r>
              <w:rPr>
                <w:rFonts w:ascii="宋体" w:hAnsi="宋体" w:cs="Arial"/>
                <w:color w:val="000000"/>
                <w:szCs w:val="21"/>
              </w:rPr>
              <w:t>检验的费用。</w:t>
            </w:r>
          </w:p>
        </w:tc>
      </w:tr>
      <w:tr>
        <w:tblPrEx>
          <w:tblCellMar>
            <w:top w:w="0" w:type="dxa"/>
            <w:left w:w="108" w:type="dxa"/>
            <w:bottom w:w="0" w:type="dxa"/>
            <w:right w:w="108" w:type="dxa"/>
          </w:tblCellMar>
        </w:tblPrEx>
        <w:tc>
          <w:tcPr>
            <w:tcW w:w="8420" w:type="dxa"/>
            <w:gridSpan w:val="2"/>
          </w:tcPr>
          <w:p>
            <w:pPr>
              <w:spacing w:line="360" w:lineRule="auto"/>
              <w:rPr>
                <w:rFonts w:ascii="宋体" w:hAnsi="宋体" w:cs="Arial"/>
                <w:color w:val="000000"/>
                <w:szCs w:val="21"/>
              </w:rPr>
            </w:pPr>
            <w:bookmarkStart w:id="1449" w:name="_Toc241459802"/>
            <w:bookmarkStart w:id="1450" w:name="_Toc342296559"/>
            <w:bookmarkStart w:id="1451" w:name="_Toc482196141"/>
            <w:r>
              <w:rPr>
                <w:rFonts w:hint="eastAsia" w:ascii="宋体" w:hAnsi="宋体" w:cs="Arial"/>
                <w:color w:val="000000"/>
                <w:szCs w:val="21"/>
              </w:rPr>
              <w:t>13. 计日工</w:t>
            </w:r>
            <w:bookmarkEnd w:id="1449"/>
            <w:bookmarkEnd w:id="1450"/>
            <w:bookmarkEnd w:id="1451"/>
          </w:p>
        </w:tc>
      </w:tr>
      <w:tr>
        <w:tblPrEx>
          <w:tblCellMar>
            <w:top w:w="0" w:type="dxa"/>
            <w:left w:w="108" w:type="dxa"/>
            <w:bottom w:w="0" w:type="dxa"/>
            <w:right w:w="108" w:type="dxa"/>
          </w:tblCellMar>
        </w:tblPrEx>
        <w:tc>
          <w:tcPr>
            <w:tcW w:w="1056" w:type="dxa"/>
          </w:tcPr>
          <w:p>
            <w:pPr>
              <w:spacing w:line="360" w:lineRule="auto"/>
              <w:rPr>
                <w:rFonts w:ascii="宋体" w:hAnsi="宋体" w:cs="Arial"/>
                <w:color w:val="000000"/>
                <w:szCs w:val="21"/>
              </w:rPr>
            </w:pPr>
            <w:r>
              <w:rPr>
                <w:rFonts w:hint="eastAsia" w:ascii="宋体" w:hAnsi="宋体" w:cs="Arial"/>
                <w:color w:val="000000"/>
                <w:szCs w:val="21"/>
              </w:rPr>
              <w:t>13.1</w:t>
            </w:r>
          </w:p>
        </w:tc>
        <w:tc>
          <w:tcPr>
            <w:tcW w:w="7364" w:type="dxa"/>
          </w:tcPr>
          <w:p>
            <w:pPr>
              <w:spacing w:line="360" w:lineRule="auto"/>
              <w:rPr>
                <w:rFonts w:ascii="宋体" w:hAnsi="宋体" w:cs="Arial"/>
                <w:color w:val="000000"/>
                <w:szCs w:val="21"/>
              </w:rPr>
            </w:pPr>
            <w:r>
              <w:rPr>
                <w:rFonts w:hint="eastAsia" w:ascii="宋体" w:hAnsi="宋体" w:cs="Arial"/>
                <w:color w:val="000000"/>
                <w:szCs w:val="21"/>
              </w:rPr>
              <w:t>通用合同条款第15.7款约定的计日工，一般适用于合同约定之外的或者因变更而产生的、工程量清单中没有设立相应子目或者即便有相应子目但因工作条件发生变化而无法适用的额外工作，尤其是那些时间不允许事先商定价格的额外工作。计日工在发包人认为必要时，由监理人按通用合同条款第15.7.1项约定通知承包人实施。</w:t>
            </w:r>
          </w:p>
        </w:tc>
      </w:tr>
      <w:tr>
        <w:tblPrEx>
          <w:tblCellMar>
            <w:top w:w="0" w:type="dxa"/>
            <w:left w:w="108" w:type="dxa"/>
            <w:bottom w:w="0" w:type="dxa"/>
            <w:right w:w="108" w:type="dxa"/>
          </w:tblCellMar>
        </w:tblPrEx>
        <w:tc>
          <w:tcPr>
            <w:tcW w:w="1056" w:type="dxa"/>
          </w:tcPr>
          <w:p>
            <w:pPr>
              <w:spacing w:line="360" w:lineRule="auto"/>
              <w:rPr>
                <w:rFonts w:ascii="宋体" w:hAnsi="宋体" w:cs="Arial"/>
                <w:color w:val="000000"/>
                <w:szCs w:val="21"/>
              </w:rPr>
            </w:pPr>
            <w:r>
              <w:rPr>
                <w:rFonts w:hint="eastAsia" w:ascii="宋体" w:hAnsi="宋体" w:cs="Arial"/>
                <w:color w:val="000000"/>
                <w:szCs w:val="21"/>
              </w:rPr>
              <w:t>13.2</w:t>
            </w:r>
          </w:p>
        </w:tc>
        <w:tc>
          <w:tcPr>
            <w:tcW w:w="7364" w:type="dxa"/>
          </w:tcPr>
          <w:p>
            <w:pPr>
              <w:spacing w:line="360" w:lineRule="auto"/>
              <w:rPr>
                <w:rFonts w:ascii="宋体" w:hAnsi="宋体" w:cs="Arial"/>
                <w:color w:val="000000"/>
                <w:szCs w:val="21"/>
              </w:rPr>
            </w:pPr>
            <w:r>
              <w:rPr>
                <w:rFonts w:hint="eastAsia" w:ascii="宋体" w:hAnsi="宋体" w:cs="Arial"/>
                <w:color w:val="000000"/>
                <w:szCs w:val="21"/>
              </w:rPr>
              <w:t>在工程实际开工后14天内，承包人应当按通用合同条款第15.7.2项约定的计日工报表内容，准备一份计日工日报表的格式，报送监理人审批，监理人应当在收到之日后7天内给予批复或提出修改意见。</w:t>
            </w:r>
          </w:p>
        </w:tc>
      </w:tr>
      <w:tr>
        <w:tblPrEx>
          <w:tblCellMar>
            <w:top w:w="0" w:type="dxa"/>
            <w:left w:w="108" w:type="dxa"/>
            <w:bottom w:w="0" w:type="dxa"/>
            <w:right w:w="108" w:type="dxa"/>
          </w:tblCellMar>
        </w:tblPrEx>
        <w:tc>
          <w:tcPr>
            <w:tcW w:w="1056" w:type="dxa"/>
          </w:tcPr>
          <w:p>
            <w:pPr>
              <w:spacing w:line="360" w:lineRule="auto"/>
              <w:rPr>
                <w:rFonts w:ascii="宋体" w:hAnsi="宋体" w:cs="Arial"/>
                <w:color w:val="000000"/>
                <w:szCs w:val="21"/>
              </w:rPr>
            </w:pPr>
            <w:r>
              <w:rPr>
                <w:rFonts w:hint="eastAsia" w:ascii="宋体" w:hAnsi="宋体" w:cs="Arial"/>
                <w:color w:val="000000"/>
                <w:szCs w:val="21"/>
              </w:rPr>
              <w:t>13.3</w:t>
            </w:r>
          </w:p>
        </w:tc>
        <w:tc>
          <w:tcPr>
            <w:tcW w:w="7364" w:type="dxa"/>
          </w:tcPr>
          <w:p>
            <w:pPr>
              <w:spacing w:line="360" w:lineRule="auto"/>
              <w:rPr>
                <w:rFonts w:ascii="宋体" w:hAnsi="宋体" w:cs="Arial"/>
                <w:color w:val="000000"/>
                <w:szCs w:val="21"/>
              </w:rPr>
            </w:pPr>
            <w:r>
              <w:rPr>
                <w:rFonts w:hint="eastAsia" w:ascii="宋体" w:hAnsi="宋体" w:cs="Arial"/>
                <w:color w:val="000000"/>
                <w:szCs w:val="21"/>
              </w:rPr>
              <w:t>按计日工实施相关变更的过程中，承包人应当按经监理人批准的计日工日报表格式，每天提交计日工报表和有关凭证，报送监理人审批，监理人应当在收到相关报表和凭证后24小时内给予批复。</w:t>
            </w:r>
          </w:p>
        </w:tc>
      </w:tr>
      <w:tr>
        <w:tblPrEx>
          <w:tblCellMar>
            <w:top w:w="0" w:type="dxa"/>
            <w:left w:w="108" w:type="dxa"/>
            <w:bottom w:w="0" w:type="dxa"/>
            <w:right w:w="108" w:type="dxa"/>
          </w:tblCellMar>
        </w:tblPrEx>
        <w:tc>
          <w:tcPr>
            <w:tcW w:w="1056" w:type="dxa"/>
          </w:tcPr>
          <w:p>
            <w:pPr>
              <w:spacing w:line="360" w:lineRule="auto"/>
              <w:rPr>
                <w:rFonts w:ascii="宋体" w:hAnsi="宋体" w:cs="Arial"/>
                <w:color w:val="000000"/>
                <w:szCs w:val="21"/>
              </w:rPr>
            </w:pPr>
            <w:r>
              <w:rPr>
                <w:rFonts w:hint="eastAsia" w:ascii="宋体" w:hAnsi="宋体" w:cs="Arial"/>
                <w:color w:val="000000"/>
                <w:szCs w:val="21"/>
              </w:rPr>
              <w:t>13.4</w:t>
            </w:r>
          </w:p>
        </w:tc>
        <w:tc>
          <w:tcPr>
            <w:tcW w:w="7364" w:type="dxa"/>
          </w:tcPr>
          <w:p>
            <w:pPr>
              <w:spacing w:line="360" w:lineRule="auto"/>
              <w:rPr>
                <w:rFonts w:ascii="宋体" w:hAnsi="宋体" w:cs="Arial"/>
                <w:color w:val="000000"/>
                <w:szCs w:val="21"/>
              </w:rPr>
            </w:pPr>
            <w:r>
              <w:rPr>
                <w:rFonts w:hint="eastAsia" w:ascii="宋体" w:hAnsi="宋体" w:cs="Arial"/>
                <w:color w:val="000000"/>
                <w:szCs w:val="21"/>
              </w:rPr>
              <w:t>计日工劳务按工日（8小时）计量，单次4小时以内按0.5个工日，单次4小时至8小时按1个工日，加班时间按照国家劳动法律法规的规定办理。实施计日工的劳务人员仅应包括直接从事计日工工作的工人和班组长（如果有），不应包括工长及其以上管理人员。</w:t>
            </w:r>
          </w:p>
        </w:tc>
      </w:tr>
      <w:tr>
        <w:tblPrEx>
          <w:tblCellMar>
            <w:top w:w="0" w:type="dxa"/>
            <w:left w:w="108" w:type="dxa"/>
            <w:bottom w:w="0" w:type="dxa"/>
            <w:right w:w="108" w:type="dxa"/>
          </w:tblCellMar>
        </w:tblPrEx>
        <w:tc>
          <w:tcPr>
            <w:tcW w:w="1056" w:type="dxa"/>
          </w:tcPr>
          <w:p>
            <w:pPr>
              <w:spacing w:line="360" w:lineRule="auto"/>
              <w:rPr>
                <w:rFonts w:ascii="宋体" w:hAnsi="宋体" w:cs="Arial"/>
                <w:color w:val="000000"/>
                <w:szCs w:val="21"/>
              </w:rPr>
            </w:pPr>
            <w:r>
              <w:rPr>
                <w:rFonts w:hint="eastAsia" w:ascii="宋体" w:hAnsi="宋体" w:cs="Arial"/>
                <w:color w:val="000000"/>
                <w:szCs w:val="21"/>
              </w:rPr>
              <w:t>13.5</w:t>
            </w:r>
          </w:p>
        </w:tc>
        <w:tc>
          <w:tcPr>
            <w:tcW w:w="7364" w:type="dxa"/>
          </w:tcPr>
          <w:p>
            <w:pPr>
              <w:spacing w:line="360" w:lineRule="auto"/>
              <w:rPr>
                <w:rFonts w:ascii="宋体" w:hAnsi="宋体" w:cs="Arial"/>
                <w:color w:val="000000"/>
                <w:szCs w:val="21"/>
              </w:rPr>
            </w:pPr>
            <w:r>
              <w:rPr>
                <w:rFonts w:hint="eastAsia" w:ascii="宋体" w:hAnsi="宋体" w:cs="Arial"/>
                <w:color w:val="000000"/>
                <w:szCs w:val="21"/>
              </w:rPr>
              <w:t>已标价工程量清单计日工材料表中未列出的材料，实际发生于计日工时，其价格按照经监理人事先审批的材料运到现场的价格和有关材料采购的发票票面价格（运到现场价）中的较低者结算，另计一个在计日工材料表中填写的包括承包人企业管理费、利润在内的一个固定百分比，规费和税金另计。</w:t>
            </w:r>
          </w:p>
        </w:tc>
      </w:tr>
      <w:tr>
        <w:tblPrEx>
          <w:tblCellMar>
            <w:top w:w="0" w:type="dxa"/>
            <w:left w:w="108" w:type="dxa"/>
            <w:bottom w:w="0" w:type="dxa"/>
            <w:right w:w="108" w:type="dxa"/>
          </w:tblCellMar>
        </w:tblPrEx>
        <w:tc>
          <w:tcPr>
            <w:tcW w:w="1056" w:type="dxa"/>
          </w:tcPr>
          <w:p>
            <w:pPr>
              <w:spacing w:line="360" w:lineRule="auto"/>
              <w:rPr>
                <w:rFonts w:ascii="宋体" w:hAnsi="宋体" w:cs="Arial"/>
                <w:color w:val="000000"/>
                <w:szCs w:val="21"/>
              </w:rPr>
            </w:pPr>
            <w:r>
              <w:rPr>
                <w:rFonts w:hint="eastAsia" w:ascii="宋体" w:hAnsi="宋体" w:cs="Arial"/>
                <w:color w:val="000000"/>
                <w:szCs w:val="21"/>
              </w:rPr>
              <w:t>13.6</w:t>
            </w:r>
          </w:p>
        </w:tc>
        <w:tc>
          <w:tcPr>
            <w:tcW w:w="7364" w:type="dxa"/>
          </w:tcPr>
          <w:p>
            <w:pPr>
              <w:spacing w:line="360" w:lineRule="auto"/>
              <w:rPr>
                <w:rFonts w:ascii="宋体" w:hAnsi="宋体" w:cs="Arial"/>
                <w:color w:val="000000"/>
                <w:szCs w:val="21"/>
              </w:rPr>
            </w:pPr>
            <w:r>
              <w:rPr>
                <w:rFonts w:hint="eastAsia" w:ascii="宋体" w:hAnsi="宋体" w:cs="Arial"/>
                <w:color w:val="000000"/>
                <w:szCs w:val="21"/>
              </w:rPr>
              <w:t>施工机械按台班计量（8小时），单次4小时以内按0.5个台班，单次4小时至8小时按1个台班，操作人员加班时间按照国家劳动法律法规的规定办理。计日工如果需要使用场外施工机械，台班费用和进出场费用按市场平均价格，由承包人事后报监理人审批。</w:t>
            </w:r>
          </w:p>
        </w:tc>
      </w:tr>
      <w:tr>
        <w:tblPrEx>
          <w:tblCellMar>
            <w:top w:w="0" w:type="dxa"/>
            <w:left w:w="108" w:type="dxa"/>
            <w:bottom w:w="0" w:type="dxa"/>
            <w:right w:w="108" w:type="dxa"/>
          </w:tblCellMar>
        </w:tblPrEx>
        <w:tc>
          <w:tcPr>
            <w:tcW w:w="1056" w:type="dxa"/>
          </w:tcPr>
          <w:p>
            <w:pPr>
              <w:spacing w:line="360" w:lineRule="auto"/>
              <w:rPr>
                <w:rFonts w:ascii="宋体" w:hAnsi="宋体" w:cs="Arial"/>
                <w:color w:val="000000"/>
                <w:szCs w:val="21"/>
              </w:rPr>
            </w:pPr>
            <w:r>
              <w:rPr>
                <w:rFonts w:hint="eastAsia" w:ascii="宋体" w:hAnsi="宋体" w:cs="Arial"/>
                <w:color w:val="000000"/>
                <w:szCs w:val="21"/>
              </w:rPr>
              <w:t>13.7</w:t>
            </w:r>
          </w:p>
        </w:tc>
        <w:tc>
          <w:tcPr>
            <w:tcW w:w="7364" w:type="dxa"/>
          </w:tcPr>
          <w:p>
            <w:pPr>
              <w:spacing w:line="360" w:lineRule="auto"/>
              <w:rPr>
                <w:rFonts w:ascii="宋体" w:hAnsi="宋体" w:cs="Arial"/>
                <w:color w:val="000000"/>
                <w:szCs w:val="21"/>
              </w:rPr>
            </w:pPr>
            <w:r>
              <w:rPr>
                <w:rFonts w:hint="eastAsia" w:ascii="宋体" w:hAnsi="宋体" w:cs="Arial"/>
                <w:color w:val="000000"/>
                <w:szCs w:val="21"/>
              </w:rPr>
              <w:t>关于计日工的其他约定：</w:t>
            </w:r>
          </w:p>
          <w:p>
            <w:pPr>
              <w:spacing w:line="360" w:lineRule="auto"/>
              <w:rPr>
                <w:rFonts w:ascii="宋体" w:hAnsi="宋体" w:cs="Arial"/>
                <w:color w:val="000000"/>
                <w:szCs w:val="21"/>
              </w:rPr>
            </w:pPr>
            <w:r>
              <w:rPr>
                <w:rFonts w:hint="eastAsia" w:ascii="宋体" w:hAnsi="宋体" w:cs="Arial"/>
                <w:color w:val="000000"/>
                <w:szCs w:val="21"/>
                <w:u w:val="single"/>
              </w:rPr>
              <w:t xml:space="preserve">                               /                                 </w:t>
            </w:r>
            <w:r>
              <w:rPr>
                <w:rFonts w:hint="eastAsia" w:ascii="宋体" w:hAnsi="宋体" w:cs="Arial"/>
                <w:color w:val="000000"/>
                <w:szCs w:val="21"/>
              </w:rPr>
              <w:t>。</w:t>
            </w:r>
          </w:p>
        </w:tc>
      </w:tr>
      <w:tr>
        <w:tblPrEx>
          <w:tblCellMar>
            <w:top w:w="0" w:type="dxa"/>
            <w:left w:w="108" w:type="dxa"/>
            <w:bottom w:w="0" w:type="dxa"/>
            <w:right w:w="108" w:type="dxa"/>
          </w:tblCellMar>
        </w:tblPrEx>
        <w:tc>
          <w:tcPr>
            <w:tcW w:w="8420" w:type="dxa"/>
            <w:gridSpan w:val="2"/>
          </w:tcPr>
          <w:p>
            <w:pPr>
              <w:spacing w:line="360" w:lineRule="auto"/>
              <w:rPr>
                <w:rFonts w:ascii="宋体" w:hAnsi="宋体" w:cs="Arial"/>
                <w:color w:val="000000"/>
                <w:szCs w:val="21"/>
              </w:rPr>
            </w:pPr>
            <w:bookmarkStart w:id="1452" w:name="_Toc342296560"/>
            <w:bookmarkStart w:id="1453" w:name="_Toc482196142"/>
            <w:bookmarkStart w:id="1454" w:name="_Toc241459803"/>
            <w:r>
              <w:rPr>
                <w:rFonts w:hint="eastAsia" w:ascii="宋体" w:hAnsi="宋体" w:cs="Arial"/>
                <w:color w:val="000000"/>
                <w:szCs w:val="21"/>
              </w:rPr>
              <w:t>14. 计量与支付</w:t>
            </w:r>
            <w:bookmarkEnd w:id="1452"/>
            <w:bookmarkEnd w:id="1453"/>
            <w:bookmarkEnd w:id="1454"/>
          </w:p>
        </w:tc>
      </w:tr>
      <w:tr>
        <w:tblPrEx>
          <w:tblCellMar>
            <w:top w:w="0" w:type="dxa"/>
            <w:left w:w="108" w:type="dxa"/>
            <w:bottom w:w="0" w:type="dxa"/>
            <w:right w:w="108" w:type="dxa"/>
          </w:tblCellMar>
        </w:tblPrEx>
        <w:tc>
          <w:tcPr>
            <w:tcW w:w="1056" w:type="dxa"/>
          </w:tcPr>
          <w:p>
            <w:pPr>
              <w:spacing w:line="360" w:lineRule="auto"/>
              <w:rPr>
                <w:rFonts w:ascii="宋体" w:hAnsi="宋体" w:cs="Arial"/>
                <w:b/>
                <w:bCs/>
                <w:color w:val="000000"/>
                <w:szCs w:val="21"/>
              </w:rPr>
            </w:pPr>
            <w:bookmarkStart w:id="1455" w:name="_Toc263259828"/>
            <w:r>
              <w:rPr>
                <w:rFonts w:ascii="宋体" w:hAnsi="宋体" w:cs="Arial"/>
                <w:b/>
                <w:bCs/>
                <w:color w:val="000000"/>
                <w:szCs w:val="21"/>
              </w:rPr>
              <w:t>1</w:t>
            </w:r>
            <w:r>
              <w:rPr>
                <w:rFonts w:hint="eastAsia" w:ascii="宋体" w:hAnsi="宋体" w:cs="Arial"/>
                <w:b/>
                <w:bCs/>
                <w:color w:val="000000"/>
                <w:szCs w:val="21"/>
              </w:rPr>
              <w:t>4</w:t>
            </w:r>
            <w:r>
              <w:rPr>
                <w:rFonts w:ascii="宋体" w:hAnsi="宋体" w:cs="Arial"/>
                <w:b/>
                <w:bCs/>
                <w:color w:val="000000"/>
                <w:szCs w:val="21"/>
              </w:rPr>
              <w:t>.</w:t>
            </w:r>
            <w:r>
              <w:rPr>
                <w:rFonts w:hint="eastAsia" w:ascii="宋体" w:hAnsi="宋体" w:cs="Arial"/>
                <w:b/>
                <w:bCs/>
                <w:color w:val="000000"/>
                <w:szCs w:val="21"/>
              </w:rPr>
              <w:t>1</w:t>
            </w:r>
            <w:bookmarkEnd w:id="1455"/>
          </w:p>
        </w:tc>
        <w:tc>
          <w:tcPr>
            <w:tcW w:w="7364" w:type="dxa"/>
          </w:tcPr>
          <w:p>
            <w:pPr>
              <w:spacing w:line="360" w:lineRule="auto"/>
              <w:rPr>
                <w:rFonts w:ascii="宋体" w:hAnsi="宋体" w:cs="Arial"/>
                <w:b/>
                <w:bCs/>
                <w:color w:val="000000"/>
                <w:szCs w:val="21"/>
              </w:rPr>
            </w:pPr>
            <w:bookmarkStart w:id="1456" w:name="_Toc263259829"/>
            <w:r>
              <w:rPr>
                <w:rFonts w:hint="eastAsia" w:ascii="宋体" w:hAnsi="宋体" w:cs="Arial"/>
                <w:b/>
                <w:bCs/>
                <w:color w:val="000000"/>
                <w:szCs w:val="21"/>
              </w:rPr>
              <w:t>付款申请单</w:t>
            </w:r>
            <w:bookmarkEnd w:id="1456"/>
          </w:p>
        </w:tc>
      </w:tr>
      <w:tr>
        <w:tblPrEx>
          <w:tblCellMar>
            <w:top w:w="0" w:type="dxa"/>
            <w:left w:w="108" w:type="dxa"/>
            <w:bottom w:w="0" w:type="dxa"/>
            <w:right w:w="108" w:type="dxa"/>
          </w:tblCellMar>
        </w:tblPrEx>
        <w:tc>
          <w:tcPr>
            <w:tcW w:w="1056" w:type="dxa"/>
          </w:tcPr>
          <w:p>
            <w:pPr>
              <w:spacing w:line="360" w:lineRule="auto"/>
              <w:rPr>
                <w:rFonts w:ascii="宋体" w:hAnsi="宋体" w:cs="Arial"/>
                <w:color w:val="000000"/>
                <w:szCs w:val="21"/>
              </w:rPr>
            </w:pPr>
            <w:r>
              <w:rPr>
                <w:rFonts w:hint="eastAsia" w:ascii="宋体" w:hAnsi="宋体" w:cs="Arial"/>
                <w:color w:val="000000"/>
                <w:szCs w:val="21"/>
              </w:rPr>
              <w:t>14.1.1</w:t>
            </w:r>
          </w:p>
        </w:tc>
        <w:tc>
          <w:tcPr>
            <w:tcW w:w="7364" w:type="dxa"/>
          </w:tcPr>
          <w:p>
            <w:pPr>
              <w:spacing w:line="360" w:lineRule="auto"/>
              <w:rPr>
                <w:rFonts w:ascii="宋体" w:hAnsi="宋体" w:cs="Arial"/>
                <w:color w:val="000000"/>
                <w:szCs w:val="21"/>
              </w:rPr>
            </w:pPr>
            <w:r>
              <w:rPr>
                <w:rFonts w:hint="eastAsia" w:ascii="宋体" w:hAnsi="宋体" w:cs="Arial"/>
                <w:color w:val="000000"/>
                <w:szCs w:val="21"/>
              </w:rPr>
              <w:t>在工程实际开工后14天内，承包人应当按照合同条款第17条的约定，准备一份已完工程量报表、进度付款申请单和计量文件的格式等报送监理人，监理人应当在收到承包人报送的格式后7天内给予批复或者提出修改意见。</w:t>
            </w:r>
          </w:p>
        </w:tc>
      </w:tr>
      <w:tr>
        <w:tblPrEx>
          <w:tblCellMar>
            <w:top w:w="0" w:type="dxa"/>
            <w:left w:w="108" w:type="dxa"/>
            <w:bottom w:w="0" w:type="dxa"/>
            <w:right w:w="108" w:type="dxa"/>
          </w:tblCellMar>
        </w:tblPrEx>
        <w:tc>
          <w:tcPr>
            <w:tcW w:w="1056" w:type="dxa"/>
          </w:tcPr>
          <w:p>
            <w:pPr>
              <w:spacing w:line="360" w:lineRule="auto"/>
              <w:rPr>
                <w:rFonts w:ascii="宋体" w:hAnsi="宋体" w:cs="Arial"/>
                <w:color w:val="000000"/>
                <w:szCs w:val="21"/>
              </w:rPr>
            </w:pPr>
            <w:r>
              <w:rPr>
                <w:rFonts w:hint="eastAsia" w:ascii="宋体" w:hAnsi="宋体" w:cs="Arial"/>
                <w:color w:val="000000"/>
                <w:szCs w:val="21"/>
              </w:rPr>
              <w:t>14.1.2</w:t>
            </w:r>
          </w:p>
        </w:tc>
        <w:tc>
          <w:tcPr>
            <w:tcW w:w="7364" w:type="dxa"/>
          </w:tcPr>
          <w:p>
            <w:pPr>
              <w:spacing w:line="360" w:lineRule="auto"/>
              <w:rPr>
                <w:rFonts w:ascii="宋体" w:hAnsi="宋体" w:cs="Arial"/>
                <w:color w:val="000000"/>
                <w:szCs w:val="21"/>
              </w:rPr>
            </w:pPr>
            <w:r>
              <w:rPr>
                <w:rFonts w:hint="eastAsia" w:ascii="宋体" w:hAnsi="宋体" w:cs="Arial"/>
                <w:color w:val="000000"/>
                <w:szCs w:val="21"/>
              </w:rPr>
              <w:t>根据合同条款第17.1款和第17.3款， 承包人应当在合同约定的每个付款周期末，对当期完成的各项工程量进行计量和计价，并按照第17.3.2项的约定，对当期应增加和扣减的各类款项进行梳理和汇总，按经监理人批准的格式和专用合同条款约定的份数和内容准备并向监理人递交进度付款申请单，并将进度付款申请单连同已完工程量报表、有关计量资料以及能够证明其进度付款申请单中所索要款项符合合同约定的各个支持性文件同时报送监理人审批。</w:t>
            </w:r>
          </w:p>
        </w:tc>
      </w:tr>
      <w:tr>
        <w:tblPrEx>
          <w:tblCellMar>
            <w:top w:w="0" w:type="dxa"/>
            <w:left w:w="108" w:type="dxa"/>
            <w:bottom w:w="0" w:type="dxa"/>
            <w:right w:w="108" w:type="dxa"/>
          </w:tblCellMar>
        </w:tblPrEx>
        <w:tc>
          <w:tcPr>
            <w:tcW w:w="1056" w:type="dxa"/>
          </w:tcPr>
          <w:p>
            <w:pPr>
              <w:spacing w:line="360" w:lineRule="auto"/>
              <w:rPr>
                <w:rFonts w:ascii="宋体" w:hAnsi="宋体" w:cs="Arial"/>
                <w:color w:val="000000"/>
                <w:szCs w:val="21"/>
              </w:rPr>
            </w:pPr>
            <w:r>
              <w:rPr>
                <w:rFonts w:hint="eastAsia" w:ascii="宋体" w:hAnsi="宋体" w:cs="Arial"/>
                <w:color w:val="000000"/>
                <w:szCs w:val="21"/>
              </w:rPr>
              <w:t>14.1.3</w:t>
            </w:r>
          </w:p>
        </w:tc>
        <w:tc>
          <w:tcPr>
            <w:tcW w:w="7364" w:type="dxa"/>
          </w:tcPr>
          <w:p>
            <w:pPr>
              <w:spacing w:line="360" w:lineRule="auto"/>
              <w:rPr>
                <w:rFonts w:ascii="宋体" w:hAnsi="宋体" w:cs="Arial"/>
                <w:color w:val="000000"/>
                <w:szCs w:val="21"/>
              </w:rPr>
            </w:pPr>
            <w:r>
              <w:rPr>
                <w:rFonts w:hint="eastAsia" w:ascii="宋体" w:hAnsi="宋体" w:cs="Arial"/>
                <w:color w:val="000000"/>
                <w:szCs w:val="21"/>
              </w:rPr>
              <w:t>竣工付款申请单的内容按专用合同条款第17.5.1（1）目的约定。采用固定单价合同形式的，竣工付款申请单应当附上按通用合同条款第17.1.4（5）目确定的结算工程量和最近一次进度付款和竣工付款之间完成的各子目的工程量计量文件。采用总价合同形式的，签约合同价所基于的工程量就是相应的竣工结算工程量，但是，变更应按合同约定进行计量和计价。</w:t>
            </w:r>
          </w:p>
        </w:tc>
      </w:tr>
      <w:tr>
        <w:tblPrEx>
          <w:tblCellMar>
            <w:top w:w="0" w:type="dxa"/>
            <w:left w:w="108" w:type="dxa"/>
            <w:bottom w:w="0" w:type="dxa"/>
            <w:right w:w="108" w:type="dxa"/>
          </w:tblCellMar>
        </w:tblPrEx>
        <w:tc>
          <w:tcPr>
            <w:tcW w:w="1056" w:type="dxa"/>
          </w:tcPr>
          <w:p>
            <w:pPr>
              <w:spacing w:line="360" w:lineRule="auto"/>
              <w:rPr>
                <w:rFonts w:ascii="宋体" w:hAnsi="宋体" w:cs="Arial"/>
                <w:color w:val="000000"/>
                <w:szCs w:val="21"/>
              </w:rPr>
            </w:pPr>
            <w:r>
              <w:rPr>
                <w:rFonts w:ascii="宋体" w:hAnsi="宋体" w:cs="Arial"/>
                <w:color w:val="000000"/>
                <w:szCs w:val="21"/>
              </w:rPr>
              <w:t>1</w:t>
            </w:r>
            <w:r>
              <w:rPr>
                <w:rFonts w:hint="eastAsia" w:ascii="宋体" w:hAnsi="宋体" w:cs="Arial"/>
                <w:color w:val="000000"/>
                <w:szCs w:val="21"/>
              </w:rPr>
              <w:t>4</w:t>
            </w:r>
            <w:r>
              <w:rPr>
                <w:rFonts w:ascii="宋体" w:hAnsi="宋体" w:cs="Arial"/>
                <w:color w:val="000000"/>
                <w:szCs w:val="21"/>
              </w:rPr>
              <w:t>.</w:t>
            </w:r>
            <w:r>
              <w:rPr>
                <w:rFonts w:hint="eastAsia" w:ascii="宋体" w:hAnsi="宋体" w:cs="Arial"/>
                <w:color w:val="000000"/>
                <w:szCs w:val="21"/>
              </w:rPr>
              <w:t>1.4</w:t>
            </w:r>
          </w:p>
        </w:tc>
        <w:tc>
          <w:tcPr>
            <w:tcW w:w="7364" w:type="dxa"/>
          </w:tcPr>
          <w:p>
            <w:pPr>
              <w:spacing w:line="360" w:lineRule="auto"/>
              <w:rPr>
                <w:rFonts w:ascii="宋体" w:hAnsi="宋体" w:cs="Arial"/>
                <w:color w:val="000000"/>
                <w:szCs w:val="21"/>
              </w:rPr>
            </w:pPr>
            <w:r>
              <w:rPr>
                <w:rFonts w:hint="eastAsia" w:ascii="宋体" w:hAnsi="宋体" w:cs="Arial"/>
                <w:color w:val="000000"/>
                <w:szCs w:val="21"/>
              </w:rPr>
              <w:t>竣工结算总价（合同价格）应当按以下内容梳理：</w:t>
            </w:r>
          </w:p>
          <w:p>
            <w:pPr>
              <w:spacing w:line="360" w:lineRule="auto"/>
              <w:rPr>
                <w:rFonts w:ascii="宋体" w:hAnsi="宋体" w:cs="Arial"/>
                <w:color w:val="000000"/>
                <w:szCs w:val="21"/>
              </w:rPr>
            </w:pPr>
            <w:r>
              <w:rPr>
                <w:rFonts w:hint="eastAsia" w:ascii="宋体" w:hAnsi="宋体" w:cs="Arial"/>
                <w:color w:val="000000"/>
                <w:szCs w:val="21"/>
              </w:rPr>
              <w:t>签约合同价；</w:t>
            </w:r>
          </w:p>
          <w:p>
            <w:pPr>
              <w:spacing w:line="360" w:lineRule="auto"/>
              <w:rPr>
                <w:rFonts w:ascii="宋体" w:hAnsi="宋体" w:cs="Arial"/>
                <w:color w:val="000000"/>
                <w:szCs w:val="21"/>
              </w:rPr>
            </w:pPr>
            <w:r>
              <w:rPr>
                <w:rFonts w:hint="eastAsia" w:ascii="宋体" w:hAnsi="宋体" w:cs="Arial"/>
                <w:color w:val="000000"/>
                <w:szCs w:val="21"/>
              </w:rPr>
              <w:t>应当扣减的项目：</w:t>
            </w:r>
          </w:p>
          <w:p>
            <w:pPr>
              <w:spacing w:line="360" w:lineRule="auto"/>
              <w:rPr>
                <w:rFonts w:ascii="宋体" w:hAnsi="宋体" w:cs="Arial"/>
                <w:color w:val="000000"/>
                <w:szCs w:val="21"/>
              </w:rPr>
            </w:pPr>
            <w:r>
              <w:rPr>
                <w:rFonts w:hint="eastAsia" w:ascii="宋体" w:hAnsi="宋体" w:cs="Arial"/>
                <w:color w:val="000000"/>
                <w:szCs w:val="21"/>
              </w:rPr>
              <w:t>所有暂列金额；</w:t>
            </w:r>
          </w:p>
          <w:p>
            <w:pPr>
              <w:spacing w:line="360" w:lineRule="auto"/>
              <w:rPr>
                <w:rFonts w:ascii="宋体" w:hAnsi="宋体" w:cs="Arial"/>
                <w:color w:val="000000"/>
                <w:szCs w:val="21"/>
              </w:rPr>
            </w:pPr>
            <w:r>
              <w:rPr>
                <w:rFonts w:hint="eastAsia" w:ascii="宋体" w:hAnsi="宋体" w:cs="Arial"/>
                <w:color w:val="000000"/>
                <w:szCs w:val="21"/>
              </w:rPr>
              <w:t>所有暂估价；</w:t>
            </w:r>
          </w:p>
          <w:p>
            <w:pPr>
              <w:spacing w:line="360" w:lineRule="auto"/>
              <w:rPr>
                <w:rFonts w:ascii="宋体" w:hAnsi="宋体" w:cs="Arial"/>
                <w:color w:val="000000"/>
                <w:szCs w:val="21"/>
              </w:rPr>
            </w:pPr>
            <w:r>
              <w:rPr>
                <w:rFonts w:hint="eastAsia" w:ascii="宋体" w:hAnsi="宋体" w:cs="Arial"/>
                <w:color w:val="000000"/>
                <w:szCs w:val="21"/>
              </w:rPr>
              <w:t>根据合同条款第15条应扣减的变更金额；</w:t>
            </w:r>
          </w:p>
          <w:p>
            <w:pPr>
              <w:spacing w:line="360" w:lineRule="auto"/>
              <w:rPr>
                <w:rFonts w:ascii="宋体" w:hAnsi="宋体" w:cs="Arial"/>
                <w:color w:val="000000"/>
                <w:szCs w:val="21"/>
              </w:rPr>
            </w:pPr>
            <w:r>
              <w:rPr>
                <w:rFonts w:hint="eastAsia" w:ascii="宋体" w:hAnsi="宋体" w:cs="Arial"/>
                <w:color w:val="000000"/>
                <w:szCs w:val="21"/>
              </w:rPr>
              <w:t>根据合同条款第16条应扣减的价格调整（下调部分）；</w:t>
            </w:r>
          </w:p>
          <w:p>
            <w:pPr>
              <w:spacing w:line="360" w:lineRule="auto"/>
              <w:rPr>
                <w:rFonts w:ascii="宋体" w:hAnsi="宋体" w:cs="Arial"/>
                <w:color w:val="000000"/>
                <w:szCs w:val="21"/>
              </w:rPr>
            </w:pPr>
            <w:r>
              <w:rPr>
                <w:rFonts w:hint="eastAsia" w:ascii="宋体" w:hAnsi="宋体" w:cs="Arial"/>
                <w:color w:val="000000"/>
                <w:szCs w:val="21"/>
              </w:rPr>
              <w:t>根据合同条款第23.4款应扣减的发包人索赔金额；</w:t>
            </w:r>
          </w:p>
          <w:p>
            <w:pPr>
              <w:spacing w:line="360" w:lineRule="auto"/>
              <w:rPr>
                <w:rFonts w:ascii="宋体" w:hAnsi="宋体" w:cs="Arial"/>
                <w:color w:val="000000"/>
                <w:szCs w:val="21"/>
              </w:rPr>
            </w:pPr>
            <w:r>
              <w:rPr>
                <w:rFonts w:hint="eastAsia" w:ascii="宋体" w:hAnsi="宋体" w:cs="Arial"/>
                <w:color w:val="000000"/>
                <w:szCs w:val="21"/>
              </w:rPr>
              <w:t>甩项工程的合同价值（如果有）；</w:t>
            </w:r>
          </w:p>
          <w:p>
            <w:pPr>
              <w:spacing w:line="360" w:lineRule="auto"/>
              <w:rPr>
                <w:rFonts w:ascii="宋体" w:hAnsi="宋体" w:cs="Arial"/>
                <w:color w:val="000000"/>
                <w:szCs w:val="21"/>
              </w:rPr>
            </w:pPr>
            <w:r>
              <w:rPr>
                <w:rFonts w:hint="eastAsia" w:ascii="宋体" w:hAnsi="宋体" w:cs="Arial"/>
                <w:color w:val="000000"/>
                <w:szCs w:val="21"/>
              </w:rPr>
              <w:t>根据合同约定发包人应扣减的其他金额。</w:t>
            </w:r>
          </w:p>
          <w:p>
            <w:pPr>
              <w:spacing w:line="360" w:lineRule="auto"/>
              <w:rPr>
                <w:rFonts w:ascii="宋体" w:hAnsi="宋体" w:cs="Arial"/>
                <w:color w:val="000000"/>
                <w:szCs w:val="21"/>
              </w:rPr>
            </w:pPr>
            <w:r>
              <w:rPr>
                <w:rFonts w:hint="eastAsia" w:ascii="宋体" w:hAnsi="宋体" w:cs="Arial"/>
                <w:color w:val="000000"/>
                <w:szCs w:val="21"/>
              </w:rPr>
              <w:t>应当增加的项目：</w:t>
            </w:r>
          </w:p>
        </w:tc>
      </w:tr>
      <w:tr>
        <w:tblPrEx>
          <w:tblCellMar>
            <w:top w:w="0" w:type="dxa"/>
            <w:left w:w="108" w:type="dxa"/>
            <w:bottom w:w="0" w:type="dxa"/>
            <w:right w:w="108" w:type="dxa"/>
          </w:tblCellMar>
        </w:tblPrEx>
        <w:tc>
          <w:tcPr>
            <w:tcW w:w="1056" w:type="dxa"/>
          </w:tcPr>
          <w:p>
            <w:pPr>
              <w:spacing w:line="360" w:lineRule="auto"/>
              <w:rPr>
                <w:rFonts w:ascii="宋体" w:hAnsi="宋体" w:cs="Arial"/>
                <w:color w:val="000000"/>
                <w:szCs w:val="21"/>
              </w:rPr>
            </w:pPr>
          </w:p>
        </w:tc>
        <w:tc>
          <w:tcPr>
            <w:tcW w:w="7364" w:type="dxa"/>
          </w:tcPr>
          <w:p>
            <w:pPr>
              <w:spacing w:line="360" w:lineRule="auto"/>
              <w:rPr>
                <w:rFonts w:ascii="宋体" w:hAnsi="宋体" w:cs="Arial"/>
                <w:color w:val="000000"/>
                <w:szCs w:val="21"/>
              </w:rPr>
            </w:pPr>
            <w:r>
              <w:rPr>
                <w:rFonts w:hint="eastAsia" w:ascii="宋体" w:hAnsi="宋体" w:cs="Arial"/>
                <w:color w:val="000000"/>
                <w:szCs w:val="21"/>
              </w:rPr>
              <w:t>实际发生的暂列金额（包括计日工）；</w:t>
            </w:r>
          </w:p>
          <w:p>
            <w:pPr>
              <w:spacing w:line="360" w:lineRule="auto"/>
              <w:rPr>
                <w:rFonts w:ascii="宋体" w:hAnsi="宋体" w:cs="Arial"/>
                <w:color w:val="000000"/>
                <w:szCs w:val="21"/>
              </w:rPr>
            </w:pPr>
            <w:r>
              <w:rPr>
                <w:rFonts w:hint="eastAsia" w:ascii="宋体" w:hAnsi="宋体" w:cs="Arial"/>
                <w:color w:val="000000"/>
                <w:szCs w:val="21"/>
              </w:rPr>
              <w:t>实际发生的暂估价；</w:t>
            </w:r>
          </w:p>
          <w:p>
            <w:pPr>
              <w:spacing w:line="360" w:lineRule="auto"/>
              <w:rPr>
                <w:rFonts w:ascii="宋体" w:hAnsi="宋体" w:cs="Arial"/>
                <w:color w:val="000000"/>
                <w:szCs w:val="21"/>
              </w:rPr>
            </w:pPr>
            <w:r>
              <w:rPr>
                <w:rFonts w:hint="eastAsia" w:ascii="宋体" w:hAnsi="宋体" w:cs="Arial"/>
                <w:color w:val="000000"/>
                <w:szCs w:val="21"/>
              </w:rPr>
              <w:t>根据合同条款第15条应增加的变更金额；</w:t>
            </w:r>
          </w:p>
          <w:p>
            <w:pPr>
              <w:spacing w:line="360" w:lineRule="auto"/>
              <w:rPr>
                <w:rFonts w:ascii="宋体" w:hAnsi="宋体" w:cs="Arial"/>
                <w:color w:val="000000"/>
                <w:szCs w:val="21"/>
              </w:rPr>
            </w:pPr>
            <w:r>
              <w:rPr>
                <w:rFonts w:hint="eastAsia" w:ascii="宋体" w:hAnsi="宋体" w:cs="Arial"/>
                <w:color w:val="000000"/>
                <w:szCs w:val="21"/>
              </w:rPr>
              <w:t>根据合同条款第16条应增加的价格调整（上调部分）；</w:t>
            </w:r>
          </w:p>
          <w:p>
            <w:pPr>
              <w:spacing w:line="360" w:lineRule="auto"/>
              <w:rPr>
                <w:rFonts w:ascii="宋体" w:hAnsi="宋体" w:cs="Arial"/>
                <w:color w:val="000000"/>
                <w:szCs w:val="21"/>
              </w:rPr>
            </w:pPr>
            <w:r>
              <w:rPr>
                <w:rFonts w:hint="eastAsia" w:ascii="宋体" w:hAnsi="宋体" w:cs="Arial"/>
                <w:color w:val="000000"/>
                <w:szCs w:val="21"/>
              </w:rPr>
              <w:t>根据合同条款第23.2款应增加的承包人索赔金额；</w:t>
            </w:r>
          </w:p>
          <w:p>
            <w:pPr>
              <w:spacing w:line="360" w:lineRule="auto"/>
              <w:rPr>
                <w:rFonts w:ascii="宋体" w:hAnsi="宋体" w:cs="Arial"/>
                <w:color w:val="000000"/>
                <w:szCs w:val="21"/>
              </w:rPr>
            </w:pPr>
            <w:r>
              <w:rPr>
                <w:rFonts w:hint="eastAsia" w:ascii="宋体" w:hAnsi="宋体" w:cs="Arial"/>
                <w:color w:val="000000"/>
                <w:szCs w:val="21"/>
              </w:rPr>
              <w:t>根据合同约定承包人应当得到的其他金额。</w:t>
            </w:r>
          </w:p>
          <w:p>
            <w:pPr>
              <w:spacing w:line="360" w:lineRule="auto"/>
              <w:rPr>
                <w:rFonts w:ascii="宋体" w:hAnsi="宋体" w:cs="Arial"/>
                <w:color w:val="000000"/>
                <w:szCs w:val="21"/>
              </w:rPr>
            </w:pPr>
            <w:r>
              <w:rPr>
                <w:rFonts w:hint="eastAsia" w:ascii="宋体" w:hAnsi="宋体" w:cs="Arial"/>
                <w:color w:val="000000"/>
                <w:szCs w:val="21"/>
              </w:rPr>
              <w:t>（4）规费和税金差额部分。</w:t>
            </w:r>
          </w:p>
        </w:tc>
      </w:tr>
      <w:tr>
        <w:tblPrEx>
          <w:tblCellMar>
            <w:top w:w="0" w:type="dxa"/>
            <w:left w:w="108" w:type="dxa"/>
            <w:bottom w:w="0" w:type="dxa"/>
            <w:right w:w="108" w:type="dxa"/>
          </w:tblCellMar>
        </w:tblPrEx>
        <w:tc>
          <w:tcPr>
            <w:tcW w:w="1056" w:type="dxa"/>
          </w:tcPr>
          <w:p>
            <w:pPr>
              <w:spacing w:line="360" w:lineRule="auto"/>
              <w:rPr>
                <w:rFonts w:ascii="宋体" w:hAnsi="宋体" w:cs="Arial"/>
                <w:color w:val="000000"/>
                <w:szCs w:val="21"/>
              </w:rPr>
            </w:pPr>
            <w:r>
              <w:rPr>
                <w:rFonts w:ascii="宋体" w:hAnsi="宋体" w:cs="Arial"/>
                <w:color w:val="000000"/>
                <w:szCs w:val="21"/>
              </w:rPr>
              <w:t>1</w:t>
            </w:r>
            <w:r>
              <w:rPr>
                <w:rFonts w:hint="eastAsia" w:ascii="宋体" w:hAnsi="宋体" w:cs="Arial"/>
                <w:color w:val="000000"/>
                <w:szCs w:val="21"/>
              </w:rPr>
              <w:t>4</w:t>
            </w:r>
            <w:r>
              <w:rPr>
                <w:rFonts w:ascii="宋体" w:hAnsi="宋体" w:cs="Arial"/>
                <w:color w:val="000000"/>
                <w:szCs w:val="21"/>
              </w:rPr>
              <w:t>.</w:t>
            </w:r>
            <w:r>
              <w:rPr>
                <w:rFonts w:hint="eastAsia" w:ascii="宋体" w:hAnsi="宋体" w:cs="Arial"/>
                <w:color w:val="000000"/>
                <w:szCs w:val="21"/>
              </w:rPr>
              <w:t>1.5</w:t>
            </w:r>
          </w:p>
        </w:tc>
        <w:tc>
          <w:tcPr>
            <w:tcW w:w="7364" w:type="dxa"/>
          </w:tcPr>
          <w:p>
            <w:pPr>
              <w:spacing w:line="360" w:lineRule="auto"/>
              <w:rPr>
                <w:rFonts w:ascii="宋体" w:hAnsi="宋体" w:cs="Arial"/>
                <w:color w:val="000000"/>
                <w:szCs w:val="21"/>
              </w:rPr>
            </w:pPr>
            <w:r>
              <w:rPr>
                <w:rFonts w:hint="eastAsia" w:ascii="宋体" w:hAnsi="宋体" w:cs="Arial"/>
                <w:color w:val="000000"/>
                <w:szCs w:val="21"/>
              </w:rPr>
              <w:t>最终结清申请单的应付金额应当按下列内容梳理：</w:t>
            </w:r>
          </w:p>
          <w:p>
            <w:pPr>
              <w:spacing w:line="360" w:lineRule="auto"/>
              <w:rPr>
                <w:rFonts w:ascii="宋体" w:hAnsi="宋体" w:cs="Arial"/>
                <w:color w:val="000000"/>
                <w:szCs w:val="21"/>
              </w:rPr>
            </w:pPr>
            <w:r>
              <w:rPr>
                <w:rFonts w:hint="eastAsia" w:ascii="宋体" w:hAnsi="宋体" w:cs="Arial"/>
                <w:color w:val="000000"/>
                <w:szCs w:val="21"/>
              </w:rPr>
              <w:t>按合同约定扣留的质量保证金</w:t>
            </w:r>
          </w:p>
          <w:p>
            <w:pPr>
              <w:spacing w:line="360" w:lineRule="auto"/>
              <w:rPr>
                <w:rFonts w:ascii="宋体" w:hAnsi="宋体" w:cs="Arial"/>
                <w:color w:val="000000"/>
                <w:szCs w:val="21"/>
              </w:rPr>
            </w:pPr>
            <w:r>
              <w:rPr>
                <w:rFonts w:hint="eastAsia" w:ascii="宋体" w:hAnsi="宋体" w:cs="Arial"/>
                <w:color w:val="000000"/>
                <w:szCs w:val="21"/>
              </w:rPr>
              <w:t>应当扣除的金额：</w:t>
            </w:r>
          </w:p>
          <w:p>
            <w:pPr>
              <w:spacing w:line="360" w:lineRule="auto"/>
              <w:rPr>
                <w:rFonts w:ascii="宋体" w:hAnsi="宋体" w:cs="Arial"/>
                <w:color w:val="000000"/>
                <w:szCs w:val="21"/>
              </w:rPr>
            </w:pPr>
            <w:r>
              <w:rPr>
                <w:rFonts w:hint="eastAsia" w:ascii="宋体" w:hAnsi="宋体" w:cs="Arial"/>
                <w:color w:val="000000"/>
                <w:szCs w:val="21"/>
              </w:rPr>
              <w:t>按通用合同条款17.4.3项约定扣留的质量保证金；</w:t>
            </w:r>
          </w:p>
          <w:p>
            <w:pPr>
              <w:spacing w:line="360" w:lineRule="auto"/>
              <w:rPr>
                <w:rFonts w:ascii="宋体" w:hAnsi="宋体" w:cs="Arial"/>
                <w:color w:val="000000"/>
                <w:szCs w:val="21"/>
              </w:rPr>
            </w:pPr>
            <w:r>
              <w:rPr>
                <w:rFonts w:hint="eastAsia" w:ascii="宋体" w:hAnsi="宋体" w:cs="Arial"/>
                <w:color w:val="000000"/>
                <w:szCs w:val="21"/>
              </w:rPr>
              <w:t>按通用合同条款19.2.4项约定扣除的质量保证金；</w:t>
            </w:r>
          </w:p>
          <w:p>
            <w:pPr>
              <w:spacing w:line="360" w:lineRule="auto"/>
              <w:rPr>
                <w:rFonts w:ascii="宋体" w:hAnsi="宋体" w:cs="Arial"/>
                <w:color w:val="000000"/>
                <w:szCs w:val="21"/>
              </w:rPr>
            </w:pPr>
            <w:r>
              <w:rPr>
                <w:rFonts w:hint="eastAsia" w:ascii="宋体" w:hAnsi="宋体" w:cs="Arial"/>
                <w:color w:val="000000"/>
                <w:szCs w:val="21"/>
              </w:rPr>
              <w:t>根据合同条款第23.4款应扣减的缺陷责任期内发生的发包人索赔金额；</w:t>
            </w:r>
          </w:p>
          <w:p>
            <w:pPr>
              <w:spacing w:line="360" w:lineRule="auto"/>
              <w:rPr>
                <w:rFonts w:ascii="宋体" w:hAnsi="宋体" w:cs="Arial"/>
                <w:color w:val="000000"/>
                <w:szCs w:val="21"/>
              </w:rPr>
            </w:pPr>
            <w:r>
              <w:rPr>
                <w:rFonts w:hint="eastAsia" w:ascii="宋体" w:hAnsi="宋体" w:cs="Arial"/>
                <w:color w:val="000000"/>
                <w:szCs w:val="21"/>
              </w:rPr>
              <w:t>根据合同约定应扣减的其他金额。</w:t>
            </w:r>
          </w:p>
          <w:p>
            <w:pPr>
              <w:spacing w:line="360" w:lineRule="auto"/>
              <w:rPr>
                <w:rFonts w:ascii="宋体" w:hAnsi="宋体" w:cs="Arial"/>
                <w:color w:val="000000"/>
                <w:szCs w:val="21"/>
              </w:rPr>
            </w:pPr>
            <w:r>
              <w:rPr>
                <w:rFonts w:hint="eastAsia" w:ascii="宋体" w:hAnsi="宋体" w:cs="Arial"/>
                <w:color w:val="000000"/>
                <w:szCs w:val="21"/>
              </w:rPr>
              <w:t>应当增加的金额：</w:t>
            </w:r>
          </w:p>
          <w:p>
            <w:pPr>
              <w:spacing w:line="360" w:lineRule="auto"/>
              <w:rPr>
                <w:rFonts w:ascii="宋体" w:hAnsi="宋体" w:cs="Arial"/>
                <w:color w:val="000000"/>
                <w:szCs w:val="21"/>
              </w:rPr>
            </w:pPr>
            <w:r>
              <w:rPr>
                <w:rFonts w:hint="eastAsia" w:ascii="宋体" w:hAnsi="宋体" w:cs="Arial"/>
                <w:color w:val="000000"/>
                <w:szCs w:val="21"/>
              </w:rPr>
              <w:t>已完且符合合同约定的甩项工程的价值；</w:t>
            </w:r>
          </w:p>
          <w:p>
            <w:pPr>
              <w:spacing w:line="360" w:lineRule="auto"/>
              <w:rPr>
                <w:rFonts w:ascii="宋体" w:hAnsi="宋体" w:cs="Arial"/>
                <w:color w:val="000000"/>
                <w:szCs w:val="21"/>
              </w:rPr>
            </w:pPr>
            <w:r>
              <w:rPr>
                <w:rFonts w:hint="eastAsia" w:ascii="宋体" w:hAnsi="宋体" w:cs="Arial"/>
                <w:color w:val="000000"/>
                <w:szCs w:val="21"/>
              </w:rPr>
              <w:t>按通用合同条款19.2.3项约定由承包人修复的发包人原因造成的缺陷的价值；</w:t>
            </w:r>
          </w:p>
          <w:p>
            <w:pPr>
              <w:spacing w:line="360" w:lineRule="auto"/>
              <w:rPr>
                <w:rFonts w:ascii="宋体" w:hAnsi="宋体" w:cs="Arial"/>
                <w:color w:val="000000"/>
                <w:szCs w:val="21"/>
              </w:rPr>
            </w:pPr>
            <w:r>
              <w:rPr>
                <w:rFonts w:hint="eastAsia" w:ascii="宋体" w:hAnsi="宋体" w:cs="Arial"/>
                <w:color w:val="000000"/>
                <w:szCs w:val="21"/>
              </w:rPr>
              <w:t>根据合同条款第23.2款应增加的缺陷责任期内发生的承包人索赔金额；</w:t>
            </w:r>
          </w:p>
          <w:p>
            <w:pPr>
              <w:spacing w:line="360" w:lineRule="auto"/>
              <w:rPr>
                <w:rFonts w:ascii="宋体" w:hAnsi="宋体" w:cs="Arial"/>
                <w:color w:val="000000"/>
                <w:szCs w:val="21"/>
              </w:rPr>
            </w:pPr>
            <w:r>
              <w:rPr>
                <w:rFonts w:hint="eastAsia" w:ascii="宋体" w:hAnsi="宋体" w:cs="Arial"/>
                <w:color w:val="000000"/>
                <w:szCs w:val="21"/>
              </w:rPr>
              <w:t>根据合同约定承包人应当得到的其他金额。</w:t>
            </w:r>
          </w:p>
          <w:p>
            <w:pPr>
              <w:spacing w:line="360" w:lineRule="auto"/>
              <w:rPr>
                <w:rFonts w:ascii="宋体" w:hAnsi="宋体" w:cs="Arial"/>
                <w:color w:val="000000"/>
                <w:szCs w:val="21"/>
              </w:rPr>
            </w:pPr>
            <w:r>
              <w:rPr>
                <w:rFonts w:hint="eastAsia" w:ascii="宋体" w:hAnsi="宋体" w:cs="Arial"/>
                <w:color w:val="000000"/>
                <w:szCs w:val="21"/>
              </w:rPr>
              <w:t>最终结清应当由发包人和承包人按照“多退少补”的原则办理。</w:t>
            </w:r>
          </w:p>
        </w:tc>
      </w:tr>
      <w:tr>
        <w:tblPrEx>
          <w:tblCellMar>
            <w:top w:w="0" w:type="dxa"/>
            <w:left w:w="108" w:type="dxa"/>
            <w:bottom w:w="0" w:type="dxa"/>
            <w:right w:w="108" w:type="dxa"/>
          </w:tblCellMar>
        </w:tblPrEx>
        <w:tc>
          <w:tcPr>
            <w:tcW w:w="1056" w:type="dxa"/>
          </w:tcPr>
          <w:p>
            <w:pPr>
              <w:spacing w:line="360" w:lineRule="auto"/>
              <w:rPr>
                <w:rFonts w:ascii="宋体" w:hAnsi="宋体" w:cs="Arial"/>
                <w:color w:val="000000"/>
                <w:szCs w:val="21"/>
              </w:rPr>
            </w:pPr>
            <w:r>
              <w:rPr>
                <w:rFonts w:ascii="宋体" w:hAnsi="宋体" w:cs="Arial"/>
                <w:color w:val="000000"/>
                <w:szCs w:val="21"/>
              </w:rPr>
              <w:t>1</w:t>
            </w:r>
            <w:r>
              <w:rPr>
                <w:rFonts w:hint="eastAsia" w:ascii="宋体" w:hAnsi="宋体" w:cs="Arial"/>
                <w:color w:val="000000"/>
                <w:szCs w:val="21"/>
              </w:rPr>
              <w:t>4</w:t>
            </w:r>
            <w:r>
              <w:rPr>
                <w:rFonts w:ascii="宋体" w:hAnsi="宋体" w:cs="Arial"/>
                <w:color w:val="000000"/>
                <w:szCs w:val="21"/>
              </w:rPr>
              <w:t>.</w:t>
            </w:r>
            <w:r>
              <w:rPr>
                <w:rFonts w:hint="eastAsia" w:ascii="宋体" w:hAnsi="宋体" w:cs="Arial"/>
                <w:color w:val="000000"/>
                <w:szCs w:val="21"/>
              </w:rPr>
              <w:t>1.6</w:t>
            </w:r>
          </w:p>
        </w:tc>
        <w:tc>
          <w:tcPr>
            <w:tcW w:w="7364" w:type="dxa"/>
          </w:tcPr>
          <w:p>
            <w:pPr>
              <w:spacing w:line="360" w:lineRule="auto"/>
              <w:rPr>
                <w:rFonts w:ascii="宋体" w:hAnsi="宋体" w:cs="Arial"/>
                <w:color w:val="000000"/>
                <w:szCs w:val="21"/>
              </w:rPr>
            </w:pPr>
            <w:r>
              <w:rPr>
                <w:rFonts w:hint="eastAsia" w:ascii="宋体" w:hAnsi="宋体" w:cs="Arial"/>
                <w:color w:val="000000"/>
                <w:szCs w:val="21"/>
              </w:rPr>
              <w:t>竣工付款申请单和最终结清申请单应当比照进度付款申请单的格式准备，并提供相关证明材料。</w:t>
            </w:r>
          </w:p>
        </w:tc>
      </w:tr>
      <w:tr>
        <w:tblPrEx>
          <w:tblCellMar>
            <w:top w:w="0" w:type="dxa"/>
            <w:left w:w="108" w:type="dxa"/>
            <w:bottom w:w="0" w:type="dxa"/>
            <w:right w:w="108" w:type="dxa"/>
          </w:tblCellMar>
        </w:tblPrEx>
        <w:tc>
          <w:tcPr>
            <w:tcW w:w="1056" w:type="dxa"/>
          </w:tcPr>
          <w:p>
            <w:pPr>
              <w:spacing w:line="360" w:lineRule="auto"/>
              <w:rPr>
                <w:rFonts w:ascii="宋体" w:hAnsi="宋体" w:cs="Arial"/>
                <w:b/>
                <w:bCs/>
                <w:color w:val="000000"/>
                <w:szCs w:val="21"/>
              </w:rPr>
            </w:pPr>
            <w:bookmarkStart w:id="1457" w:name="_Toc263259830"/>
            <w:r>
              <w:rPr>
                <w:rFonts w:hint="eastAsia" w:ascii="宋体" w:hAnsi="宋体" w:cs="Arial"/>
                <w:b/>
                <w:bCs/>
                <w:color w:val="000000"/>
                <w:szCs w:val="21"/>
              </w:rPr>
              <w:t>14.2</w:t>
            </w:r>
            <w:bookmarkEnd w:id="1457"/>
          </w:p>
        </w:tc>
        <w:tc>
          <w:tcPr>
            <w:tcW w:w="7364" w:type="dxa"/>
          </w:tcPr>
          <w:p>
            <w:pPr>
              <w:spacing w:line="360" w:lineRule="auto"/>
              <w:rPr>
                <w:rFonts w:ascii="宋体" w:hAnsi="宋体" w:cs="Arial"/>
                <w:b/>
                <w:bCs/>
                <w:color w:val="000000"/>
                <w:szCs w:val="21"/>
              </w:rPr>
            </w:pPr>
            <w:bookmarkStart w:id="1458" w:name="_Toc263259831"/>
            <w:r>
              <w:rPr>
                <w:rFonts w:hint="eastAsia" w:ascii="宋体" w:hAnsi="宋体" w:cs="Arial"/>
                <w:b/>
                <w:bCs/>
                <w:color w:val="000000"/>
                <w:szCs w:val="21"/>
              </w:rPr>
              <w:t>其他约定</w:t>
            </w:r>
            <w:bookmarkEnd w:id="1458"/>
          </w:p>
        </w:tc>
      </w:tr>
      <w:tr>
        <w:tblPrEx>
          <w:tblCellMar>
            <w:top w:w="0" w:type="dxa"/>
            <w:left w:w="108" w:type="dxa"/>
            <w:bottom w:w="0" w:type="dxa"/>
            <w:right w:w="108" w:type="dxa"/>
          </w:tblCellMar>
        </w:tblPrEx>
        <w:tc>
          <w:tcPr>
            <w:tcW w:w="1056" w:type="dxa"/>
          </w:tcPr>
          <w:p>
            <w:pPr>
              <w:spacing w:line="360" w:lineRule="auto"/>
              <w:rPr>
                <w:rFonts w:ascii="宋体" w:hAnsi="宋体" w:cs="Arial"/>
                <w:color w:val="000000"/>
                <w:szCs w:val="21"/>
              </w:rPr>
            </w:pPr>
          </w:p>
        </w:tc>
        <w:tc>
          <w:tcPr>
            <w:tcW w:w="7364" w:type="dxa"/>
          </w:tcPr>
          <w:p>
            <w:pPr>
              <w:spacing w:line="360" w:lineRule="auto"/>
              <w:rPr>
                <w:rFonts w:ascii="宋体" w:hAnsi="宋体" w:cs="Arial"/>
                <w:color w:val="000000"/>
                <w:szCs w:val="21"/>
              </w:rPr>
            </w:pPr>
            <w:r>
              <w:rPr>
                <w:rFonts w:hint="eastAsia" w:ascii="宋体" w:hAnsi="宋体" w:cs="Arial"/>
                <w:color w:val="000000"/>
                <w:szCs w:val="21"/>
              </w:rPr>
              <w:t>其他约定内容：</w:t>
            </w:r>
          </w:p>
          <w:p>
            <w:pPr>
              <w:spacing w:line="360" w:lineRule="auto"/>
              <w:rPr>
                <w:rFonts w:ascii="宋体" w:hAnsi="宋体"/>
                <w:color w:val="000000"/>
                <w:szCs w:val="21"/>
                <w:u w:val="single"/>
              </w:rPr>
            </w:pPr>
            <w:r>
              <w:rPr>
                <w:rFonts w:hint="eastAsia" w:ascii="宋体" w:hAnsi="宋体"/>
                <w:color w:val="000000"/>
                <w:szCs w:val="21"/>
                <w:u w:val="single"/>
              </w:rPr>
              <w:t xml:space="preserve">                            /                              </w:t>
            </w:r>
            <w:r>
              <w:rPr>
                <w:rFonts w:hint="eastAsia" w:ascii="宋体" w:hAnsi="宋体"/>
                <w:color w:val="000000"/>
                <w:szCs w:val="21"/>
              </w:rPr>
              <w:t>。</w:t>
            </w:r>
          </w:p>
        </w:tc>
      </w:tr>
      <w:tr>
        <w:tblPrEx>
          <w:tblCellMar>
            <w:top w:w="0" w:type="dxa"/>
            <w:left w:w="108" w:type="dxa"/>
            <w:bottom w:w="0" w:type="dxa"/>
            <w:right w:w="108" w:type="dxa"/>
          </w:tblCellMar>
        </w:tblPrEx>
        <w:tc>
          <w:tcPr>
            <w:tcW w:w="8420" w:type="dxa"/>
            <w:gridSpan w:val="2"/>
          </w:tcPr>
          <w:p>
            <w:pPr>
              <w:spacing w:line="360" w:lineRule="auto"/>
              <w:rPr>
                <w:rFonts w:ascii="宋体" w:hAnsi="宋体" w:cs="Arial"/>
                <w:color w:val="000000"/>
                <w:szCs w:val="21"/>
              </w:rPr>
            </w:pPr>
            <w:bookmarkStart w:id="1459" w:name="_Toc342296561"/>
            <w:bookmarkStart w:id="1460" w:name="_Toc241459804"/>
            <w:bookmarkStart w:id="1461" w:name="_Toc482196143"/>
            <w:r>
              <w:rPr>
                <w:rFonts w:hint="eastAsia" w:ascii="宋体" w:hAnsi="宋体" w:cs="Arial"/>
                <w:color w:val="000000"/>
                <w:szCs w:val="21"/>
              </w:rPr>
              <w:t>15. 竣工验收和工程移交</w:t>
            </w:r>
            <w:bookmarkEnd w:id="1459"/>
            <w:bookmarkEnd w:id="1460"/>
            <w:bookmarkEnd w:id="1461"/>
          </w:p>
        </w:tc>
      </w:tr>
      <w:tr>
        <w:tblPrEx>
          <w:tblCellMar>
            <w:top w:w="0" w:type="dxa"/>
            <w:left w:w="108" w:type="dxa"/>
            <w:bottom w:w="0" w:type="dxa"/>
            <w:right w:w="108" w:type="dxa"/>
          </w:tblCellMar>
        </w:tblPrEx>
        <w:tc>
          <w:tcPr>
            <w:tcW w:w="1056" w:type="dxa"/>
          </w:tcPr>
          <w:p>
            <w:pPr>
              <w:spacing w:line="360" w:lineRule="auto"/>
              <w:rPr>
                <w:rFonts w:ascii="宋体" w:hAnsi="宋体" w:cs="Arial"/>
                <w:b/>
                <w:bCs/>
                <w:color w:val="000000"/>
                <w:szCs w:val="21"/>
              </w:rPr>
            </w:pPr>
            <w:bookmarkStart w:id="1462" w:name="_Toc263259833"/>
            <w:r>
              <w:rPr>
                <w:rFonts w:hint="eastAsia" w:ascii="宋体" w:hAnsi="宋体" w:cs="Arial"/>
                <w:b/>
                <w:bCs/>
                <w:color w:val="000000"/>
                <w:szCs w:val="21"/>
              </w:rPr>
              <w:t>15.1</w:t>
            </w:r>
            <w:bookmarkEnd w:id="1462"/>
          </w:p>
        </w:tc>
        <w:tc>
          <w:tcPr>
            <w:tcW w:w="7364" w:type="dxa"/>
          </w:tcPr>
          <w:p>
            <w:pPr>
              <w:spacing w:line="360" w:lineRule="auto"/>
              <w:rPr>
                <w:rFonts w:ascii="宋体" w:hAnsi="宋体" w:cs="Arial"/>
                <w:b/>
                <w:bCs/>
                <w:color w:val="000000"/>
                <w:szCs w:val="21"/>
              </w:rPr>
            </w:pPr>
            <w:bookmarkStart w:id="1463" w:name="_Toc263259834"/>
            <w:r>
              <w:rPr>
                <w:rFonts w:hint="eastAsia" w:ascii="宋体" w:hAnsi="宋体" w:cs="Arial"/>
                <w:b/>
                <w:bCs/>
                <w:color w:val="000000"/>
                <w:szCs w:val="21"/>
              </w:rPr>
              <w:t>竣工验收前的清理</w:t>
            </w:r>
            <w:bookmarkEnd w:id="1463"/>
          </w:p>
        </w:tc>
      </w:tr>
      <w:tr>
        <w:tblPrEx>
          <w:tblCellMar>
            <w:top w:w="0" w:type="dxa"/>
            <w:left w:w="108" w:type="dxa"/>
            <w:bottom w:w="0" w:type="dxa"/>
            <w:right w:w="108" w:type="dxa"/>
          </w:tblCellMar>
        </w:tblPrEx>
        <w:tc>
          <w:tcPr>
            <w:tcW w:w="1056" w:type="dxa"/>
          </w:tcPr>
          <w:p>
            <w:pPr>
              <w:spacing w:line="360" w:lineRule="auto"/>
              <w:rPr>
                <w:rFonts w:ascii="宋体" w:hAnsi="宋体" w:cs="Arial"/>
                <w:color w:val="000000"/>
                <w:szCs w:val="21"/>
              </w:rPr>
            </w:pPr>
            <w:r>
              <w:rPr>
                <w:rFonts w:hint="eastAsia" w:ascii="宋体" w:hAnsi="宋体" w:cs="Arial"/>
                <w:color w:val="000000"/>
                <w:szCs w:val="21"/>
              </w:rPr>
              <w:t>15.1.1</w:t>
            </w:r>
          </w:p>
        </w:tc>
        <w:tc>
          <w:tcPr>
            <w:tcW w:w="7364" w:type="dxa"/>
          </w:tcPr>
          <w:p>
            <w:pPr>
              <w:spacing w:line="360" w:lineRule="auto"/>
              <w:rPr>
                <w:rFonts w:ascii="宋体" w:hAnsi="宋体" w:cs="Arial"/>
                <w:color w:val="000000"/>
                <w:szCs w:val="21"/>
              </w:rPr>
            </w:pPr>
            <w:r>
              <w:rPr>
                <w:rFonts w:hint="eastAsia" w:ascii="宋体" w:hAnsi="宋体" w:cs="Arial"/>
                <w:color w:val="000000"/>
                <w:szCs w:val="21"/>
              </w:rPr>
              <w:t>在向监理人提交竣工验收申请报告前，承包人应当完成竣工验收前的清理工作，包括但不限于：</w:t>
            </w:r>
          </w:p>
        </w:tc>
      </w:tr>
      <w:tr>
        <w:tblPrEx>
          <w:tblCellMar>
            <w:top w:w="0" w:type="dxa"/>
            <w:left w:w="108" w:type="dxa"/>
            <w:bottom w:w="0" w:type="dxa"/>
            <w:right w:w="108" w:type="dxa"/>
          </w:tblCellMar>
        </w:tblPrEx>
        <w:tc>
          <w:tcPr>
            <w:tcW w:w="1056" w:type="dxa"/>
          </w:tcPr>
          <w:p>
            <w:pPr>
              <w:spacing w:line="360" w:lineRule="auto"/>
              <w:rPr>
                <w:rFonts w:ascii="宋体" w:hAnsi="宋体" w:cs="Arial"/>
                <w:color w:val="000000"/>
                <w:szCs w:val="21"/>
              </w:rPr>
            </w:pPr>
          </w:p>
        </w:tc>
        <w:tc>
          <w:tcPr>
            <w:tcW w:w="7364" w:type="dxa"/>
          </w:tcPr>
          <w:p>
            <w:pPr>
              <w:spacing w:line="360" w:lineRule="auto"/>
              <w:rPr>
                <w:rFonts w:ascii="宋体" w:hAnsi="宋体"/>
                <w:color w:val="000000"/>
                <w:szCs w:val="21"/>
              </w:rPr>
            </w:pPr>
            <w:r>
              <w:rPr>
                <w:rFonts w:hint="eastAsia" w:ascii="宋体" w:hAnsi="宋体"/>
                <w:color w:val="000000"/>
                <w:szCs w:val="21"/>
              </w:rPr>
              <w:t>从永久工程内清除所有剩余材料、杂物、垃圾等等；</w:t>
            </w:r>
          </w:p>
          <w:p>
            <w:pPr>
              <w:spacing w:line="360" w:lineRule="auto"/>
              <w:rPr>
                <w:rFonts w:ascii="宋体" w:hAnsi="宋体"/>
                <w:color w:val="000000"/>
                <w:szCs w:val="21"/>
              </w:rPr>
            </w:pPr>
            <w:r>
              <w:rPr>
                <w:rFonts w:hint="eastAsia" w:ascii="宋体" w:hAnsi="宋体"/>
                <w:color w:val="000000"/>
                <w:szCs w:val="21"/>
              </w:rPr>
              <w:t>清洗工程的所有地面、墙面、楼面、路面等表面；</w:t>
            </w:r>
          </w:p>
          <w:p>
            <w:pPr>
              <w:spacing w:line="360" w:lineRule="auto"/>
              <w:rPr>
                <w:rFonts w:ascii="宋体" w:hAnsi="宋体"/>
                <w:color w:val="000000"/>
                <w:szCs w:val="21"/>
              </w:rPr>
            </w:pPr>
            <w:r>
              <w:rPr>
                <w:rFonts w:hint="eastAsia" w:ascii="宋体" w:hAnsi="宋体"/>
                <w:color w:val="000000"/>
                <w:szCs w:val="21"/>
              </w:rPr>
              <w:t>清洗和擦洗所有玻璃、磁砖、石材和所有金属面；</w:t>
            </w:r>
          </w:p>
          <w:p>
            <w:pPr>
              <w:spacing w:line="360" w:lineRule="auto"/>
              <w:rPr>
                <w:rFonts w:ascii="宋体" w:hAnsi="宋体"/>
                <w:color w:val="000000"/>
                <w:szCs w:val="21"/>
              </w:rPr>
            </w:pPr>
            <w:r>
              <w:rPr>
                <w:rFonts w:hint="eastAsia" w:ascii="宋体" w:hAnsi="宋体"/>
                <w:color w:val="000000"/>
                <w:szCs w:val="21"/>
              </w:rPr>
              <w:t>修缮所有损坏、清除所有污迹、替换所有需更换的材料；</w:t>
            </w:r>
          </w:p>
          <w:p>
            <w:pPr>
              <w:spacing w:line="360" w:lineRule="auto"/>
              <w:rPr>
                <w:rFonts w:ascii="宋体" w:hAnsi="宋体"/>
                <w:color w:val="000000"/>
                <w:szCs w:val="21"/>
              </w:rPr>
            </w:pPr>
            <w:r>
              <w:rPr>
                <w:rFonts w:hint="eastAsia" w:ascii="宋体" w:hAnsi="宋体"/>
                <w:color w:val="000000"/>
                <w:szCs w:val="21"/>
              </w:rPr>
              <w:t>所有表面完成约定的装修和装饰；</w:t>
            </w:r>
          </w:p>
          <w:p>
            <w:pPr>
              <w:spacing w:line="360" w:lineRule="auto"/>
              <w:rPr>
                <w:rFonts w:ascii="宋体" w:hAnsi="宋体"/>
                <w:color w:val="000000"/>
                <w:szCs w:val="21"/>
              </w:rPr>
            </w:pPr>
            <w:r>
              <w:rPr>
                <w:rFonts w:hint="eastAsia" w:ascii="宋体" w:hAnsi="宋体"/>
                <w:color w:val="000000"/>
                <w:szCs w:val="21"/>
              </w:rPr>
              <w:t>检查和调试所有的门、窗、抽屉等以确保他们开启的顺畅；</w:t>
            </w:r>
          </w:p>
          <w:p>
            <w:pPr>
              <w:spacing w:line="360" w:lineRule="auto"/>
              <w:rPr>
                <w:rFonts w:ascii="宋体" w:hAnsi="宋体"/>
                <w:color w:val="000000"/>
                <w:szCs w:val="21"/>
              </w:rPr>
            </w:pPr>
            <w:r>
              <w:rPr>
                <w:rFonts w:hint="eastAsia" w:ascii="宋体" w:hAnsi="宋体"/>
                <w:color w:val="000000"/>
                <w:szCs w:val="21"/>
              </w:rPr>
              <w:t>检查和调试所有的五金件并上油；</w:t>
            </w:r>
          </w:p>
          <w:p>
            <w:pPr>
              <w:spacing w:line="360" w:lineRule="auto"/>
              <w:rPr>
                <w:rFonts w:ascii="宋体" w:hAnsi="宋体"/>
                <w:color w:val="000000"/>
                <w:szCs w:val="21"/>
              </w:rPr>
            </w:pPr>
            <w:r>
              <w:rPr>
                <w:rFonts w:hint="eastAsia" w:ascii="宋体" w:hAnsi="宋体"/>
                <w:color w:val="000000"/>
                <w:szCs w:val="21"/>
              </w:rPr>
              <w:t>检查、测试和确保所有服务系统、设施和设备达到良好的运行状态和效果；</w:t>
            </w:r>
          </w:p>
          <w:p>
            <w:pPr>
              <w:spacing w:line="360" w:lineRule="auto"/>
              <w:rPr>
                <w:rFonts w:ascii="宋体" w:hAnsi="宋体" w:cs="Arial"/>
                <w:color w:val="000000"/>
                <w:szCs w:val="21"/>
              </w:rPr>
            </w:pPr>
            <w:r>
              <w:rPr>
                <w:rFonts w:hint="eastAsia" w:ascii="宋体" w:hAnsi="宋体"/>
                <w:color w:val="000000"/>
                <w:szCs w:val="21"/>
              </w:rPr>
              <w:t>所有钥匙（如果有）贴上标签并固定到钥匙排上随时可以交给监理人。</w:t>
            </w:r>
          </w:p>
        </w:tc>
      </w:tr>
      <w:tr>
        <w:tblPrEx>
          <w:tblCellMar>
            <w:top w:w="0" w:type="dxa"/>
            <w:left w:w="108" w:type="dxa"/>
            <w:bottom w:w="0" w:type="dxa"/>
            <w:right w:w="108" w:type="dxa"/>
          </w:tblCellMar>
        </w:tblPrEx>
        <w:tc>
          <w:tcPr>
            <w:tcW w:w="1056" w:type="dxa"/>
          </w:tcPr>
          <w:p>
            <w:pPr>
              <w:spacing w:line="360" w:lineRule="auto"/>
              <w:rPr>
                <w:rFonts w:ascii="宋体" w:hAnsi="宋体" w:cs="Arial"/>
                <w:color w:val="000000"/>
                <w:szCs w:val="21"/>
              </w:rPr>
            </w:pPr>
            <w:r>
              <w:rPr>
                <w:rFonts w:hint="eastAsia" w:ascii="宋体" w:hAnsi="宋体" w:cs="Arial"/>
                <w:color w:val="000000"/>
                <w:szCs w:val="21"/>
              </w:rPr>
              <w:t>15.1.2</w:t>
            </w:r>
          </w:p>
        </w:tc>
        <w:tc>
          <w:tcPr>
            <w:tcW w:w="7364" w:type="dxa"/>
          </w:tcPr>
          <w:p>
            <w:pPr>
              <w:spacing w:line="360" w:lineRule="auto"/>
              <w:rPr>
                <w:rFonts w:ascii="宋体" w:hAnsi="宋体"/>
                <w:color w:val="000000"/>
                <w:szCs w:val="21"/>
              </w:rPr>
            </w:pPr>
            <w:r>
              <w:rPr>
                <w:rFonts w:hint="eastAsia" w:ascii="宋体" w:hAnsi="宋体"/>
                <w:color w:val="000000"/>
                <w:szCs w:val="21"/>
              </w:rPr>
              <w:t>清理工作所需费用由承包人承担。</w:t>
            </w:r>
          </w:p>
        </w:tc>
      </w:tr>
      <w:tr>
        <w:tblPrEx>
          <w:tblCellMar>
            <w:top w:w="0" w:type="dxa"/>
            <w:left w:w="108" w:type="dxa"/>
            <w:bottom w:w="0" w:type="dxa"/>
            <w:right w:w="108" w:type="dxa"/>
          </w:tblCellMar>
        </w:tblPrEx>
        <w:tc>
          <w:tcPr>
            <w:tcW w:w="1056" w:type="dxa"/>
          </w:tcPr>
          <w:p>
            <w:pPr>
              <w:spacing w:line="360" w:lineRule="auto"/>
              <w:rPr>
                <w:rFonts w:ascii="宋体" w:hAnsi="宋体" w:cs="Arial"/>
                <w:b/>
                <w:bCs/>
                <w:color w:val="000000"/>
                <w:szCs w:val="21"/>
              </w:rPr>
            </w:pPr>
            <w:bookmarkStart w:id="1464" w:name="_Toc263259835"/>
            <w:r>
              <w:rPr>
                <w:rFonts w:hint="eastAsia" w:ascii="宋体" w:hAnsi="宋体" w:cs="Arial"/>
                <w:b/>
                <w:bCs/>
                <w:color w:val="000000"/>
                <w:szCs w:val="21"/>
              </w:rPr>
              <w:t>15.2</w:t>
            </w:r>
            <w:bookmarkEnd w:id="1464"/>
          </w:p>
        </w:tc>
        <w:tc>
          <w:tcPr>
            <w:tcW w:w="7364" w:type="dxa"/>
          </w:tcPr>
          <w:p>
            <w:pPr>
              <w:spacing w:line="360" w:lineRule="auto"/>
              <w:rPr>
                <w:rFonts w:ascii="宋体" w:hAnsi="宋体" w:cs="Arial"/>
                <w:b/>
                <w:bCs/>
                <w:color w:val="000000"/>
                <w:szCs w:val="21"/>
              </w:rPr>
            </w:pPr>
            <w:bookmarkStart w:id="1465" w:name="_Toc263259836"/>
            <w:r>
              <w:rPr>
                <w:rFonts w:hint="eastAsia" w:ascii="宋体" w:hAnsi="宋体" w:cs="Arial"/>
                <w:b/>
                <w:bCs/>
                <w:color w:val="000000"/>
                <w:szCs w:val="21"/>
              </w:rPr>
              <w:t>竣工验收申请报告</w:t>
            </w:r>
            <w:bookmarkEnd w:id="1465"/>
          </w:p>
        </w:tc>
      </w:tr>
      <w:tr>
        <w:tblPrEx>
          <w:tblCellMar>
            <w:top w:w="0" w:type="dxa"/>
            <w:left w:w="108" w:type="dxa"/>
            <w:bottom w:w="0" w:type="dxa"/>
            <w:right w:w="108" w:type="dxa"/>
          </w:tblCellMar>
        </w:tblPrEx>
        <w:tc>
          <w:tcPr>
            <w:tcW w:w="1056" w:type="dxa"/>
          </w:tcPr>
          <w:p>
            <w:pPr>
              <w:spacing w:line="360" w:lineRule="auto"/>
              <w:rPr>
                <w:rFonts w:ascii="宋体" w:hAnsi="宋体" w:cs="Arial"/>
                <w:color w:val="000000"/>
                <w:szCs w:val="21"/>
              </w:rPr>
            </w:pPr>
            <w:r>
              <w:rPr>
                <w:rFonts w:hint="eastAsia" w:ascii="宋体" w:hAnsi="宋体" w:cs="Arial"/>
                <w:color w:val="000000"/>
                <w:szCs w:val="21"/>
              </w:rPr>
              <w:t>15.2.1</w:t>
            </w:r>
          </w:p>
        </w:tc>
        <w:tc>
          <w:tcPr>
            <w:tcW w:w="7364" w:type="dxa"/>
          </w:tcPr>
          <w:p>
            <w:pPr>
              <w:spacing w:line="360" w:lineRule="auto"/>
              <w:rPr>
                <w:rFonts w:ascii="宋体" w:hAnsi="宋体"/>
                <w:color w:val="000000"/>
                <w:szCs w:val="21"/>
              </w:rPr>
            </w:pPr>
            <w:r>
              <w:rPr>
                <w:rFonts w:hint="eastAsia" w:ascii="宋体" w:hAnsi="宋体" w:cs="Arial"/>
                <w:color w:val="000000"/>
                <w:szCs w:val="21"/>
              </w:rPr>
              <w:t>竣工验收申请报告，也称竣工验收报告，是承包人完成合同约定的工作内容后，按照国家有关施工质量验收标准的规定，经其自行检查，证明已经完成合同工作内容并符合合同约定，达到竣工验收标准，而向监理人或发包人提交的请求发包人组织进行合同工程竣工验收的一份</w:t>
            </w:r>
            <w:r>
              <w:rPr>
                <w:rFonts w:hint="eastAsia" w:ascii="宋体" w:hAnsi="宋体"/>
                <w:color w:val="000000"/>
                <w:szCs w:val="21"/>
              </w:rPr>
              <w:t>书面申请函，合同约定的竣工验收资料和其他文件一般作为竣工验收申请报告的附件，是竣工验收申请报告的组成部分。</w:t>
            </w:r>
          </w:p>
        </w:tc>
      </w:tr>
      <w:tr>
        <w:tblPrEx>
          <w:tblCellMar>
            <w:top w:w="0" w:type="dxa"/>
            <w:left w:w="108" w:type="dxa"/>
            <w:bottom w:w="0" w:type="dxa"/>
            <w:right w:w="108" w:type="dxa"/>
          </w:tblCellMar>
        </w:tblPrEx>
        <w:tc>
          <w:tcPr>
            <w:tcW w:w="1056" w:type="dxa"/>
          </w:tcPr>
          <w:p>
            <w:pPr>
              <w:spacing w:line="360" w:lineRule="auto"/>
              <w:rPr>
                <w:rFonts w:ascii="宋体" w:hAnsi="宋体" w:cs="Arial"/>
                <w:color w:val="000000"/>
                <w:szCs w:val="21"/>
              </w:rPr>
            </w:pPr>
            <w:r>
              <w:rPr>
                <w:rFonts w:hint="eastAsia" w:ascii="宋体" w:hAnsi="宋体" w:cs="Arial"/>
                <w:color w:val="000000"/>
                <w:szCs w:val="21"/>
              </w:rPr>
              <w:t>15.2.2</w:t>
            </w:r>
          </w:p>
        </w:tc>
        <w:tc>
          <w:tcPr>
            <w:tcW w:w="7364" w:type="dxa"/>
          </w:tcPr>
          <w:p>
            <w:pPr>
              <w:spacing w:line="360" w:lineRule="auto"/>
              <w:rPr>
                <w:rFonts w:ascii="宋体" w:hAnsi="宋体" w:cs="Arial"/>
                <w:color w:val="000000"/>
                <w:szCs w:val="21"/>
              </w:rPr>
            </w:pPr>
            <w:r>
              <w:rPr>
                <w:rFonts w:hint="eastAsia" w:ascii="宋体" w:hAnsi="宋体" w:cs="Arial"/>
                <w:color w:val="000000"/>
                <w:szCs w:val="21"/>
              </w:rPr>
              <w:t>竣工验收申请报告一般应当包括工程概况说明，承包范围，分包工程情况，主要材料、设备供应情况，采用的主要施工方法，新材料、新技术和新工艺采用情况，自检质量情况等的说明。竣工验收申请报告的格式和应当包括的内容应事先经过监理人的审批。</w:t>
            </w:r>
          </w:p>
        </w:tc>
      </w:tr>
      <w:tr>
        <w:tblPrEx>
          <w:tblCellMar>
            <w:top w:w="0" w:type="dxa"/>
            <w:left w:w="108" w:type="dxa"/>
            <w:bottom w:w="0" w:type="dxa"/>
            <w:right w:w="108" w:type="dxa"/>
          </w:tblCellMar>
        </w:tblPrEx>
        <w:tc>
          <w:tcPr>
            <w:tcW w:w="1056" w:type="dxa"/>
          </w:tcPr>
          <w:p>
            <w:pPr>
              <w:spacing w:line="360" w:lineRule="auto"/>
              <w:rPr>
                <w:rFonts w:ascii="宋体" w:hAnsi="宋体" w:cs="Arial"/>
                <w:color w:val="000000"/>
                <w:szCs w:val="21"/>
              </w:rPr>
            </w:pPr>
            <w:r>
              <w:rPr>
                <w:rFonts w:hint="eastAsia" w:ascii="宋体" w:hAnsi="宋体" w:cs="Arial"/>
                <w:color w:val="000000"/>
                <w:szCs w:val="21"/>
              </w:rPr>
              <w:t>15.2.3</w:t>
            </w:r>
          </w:p>
        </w:tc>
        <w:tc>
          <w:tcPr>
            <w:tcW w:w="7364" w:type="dxa"/>
          </w:tcPr>
          <w:p>
            <w:pPr>
              <w:spacing w:line="360" w:lineRule="auto"/>
              <w:rPr>
                <w:rFonts w:ascii="宋体" w:hAnsi="宋体"/>
                <w:color w:val="000000"/>
                <w:szCs w:val="21"/>
              </w:rPr>
            </w:pPr>
            <w:r>
              <w:rPr>
                <w:rFonts w:hint="eastAsia" w:ascii="宋体" w:hAnsi="宋体"/>
                <w:color w:val="000000"/>
                <w:szCs w:val="21"/>
              </w:rPr>
              <w:t>竣工验收申请报告应当按通用合同条款第18.2款附上下列内容：</w:t>
            </w:r>
          </w:p>
          <w:p>
            <w:pPr>
              <w:spacing w:line="360" w:lineRule="auto"/>
              <w:rPr>
                <w:rFonts w:ascii="宋体" w:hAnsi="宋体"/>
                <w:color w:val="000000"/>
                <w:szCs w:val="21"/>
              </w:rPr>
            </w:pPr>
            <w:r>
              <w:rPr>
                <w:rFonts w:hint="eastAsia" w:ascii="宋体" w:hAnsi="宋体"/>
                <w:color w:val="000000"/>
                <w:szCs w:val="21"/>
              </w:rPr>
              <w:t>承包人的自行检查和评定记录文件，即除监理人同意列入缺陷责任期内完成的尾工（甩项）工程和缺陷修补工作外，合同范围内的全部单位工程以及有关工作，包括合同要求的试验、试运行以及检验和验收均已完成，并符合合同要求；</w:t>
            </w:r>
          </w:p>
          <w:p>
            <w:pPr>
              <w:spacing w:line="360" w:lineRule="auto"/>
              <w:rPr>
                <w:rFonts w:ascii="宋体" w:hAnsi="宋体"/>
                <w:color w:val="000000"/>
                <w:szCs w:val="21"/>
              </w:rPr>
            </w:pPr>
            <w:r>
              <w:rPr>
                <w:rFonts w:hint="eastAsia" w:ascii="宋体" w:hAnsi="宋体"/>
                <w:color w:val="000000"/>
                <w:szCs w:val="21"/>
              </w:rPr>
              <w:t xml:space="preserve">按专用合同条款第18.2（2）目约定的内容和份数整理的符合要求的竣工资料； </w:t>
            </w:r>
          </w:p>
          <w:p>
            <w:pPr>
              <w:spacing w:line="360" w:lineRule="auto"/>
              <w:rPr>
                <w:rFonts w:ascii="宋体" w:hAnsi="宋体"/>
                <w:color w:val="000000"/>
                <w:szCs w:val="21"/>
              </w:rPr>
            </w:pPr>
            <w:r>
              <w:rPr>
                <w:rFonts w:hint="eastAsia" w:ascii="宋体" w:hAnsi="宋体"/>
                <w:color w:val="000000"/>
                <w:szCs w:val="21"/>
              </w:rPr>
              <w:t>按监理人的要求编制了在缺陷责任期内完成的尾工（甩项）工程和缺陷修补工作清单以及相应施工计划；</w:t>
            </w:r>
          </w:p>
          <w:p>
            <w:pPr>
              <w:spacing w:line="360" w:lineRule="auto"/>
              <w:rPr>
                <w:rFonts w:ascii="宋体" w:hAnsi="宋体"/>
                <w:color w:val="000000"/>
                <w:szCs w:val="21"/>
              </w:rPr>
            </w:pPr>
            <w:r>
              <w:rPr>
                <w:rFonts w:hint="eastAsia" w:ascii="宋体" w:hAnsi="宋体"/>
                <w:color w:val="000000"/>
                <w:szCs w:val="21"/>
              </w:rPr>
              <w:t>监理人要求在竣工验收前应完成的其他工作的证明材料；</w:t>
            </w:r>
          </w:p>
          <w:p>
            <w:pPr>
              <w:spacing w:line="360" w:lineRule="auto"/>
              <w:rPr>
                <w:rFonts w:ascii="宋体" w:hAnsi="宋体"/>
                <w:color w:val="000000"/>
                <w:szCs w:val="21"/>
              </w:rPr>
            </w:pPr>
            <w:r>
              <w:rPr>
                <w:rFonts w:hint="eastAsia" w:ascii="宋体" w:hAnsi="宋体"/>
                <w:color w:val="000000"/>
                <w:szCs w:val="21"/>
              </w:rPr>
              <w:t>监理人要求提交的竣工验收资料清单；</w:t>
            </w:r>
          </w:p>
          <w:p>
            <w:pPr>
              <w:spacing w:line="360" w:lineRule="auto"/>
              <w:rPr>
                <w:rFonts w:ascii="宋体" w:hAnsi="宋体"/>
                <w:color w:val="000000"/>
                <w:szCs w:val="21"/>
              </w:rPr>
            </w:pPr>
            <w:r>
              <w:rPr>
                <w:rFonts w:hint="eastAsia" w:ascii="宋体" w:hAnsi="宋体"/>
                <w:color w:val="000000"/>
                <w:szCs w:val="21"/>
              </w:rPr>
              <w:t>通用合同条款第18.4.1项约定的单位工程竣工验收成果和结论文件（如果有）；</w:t>
            </w:r>
          </w:p>
          <w:p>
            <w:pPr>
              <w:spacing w:line="360" w:lineRule="auto"/>
              <w:rPr>
                <w:rFonts w:ascii="宋体" w:hAnsi="宋体" w:cs="Arial"/>
                <w:color w:val="000000"/>
                <w:szCs w:val="21"/>
              </w:rPr>
            </w:pPr>
            <w:r>
              <w:rPr>
                <w:rFonts w:hint="eastAsia" w:ascii="宋体" w:hAnsi="宋体"/>
                <w:color w:val="000000"/>
                <w:szCs w:val="21"/>
              </w:rPr>
              <w:t>专用合同条款第19.7款约定的质量保修书（此前已经提交的不再提交）；</w:t>
            </w:r>
          </w:p>
          <w:p>
            <w:pPr>
              <w:spacing w:line="360" w:lineRule="auto"/>
              <w:rPr>
                <w:rFonts w:ascii="宋体" w:hAnsi="宋体" w:cs="Arial"/>
                <w:color w:val="000000"/>
                <w:szCs w:val="21"/>
              </w:rPr>
            </w:pPr>
            <w:r>
              <w:rPr>
                <w:rFonts w:hint="eastAsia" w:ascii="宋体" w:hAnsi="宋体"/>
                <w:color w:val="000000"/>
                <w:szCs w:val="21"/>
              </w:rPr>
              <w:t>其他：</w:t>
            </w:r>
            <w:r>
              <w:rPr>
                <w:rFonts w:hint="eastAsia" w:ascii="宋体" w:hAnsi="宋体"/>
                <w:color w:val="000000"/>
                <w:szCs w:val="21"/>
                <w:u w:val="single"/>
              </w:rPr>
              <w:t xml:space="preserve">                    无             </w:t>
            </w:r>
            <w:r>
              <w:rPr>
                <w:rFonts w:hint="eastAsia" w:ascii="宋体" w:hAnsi="宋体"/>
                <w:color w:val="000000"/>
                <w:szCs w:val="21"/>
              </w:rPr>
              <w:t>。</w:t>
            </w:r>
          </w:p>
        </w:tc>
      </w:tr>
      <w:tr>
        <w:tblPrEx>
          <w:tblCellMar>
            <w:top w:w="0" w:type="dxa"/>
            <w:left w:w="108" w:type="dxa"/>
            <w:bottom w:w="0" w:type="dxa"/>
            <w:right w:w="108" w:type="dxa"/>
          </w:tblCellMar>
        </w:tblPrEx>
        <w:tc>
          <w:tcPr>
            <w:tcW w:w="1056" w:type="dxa"/>
          </w:tcPr>
          <w:p>
            <w:pPr>
              <w:spacing w:line="360" w:lineRule="auto"/>
              <w:rPr>
                <w:rFonts w:ascii="宋体" w:hAnsi="宋体" w:cs="Arial"/>
                <w:b/>
                <w:bCs/>
                <w:color w:val="000000"/>
                <w:szCs w:val="21"/>
              </w:rPr>
            </w:pPr>
            <w:bookmarkStart w:id="1466" w:name="_Toc263259837"/>
            <w:r>
              <w:rPr>
                <w:rFonts w:hint="eastAsia" w:ascii="宋体" w:hAnsi="宋体" w:cs="Arial"/>
                <w:b/>
                <w:bCs/>
                <w:color w:val="000000"/>
                <w:szCs w:val="21"/>
              </w:rPr>
              <w:t>15.3</w:t>
            </w:r>
            <w:bookmarkEnd w:id="1466"/>
          </w:p>
        </w:tc>
        <w:tc>
          <w:tcPr>
            <w:tcW w:w="7364" w:type="dxa"/>
          </w:tcPr>
          <w:p>
            <w:pPr>
              <w:spacing w:line="360" w:lineRule="auto"/>
              <w:rPr>
                <w:rFonts w:ascii="宋体" w:hAnsi="宋体" w:cs="Arial"/>
                <w:b/>
                <w:bCs/>
                <w:color w:val="000000"/>
                <w:szCs w:val="21"/>
              </w:rPr>
            </w:pPr>
            <w:bookmarkStart w:id="1467" w:name="_Toc263259838"/>
            <w:r>
              <w:rPr>
                <w:rFonts w:hint="eastAsia" w:ascii="宋体" w:hAnsi="宋体" w:cs="Arial"/>
                <w:b/>
                <w:bCs/>
                <w:color w:val="000000"/>
                <w:szCs w:val="21"/>
              </w:rPr>
              <w:t>竣工清场</w:t>
            </w:r>
            <w:bookmarkEnd w:id="1467"/>
          </w:p>
        </w:tc>
      </w:tr>
      <w:tr>
        <w:tblPrEx>
          <w:tblCellMar>
            <w:top w:w="0" w:type="dxa"/>
            <w:left w:w="108" w:type="dxa"/>
            <w:bottom w:w="0" w:type="dxa"/>
            <w:right w:w="108" w:type="dxa"/>
          </w:tblCellMar>
        </w:tblPrEx>
        <w:tc>
          <w:tcPr>
            <w:tcW w:w="1056" w:type="dxa"/>
          </w:tcPr>
          <w:p>
            <w:pPr>
              <w:spacing w:line="360" w:lineRule="auto"/>
              <w:rPr>
                <w:rFonts w:ascii="宋体" w:hAnsi="宋体" w:cs="Arial"/>
                <w:bCs/>
                <w:color w:val="000000"/>
                <w:szCs w:val="21"/>
              </w:rPr>
            </w:pPr>
            <w:r>
              <w:rPr>
                <w:rFonts w:hint="eastAsia" w:ascii="宋体" w:hAnsi="宋体" w:cs="Arial"/>
                <w:bCs/>
                <w:color w:val="000000"/>
                <w:szCs w:val="21"/>
              </w:rPr>
              <w:t>15.3.1</w:t>
            </w:r>
          </w:p>
        </w:tc>
        <w:tc>
          <w:tcPr>
            <w:tcW w:w="7364" w:type="dxa"/>
          </w:tcPr>
          <w:p>
            <w:pPr>
              <w:spacing w:line="360" w:lineRule="auto"/>
              <w:rPr>
                <w:rFonts w:ascii="宋体" w:hAnsi="宋体"/>
                <w:color w:val="000000"/>
                <w:szCs w:val="21"/>
              </w:rPr>
            </w:pPr>
            <w:r>
              <w:rPr>
                <w:rFonts w:hint="eastAsia" w:ascii="宋体" w:hAnsi="宋体"/>
                <w:color w:val="000000"/>
                <w:szCs w:val="21"/>
              </w:rPr>
              <w:t>监理人颁发（出具）工程接收证书后，承包人应在56天内按以下要求对施工场地（现场</w:t>
            </w:r>
            <w:r>
              <w:rPr>
                <w:rFonts w:ascii="宋体" w:hAnsi="宋体"/>
                <w:color w:val="000000"/>
                <w:szCs w:val="21"/>
              </w:rPr>
              <w:t>）</w:t>
            </w:r>
            <w:r>
              <w:rPr>
                <w:rFonts w:hint="eastAsia" w:ascii="宋体" w:hAnsi="宋体"/>
                <w:color w:val="000000"/>
                <w:szCs w:val="21"/>
              </w:rPr>
              <w:t>进行清理：</w:t>
            </w:r>
          </w:p>
          <w:p>
            <w:pPr>
              <w:spacing w:line="360" w:lineRule="auto"/>
              <w:rPr>
                <w:rFonts w:ascii="宋体" w:hAnsi="宋体"/>
                <w:color w:val="000000"/>
                <w:szCs w:val="21"/>
              </w:rPr>
            </w:pPr>
            <w:r>
              <w:rPr>
                <w:rFonts w:hint="eastAsia" w:ascii="宋体" w:hAnsi="宋体"/>
                <w:color w:val="000000"/>
                <w:szCs w:val="21"/>
              </w:rPr>
              <w:t>从施工场地（现场）清除所有杂物和垃圾等等；</w:t>
            </w:r>
          </w:p>
          <w:p>
            <w:pPr>
              <w:spacing w:line="360" w:lineRule="auto"/>
              <w:rPr>
                <w:rFonts w:ascii="宋体" w:hAnsi="宋体"/>
                <w:color w:val="000000"/>
                <w:szCs w:val="21"/>
              </w:rPr>
            </w:pPr>
            <w:r>
              <w:rPr>
                <w:rFonts w:hint="eastAsia" w:ascii="宋体" w:hAnsi="宋体"/>
                <w:color w:val="000000"/>
                <w:szCs w:val="21"/>
              </w:rPr>
              <w:t>从施工场地现场拆除所有的临时工程和临时设施并恢复地面原状，但经监理人批准的护坡桩、锚杆、塔吊基础和无法拆除的埋入式模板等无法拆除的临时设施除外；</w:t>
            </w:r>
          </w:p>
          <w:p>
            <w:pPr>
              <w:spacing w:line="360" w:lineRule="auto"/>
              <w:rPr>
                <w:rFonts w:ascii="宋体" w:hAnsi="宋体"/>
                <w:color w:val="000000"/>
                <w:szCs w:val="21"/>
              </w:rPr>
            </w:pPr>
            <w:r>
              <w:rPr>
                <w:rFonts w:hint="eastAsia" w:ascii="宋体" w:hAnsi="宋体"/>
                <w:color w:val="000000"/>
                <w:szCs w:val="21"/>
              </w:rPr>
              <w:t>撤离所有承包人施工设备和剩余材料（经监理人同意需在缺陷责任期内继续使用的除外）；</w:t>
            </w:r>
          </w:p>
          <w:p>
            <w:pPr>
              <w:spacing w:line="360" w:lineRule="auto"/>
              <w:rPr>
                <w:rFonts w:ascii="宋体" w:hAnsi="宋体"/>
                <w:color w:val="000000"/>
                <w:szCs w:val="21"/>
              </w:rPr>
            </w:pPr>
            <w:r>
              <w:rPr>
                <w:rFonts w:hint="eastAsia" w:ascii="宋体" w:hAnsi="宋体"/>
                <w:color w:val="000000"/>
                <w:szCs w:val="21"/>
              </w:rPr>
              <w:t>监理人指示的其他清场工作。</w:t>
            </w:r>
          </w:p>
        </w:tc>
      </w:tr>
      <w:tr>
        <w:tblPrEx>
          <w:tblCellMar>
            <w:top w:w="0" w:type="dxa"/>
            <w:left w:w="108" w:type="dxa"/>
            <w:bottom w:w="0" w:type="dxa"/>
            <w:right w:w="108" w:type="dxa"/>
          </w:tblCellMar>
        </w:tblPrEx>
        <w:tc>
          <w:tcPr>
            <w:tcW w:w="8420" w:type="dxa"/>
            <w:gridSpan w:val="2"/>
          </w:tcPr>
          <w:p>
            <w:pPr>
              <w:spacing w:line="360" w:lineRule="auto"/>
              <w:rPr>
                <w:rFonts w:ascii="宋体" w:hAnsi="宋体" w:cs="Arial"/>
                <w:color w:val="000000"/>
                <w:szCs w:val="21"/>
              </w:rPr>
            </w:pPr>
            <w:bookmarkStart w:id="1468" w:name="_Toc241459805"/>
            <w:bookmarkStart w:id="1469" w:name="_Toc342296562"/>
            <w:bookmarkStart w:id="1470" w:name="_Toc482196144"/>
            <w:r>
              <w:rPr>
                <w:rFonts w:hint="eastAsia" w:ascii="宋体" w:hAnsi="宋体" w:cs="Arial"/>
                <w:color w:val="000000"/>
                <w:szCs w:val="21"/>
              </w:rPr>
              <w:t>16. 其他要求</w:t>
            </w:r>
            <w:bookmarkEnd w:id="1468"/>
            <w:bookmarkEnd w:id="1469"/>
            <w:bookmarkEnd w:id="1470"/>
          </w:p>
        </w:tc>
      </w:tr>
      <w:tr>
        <w:tblPrEx>
          <w:tblCellMar>
            <w:top w:w="0" w:type="dxa"/>
            <w:left w:w="108" w:type="dxa"/>
            <w:bottom w:w="0" w:type="dxa"/>
            <w:right w:w="108" w:type="dxa"/>
          </w:tblCellMar>
        </w:tblPrEx>
        <w:tc>
          <w:tcPr>
            <w:tcW w:w="1056" w:type="dxa"/>
          </w:tcPr>
          <w:p>
            <w:pPr>
              <w:spacing w:line="360" w:lineRule="auto"/>
              <w:rPr>
                <w:rFonts w:ascii="宋体" w:hAnsi="宋体" w:cs="Arial"/>
                <w:color w:val="000000"/>
                <w:szCs w:val="21"/>
              </w:rPr>
            </w:pPr>
          </w:p>
        </w:tc>
        <w:tc>
          <w:tcPr>
            <w:tcW w:w="7364" w:type="dxa"/>
          </w:tcPr>
          <w:p>
            <w:pPr>
              <w:spacing w:line="360" w:lineRule="auto"/>
              <w:rPr>
                <w:rFonts w:ascii="宋体" w:hAnsi="宋体"/>
                <w:color w:val="000000"/>
                <w:szCs w:val="21"/>
                <w:u w:val="single"/>
              </w:rPr>
            </w:pPr>
            <w:r>
              <w:rPr>
                <w:rFonts w:hint="eastAsia" w:ascii="宋体" w:hAnsi="宋体"/>
                <w:color w:val="000000"/>
                <w:szCs w:val="21"/>
                <w:u w:val="single"/>
              </w:rPr>
              <w:t xml:space="preserve">                              /                            </w:t>
            </w:r>
          </w:p>
          <w:p>
            <w:pPr>
              <w:spacing w:line="360" w:lineRule="auto"/>
              <w:rPr>
                <w:rFonts w:ascii="宋体" w:hAnsi="宋体" w:cs="Arial"/>
                <w:color w:val="000000"/>
                <w:szCs w:val="21"/>
              </w:rPr>
            </w:pPr>
            <w:r>
              <w:rPr>
                <w:rFonts w:hint="eastAsia" w:ascii="宋体" w:hAnsi="宋体"/>
                <w:color w:val="000000"/>
                <w:szCs w:val="21"/>
                <w:u w:val="single"/>
              </w:rPr>
              <w:t xml:space="preserve">                                                          </w:t>
            </w:r>
            <w:r>
              <w:rPr>
                <w:rFonts w:hint="eastAsia" w:ascii="宋体" w:hAnsi="宋体"/>
                <w:color w:val="000000"/>
                <w:szCs w:val="21"/>
              </w:rPr>
              <w:t>。</w:t>
            </w:r>
          </w:p>
        </w:tc>
      </w:tr>
    </w:tbl>
    <w:p>
      <w:pPr>
        <w:spacing w:line="360" w:lineRule="auto"/>
        <w:rPr>
          <w:rFonts w:ascii="宋体" w:hAnsi="宋体"/>
          <w:color w:val="000000"/>
          <w:szCs w:val="21"/>
        </w:rPr>
      </w:pPr>
    </w:p>
    <w:p>
      <w:pPr>
        <w:spacing w:line="360" w:lineRule="auto"/>
        <w:rPr>
          <w:rFonts w:ascii="宋体" w:hAnsi="宋体"/>
          <w:color w:val="000000"/>
        </w:rPr>
      </w:pPr>
      <w:bookmarkStart w:id="1471" w:name="_Toc241459806"/>
      <w:bookmarkStart w:id="1472" w:name="_Toc482196145"/>
      <w:bookmarkStart w:id="1473" w:name="_Toc342296563"/>
      <w:r>
        <w:rPr>
          <w:rFonts w:hint="eastAsia" w:ascii="宋体" w:hAnsi="宋体" w:cs="Arial"/>
          <w:color w:val="000000"/>
          <w:sz w:val="24"/>
        </w:rPr>
        <w:t>第二节 特殊技术标准和要求</w:t>
      </w:r>
      <w:bookmarkEnd w:id="1471"/>
      <w:bookmarkEnd w:id="1472"/>
      <w:bookmarkEnd w:id="1473"/>
    </w:p>
    <w:tbl>
      <w:tblPr>
        <w:tblStyle w:val="45"/>
        <w:tblW w:w="0" w:type="auto"/>
        <w:tblInd w:w="108" w:type="dxa"/>
        <w:tblLayout w:type="fixed"/>
        <w:tblCellMar>
          <w:top w:w="0" w:type="dxa"/>
          <w:left w:w="108" w:type="dxa"/>
          <w:bottom w:w="0" w:type="dxa"/>
          <w:right w:w="108" w:type="dxa"/>
        </w:tblCellMar>
      </w:tblPr>
      <w:tblGrid>
        <w:gridCol w:w="884"/>
        <w:gridCol w:w="1884"/>
        <w:gridCol w:w="1884"/>
        <w:gridCol w:w="1884"/>
        <w:gridCol w:w="1884"/>
      </w:tblGrid>
      <w:tr>
        <w:tblPrEx>
          <w:tblCellMar>
            <w:top w:w="0" w:type="dxa"/>
            <w:left w:w="108" w:type="dxa"/>
            <w:bottom w:w="0" w:type="dxa"/>
            <w:right w:w="108" w:type="dxa"/>
          </w:tblCellMar>
        </w:tblPrEx>
        <w:tc>
          <w:tcPr>
            <w:tcW w:w="8420" w:type="dxa"/>
            <w:gridSpan w:val="5"/>
          </w:tcPr>
          <w:p>
            <w:pPr>
              <w:spacing w:line="360" w:lineRule="auto"/>
              <w:rPr>
                <w:rFonts w:ascii="宋体" w:hAnsi="宋体" w:cs="Arial"/>
                <w:color w:val="000000"/>
                <w:szCs w:val="21"/>
              </w:rPr>
            </w:pPr>
            <w:bookmarkStart w:id="1474" w:name="_Toc342296564"/>
            <w:bookmarkStart w:id="1475" w:name="_Toc482196146"/>
            <w:bookmarkStart w:id="1476" w:name="_Toc241459807"/>
            <w:r>
              <w:rPr>
                <w:rFonts w:hint="eastAsia" w:ascii="宋体" w:hAnsi="宋体" w:cs="Arial"/>
                <w:color w:val="000000"/>
                <w:szCs w:val="21"/>
              </w:rPr>
              <w:t>1</w:t>
            </w:r>
            <w:bookmarkStart w:id="1477" w:name="_Toc162409191"/>
            <w:r>
              <w:rPr>
                <w:rFonts w:hint="eastAsia" w:ascii="宋体" w:hAnsi="宋体" w:cs="Arial"/>
                <w:color w:val="000000"/>
                <w:szCs w:val="21"/>
              </w:rPr>
              <w:t xml:space="preserve">. </w:t>
            </w:r>
            <w:r>
              <w:rPr>
                <w:rFonts w:ascii="宋体" w:hAnsi="宋体" w:cs="Arial"/>
                <w:color w:val="000000"/>
                <w:szCs w:val="21"/>
              </w:rPr>
              <w:t>材料和工程设备技术要求</w:t>
            </w:r>
            <w:bookmarkEnd w:id="1474"/>
            <w:bookmarkEnd w:id="1475"/>
            <w:bookmarkEnd w:id="1476"/>
            <w:bookmarkEnd w:id="1477"/>
          </w:p>
        </w:tc>
      </w:tr>
      <w:tr>
        <w:tblPrEx>
          <w:tblCellMar>
            <w:top w:w="0" w:type="dxa"/>
            <w:left w:w="108" w:type="dxa"/>
            <w:bottom w:w="0" w:type="dxa"/>
            <w:right w:w="108" w:type="dxa"/>
          </w:tblCellMar>
        </w:tblPrEx>
        <w:tc>
          <w:tcPr>
            <w:tcW w:w="884" w:type="dxa"/>
          </w:tcPr>
          <w:p>
            <w:pPr>
              <w:spacing w:line="360" w:lineRule="auto"/>
              <w:rPr>
                <w:rFonts w:ascii="宋体" w:hAnsi="宋体" w:cs="Arial"/>
                <w:color w:val="000000"/>
              </w:rPr>
            </w:pPr>
            <w:r>
              <w:rPr>
                <w:rFonts w:hint="eastAsia" w:ascii="宋体" w:hAnsi="宋体" w:cs="Arial"/>
                <w:color w:val="000000"/>
              </w:rPr>
              <w:t>1</w:t>
            </w:r>
            <w:r>
              <w:rPr>
                <w:rFonts w:ascii="宋体" w:hAnsi="宋体" w:cs="Arial"/>
                <w:color w:val="000000"/>
              </w:rPr>
              <w:t>.</w:t>
            </w:r>
            <w:r>
              <w:rPr>
                <w:rFonts w:hint="eastAsia" w:ascii="宋体" w:hAnsi="宋体" w:cs="Arial"/>
                <w:color w:val="000000"/>
              </w:rPr>
              <w:t>1</w:t>
            </w:r>
          </w:p>
        </w:tc>
        <w:tc>
          <w:tcPr>
            <w:tcW w:w="7536" w:type="dxa"/>
            <w:gridSpan w:val="4"/>
          </w:tcPr>
          <w:p>
            <w:pPr>
              <w:spacing w:line="360" w:lineRule="auto"/>
              <w:rPr>
                <w:rFonts w:ascii="宋体" w:hAnsi="宋体" w:cs="Arial"/>
                <w:color w:val="000000"/>
              </w:rPr>
            </w:pPr>
            <w:r>
              <w:rPr>
                <w:rFonts w:hint="eastAsia" w:ascii="宋体" w:hAnsi="宋体" w:cs="Arial"/>
                <w:color w:val="000000"/>
              </w:rPr>
              <w:t>承包人自行施工范围内的部分</w:t>
            </w:r>
            <w:r>
              <w:rPr>
                <w:rFonts w:ascii="宋体" w:hAnsi="宋体" w:cs="Arial"/>
                <w:color w:val="000000"/>
              </w:rPr>
              <w:t>材料和工程设备技术要求</w:t>
            </w:r>
            <w:r>
              <w:rPr>
                <w:rFonts w:hint="eastAsia" w:ascii="宋体" w:hAnsi="宋体" w:cs="Arial"/>
                <w:color w:val="000000"/>
              </w:rPr>
              <w:t>如下：</w:t>
            </w:r>
          </w:p>
          <w:p>
            <w:pPr>
              <w:spacing w:line="360" w:lineRule="auto"/>
              <w:rPr>
                <w:rFonts w:ascii="宋体" w:hAnsi="宋体"/>
                <w:color w:val="000000"/>
              </w:rPr>
            </w:pPr>
            <w:r>
              <w:rPr>
                <w:rFonts w:hint="eastAsia" w:ascii="宋体" w:hAnsi="宋体"/>
                <w:color w:val="000000"/>
                <w:szCs w:val="21"/>
                <w:u w:val="single"/>
              </w:rPr>
              <w:t>对影响工程使用功能的材料、对工程安全影响较大的工程材料、设备，在采购前需经发包方确认（如商品砼、钢材、电线电缆、外墙涂料、防水涂料、外门窗、配电箱柜等）</w:t>
            </w:r>
            <w:r>
              <w:rPr>
                <w:rFonts w:hint="eastAsia" w:ascii="宋体" w:hAnsi="宋体"/>
                <w:color w:val="000000"/>
              </w:rPr>
              <w:t>。</w:t>
            </w:r>
          </w:p>
          <w:p>
            <w:pPr>
              <w:spacing w:line="360" w:lineRule="auto"/>
              <w:rPr>
                <w:rFonts w:ascii="宋体" w:hAnsi="宋体" w:cs="Arial"/>
                <w:color w:val="000000"/>
              </w:rPr>
            </w:pPr>
            <w:r>
              <w:rPr>
                <w:rFonts w:hint="eastAsia" w:ascii="宋体" w:hAnsi="宋体" w:cs="Arial"/>
                <w:color w:val="000000"/>
              </w:rPr>
              <w:t>上述</w:t>
            </w:r>
            <w:r>
              <w:rPr>
                <w:rFonts w:ascii="宋体" w:hAnsi="宋体" w:cs="Arial"/>
                <w:color w:val="000000"/>
              </w:rPr>
              <w:t>材料</w:t>
            </w:r>
            <w:r>
              <w:rPr>
                <w:rFonts w:hint="eastAsia" w:ascii="宋体" w:hAnsi="宋体" w:cs="Arial"/>
                <w:color w:val="000000"/>
              </w:rPr>
              <w:t>和工程</w:t>
            </w:r>
            <w:r>
              <w:rPr>
                <w:rFonts w:ascii="宋体" w:hAnsi="宋体" w:cs="Arial"/>
                <w:color w:val="000000"/>
              </w:rPr>
              <w:t>设备</w:t>
            </w:r>
            <w:r>
              <w:rPr>
                <w:rFonts w:hint="eastAsia" w:ascii="宋体" w:hAnsi="宋体" w:cs="Arial"/>
                <w:color w:val="000000"/>
              </w:rPr>
              <w:t>技术要求中如果出现了</w:t>
            </w:r>
            <w:r>
              <w:rPr>
                <w:rFonts w:ascii="宋体" w:hAnsi="宋体" w:cs="Arial"/>
                <w:color w:val="000000"/>
              </w:rPr>
              <w:t>参考品牌</w:t>
            </w:r>
            <w:r>
              <w:rPr>
                <w:rFonts w:hint="eastAsia" w:ascii="宋体" w:hAnsi="宋体" w:cs="Arial"/>
                <w:color w:val="000000"/>
              </w:rPr>
              <w:t>或规格型号</w:t>
            </w:r>
            <w:r>
              <w:rPr>
                <w:rFonts w:ascii="宋体" w:hAnsi="宋体" w:cs="Arial"/>
                <w:color w:val="000000"/>
              </w:rPr>
              <w:t>，其目的是为了方便承包人直观和准确地把握</w:t>
            </w:r>
            <w:r>
              <w:rPr>
                <w:rFonts w:hint="eastAsia" w:ascii="宋体" w:hAnsi="宋体" w:cs="Arial"/>
                <w:color w:val="000000"/>
              </w:rPr>
              <w:t>相应</w:t>
            </w:r>
            <w:r>
              <w:rPr>
                <w:rFonts w:ascii="宋体" w:hAnsi="宋体" w:cs="Arial"/>
                <w:color w:val="000000"/>
              </w:rPr>
              <w:t>材料和工程设备的技术标准，不</w:t>
            </w:r>
            <w:r>
              <w:rPr>
                <w:rFonts w:hint="eastAsia" w:ascii="宋体" w:hAnsi="宋体" w:cs="Arial"/>
                <w:color w:val="000000"/>
              </w:rPr>
              <w:t>具</w:t>
            </w:r>
            <w:r>
              <w:rPr>
                <w:rFonts w:ascii="宋体" w:hAnsi="宋体" w:cs="Arial"/>
                <w:color w:val="000000"/>
              </w:rPr>
              <w:t>指定或唯一的意思表示，承包人应当参考所列品牌的材料和工程设备，采购相当于或高于所列品牌技术标准的材料</w:t>
            </w:r>
            <w:r>
              <w:rPr>
                <w:rFonts w:hint="eastAsia" w:ascii="宋体" w:hAnsi="宋体" w:cs="Arial"/>
                <w:color w:val="000000"/>
              </w:rPr>
              <w:t>和工程</w:t>
            </w:r>
            <w:r>
              <w:rPr>
                <w:rFonts w:ascii="宋体" w:hAnsi="宋体" w:cs="Arial"/>
                <w:color w:val="000000"/>
              </w:rPr>
              <w:t>设备。</w:t>
            </w:r>
          </w:p>
        </w:tc>
      </w:tr>
      <w:tr>
        <w:tblPrEx>
          <w:tblCellMar>
            <w:top w:w="0" w:type="dxa"/>
            <w:left w:w="108" w:type="dxa"/>
            <w:bottom w:w="0" w:type="dxa"/>
            <w:right w:w="108" w:type="dxa"/>
          </w:tblCellMar>
        </w:tblPrEx>
        <w:tc>
          <w:tcPr>
            <w:tcW w:w="884" w:type="dxa"/>
            <w:tcBorders>
              <w:bottom w:val="single" w:color="auto" w:sz="6" w:space="0"/>
            </w:tcBorders>
          </w:tcPr>
          <w:p>
            <w:pPr>
              <w:spacing w:line="360" w:lineRule="auto"/>
              <w:rPr>
                <w:rFonts w:ascii="宋体" w:hAnsi="宋体" w:cs="Arial"/>
                <w:color w:val="000000"/>
              </w:rPr>
            </w:pPr>
            <w:r>
              <w:rPr>
                <w:rFonts w:hint="eastAsia" w:ascii="宋体" w:hAnsi="宋体" w:cs="Arial"/>
                <w:color w:val="000000"/>
              </w:rPr>
              <w:t>1.2</w:t>
            </w:r>
          </w:p>
        </w:tc>
        <w:tc>
          <w:tcPr>
            <w:tcW w:w="7536" w:type="dxa"/>
            <w:gridSpan w:val="4"/>
            <w:tcBorders>
              <w:bottom w:val="single" w:color="auto" w:sz="6" w:space="0"/>
            </w:tcBorders>
          </w:tcPr>
          <w:p>
            <w:pPr>
              <w:spacing w:line="360" w:lineRule="auto"/>
              <w:rPr>
                <w:rFonts w:ascii="宋体" w:hAnsi="宋体" w:cs="Arial"/>
                <w:color w:val="000000"/>
              </w:rPr>
            </w:pPr>
            <w:r>
              <w:rPr>
                <w:rFonts w:hint="eastAsia" w:ascii="宋体" w:hAnsi="宋体" w:cs="Arial"/>
                <w:color w:val="000000"/>
              </w:rPr>
              <w:t>承包人自行施工范围内的材料和工程设备选型允许的偏离如下：</w:t>
            </w:r>
          </w:p>
        </w:tc>
      </w:tr>
      <w:tr>
        <w:tc>
          <w:tcPr>
            <w:tcW w:w="884" w:type="dxa"/>
            <w:tcBorders>
              <w:top w:val="single" w:color="auto" w:sz="6" w:space="0"/>
              <w:left w:val="single" w:color="auto" w:sz="6" w:space="0"/>
              <w:bottom w:val="single" w:color="auto" w:sz="6" w:space="0"/>
              <w:right w:val="single" w:color="auto" w:sz="6" w:space="0"/>
            </w:tcBorders>
            <w:vAlign w:val="center"/>
          </w:tcPr>
          <w:p>
            <w:pPr>
              <w:spacing w:line="360" w:lineRule="auto"/>
              <w:rPr>
                <w:rFonts w:ascii="宋体" w:hAnsi="宋体" w:cs="Arial"/>
                <w:b/>
                <w:color w:val="000000"/>
              </w:rPr>
            </w:pPr>
            <w:r>
              <w:rPr>
                <w:rFonts w:hint="eastAsia" w:ascii="宋体" w:hAnsi="宋体" w:cs="Arial"/>
                <w:b/>
                <w:color w:val="000000"/>
              </w:rPr>
              <w:t>序号</w:t>
            </w:r>
          </w:p>
        </w:tc>
        <w:tc>
          <w:tcPr>
            <w:tcW w:w="1884" w:type="dxa"/>
            <w:tcBorders>
              <w:top w:val="single" w:color="auto" w:sz="6" w:space="0"/>
              <w:left w:val="single" w:color="auto" w:sz="6" w:space="0"/>
              <w:bottom w:val="single" w:color="auto" w:sz="6" w:space="0"/>
              <w:right w:val="single" w:color="auto" w:sz="4" w:space="0"/>
            </w:tcBorders>
            <w:vAlign w:val="center"/>
          </w:tcPr>
          <w:p>
            <w:pPr>
              <w:spacing w:line="360" w:lineRule="auto"/>
              <w:rPr>
                <w:rFonts w:ascii="宋体" w:hAnsi="宋体" w:cs="Arial"/>
                <w:b/>
                <w:color w:val="000000"/>
              </w:rPr>
            </w:pPr>
            <w:r>
              <w:rPr>
                <w:rFonts w:hint="eastAsia" w:ascii="宋体" w:hAnsi="宋体" w:cs="Arial"/>
                <w:b/>
                <w:color w:val="000000"/>
              </w:rPr>
              <w:t>材料和工程设备</w:t>
            </w:r>
          </w:p>
          <w:p>
            <w:pPr>
              <w:spacing w:line="360" w:lineRule="auto"/>
              <w:rPr>
                <w:rFonts w:ascii="宋体" w:hAnsi="宋体" w:cs="Arial"/>
                <w:b/>
                <w:color w:val="000000"/>
              </w:rPr>
            </w:pPr>
            <w:r>
              <w:rPr>
                <w:rFonts w:hint="eastAsia" w:ascii="宋体" w:hAnsi="宋体" w:cs="Arial"/>
                <w:b/>
                <w:color w:val="000000"/>
              </w:rPr>
              <w:t>名称</w:t>
            </w:r>
          </w:p>
        </w:tc>
        <w:tc>
          <w:tcPr>
            <w:tcW w:w="1884" w:type="dxa"/>
            <w:tcBorders>
              <w:top w:val="single" w:color="auto" w:sz="6" w:space="0"/>
              <w:left w:val="single" w:color="auto" w:sz="6" w:space="0"/>
              <w:bottom w:val="single" w:color="auto" w:sz="6" w:space="0"/>
              <w:right w:val="single" w:color="auto" w:sz="4" w:space="0"/>
            </w:tcBorders>
            <w:vAlign w:val="center"/>
          </w:tcPr>
          <w:p>
            <w:pPr>
              <w:spacing w:line="360" w:lineRule="auto"/>
              <w:rPr>
                <w:rFonts w:ascii="宋体" w:hAnsi="宋体" w:cs="Arial"/>
                <w:b/>
                <w:color w:val="000000"/>
              </w:rPr>
            </w:pPr>
            <w:r>
              <w:rPr>
                <w:rFonts w:hint="eastAsia" w:ascii="宋体" w:hAnsi="宋体" w:cs="Arial"/>
                <w:b/>
                <w:color w:val="000000"/>
              </w:rPr>
              <w:t>技术指标</w:t>
            </w:r>
          </w:p>
        </w:tc>
        <w:tc>
          <w:tcPr>
            <w:tcW w:w="1884" w:type="dxa"/>
            <w:tcBorders>
              <w:top w:val="single" w:color="auto" w:sz="6" w:space="0"/>
              <w:left w:val="single" w:color="auto" w:sz="6" w:space="0"/>
              <w:bottom w:val="single" w:color="auto" w:sz="6" w:space="0"/>
              <w:right w:val="single" w:color="auto" w:sz="4" w:space="0"/>
            </w:tcBorders>
            <w:vAlign w:val="center"/>
          </w:tcPr>
          <w:p>
            <w:pPr>
              <w:spacing w:line="360" w:lineRule="auto"/>
              <w:rPr>
                <w:rFonts w:ascii="宋体" w:hAnsi="宋体" w:cs="Arial"/>
                <w:b/>
                <w:color w:val="000000"/>
              </w:rPr>
            </w:pPr>
            <w:r>
              <w:rPr>
                <w:rFonts w:hint="eastAsia" w:ascii="宋体" w:hAnsi="宋体" w:cs="Arial"/>
                <w:b/>
                <w:color w:val="000000"/>
              </w:rPr>
              <w:t>允许偏离范围</w:t>
            </w:r>
          </w:p>
        </w:tc>
        <w:tc>
          <w:tcPr>
            <w:tcW w:w="1884" w:type="dxa"/>
            <w:tcBorders>
              <w:top w:val="single" w:color="auto" w:sz="6" w:space="0"/>
              <w:left w:val="single" w:color="auto" w:sz="6" w:space="0"/>
              <w:bottom w:val="single" w:color="auto" w:sz="6" w:space="0"/>
              <w:right w:val="single" w:color="auto" w:sz="6" w:space="0"/>
            </w:tcBorders>
            <w:vAlign w:val="center"/>
          </w:tcPr>
          <w:p>
            <w:pPr>
              <w:spacing w:line="360" w:lineRule="auto"/>
              <w:rPr>
                <w:rFonts w:ascii="宋体" w:hAnsi="宋体" w:cs="Arial"/>
                <w:b/>
                <w:color w:val="000000"/>
              </w:rPr>
            </w:pPr>
            <w:r>
              <w:rPr>
                <w:rFonts w:hint="eastAsia" w:ascii="宋体" w:hAnsi="宋体" w:cs="Arial"/>
                <w:b/>
                <w:color w:val="000000"/>
              </w:rPr>
              <w:t>备  注</w:t>
            </w:r>
          </w:p>
        </w:tc>
      </w:tr>
      <w:tr>
        <w:tblPrEx>
          <w:tblCellMar>
            <w:top w:w="0" w:type="dxa"/>
            <w:left w:w="108" w:type="dxa"/>
            <w:bottom w:w="0" w:type="dxa"/>
            <w:right w:w="108" w:type="dxa"/>
          </w:tblCellMar>
        </w:tblPrEx>
        <w:tc>
          <w:tcPr>
            <w:tcW w:w="884" w:type="dxa"/>
            <w:tcBorders>
              <w:top w:val="single" w:color="auto" w:sz="6" w:space="0"/>
              <w:left w:val="single" w:color="auto" w:sz="6" w:space="0"/>
              <w:bottom w:val="single" w:color="auto" w:sz="6" w:space="0"/>
              <w:right w:val="single" w:color="auto" w:sz="6" w:space="0"/>
            </w:tcBorders>
          </w:tcPr>
          <w:p>
            <w:pPr>
              <w:spacing w:line="360" w:lineRule="auto"/>
              <w:jc w:val="center"/>
              <w:rPr>
                <w:rFonts w:ascii="宋体" w:hAnsi="宋体" w:cs="Arial"/>
                <w:color w:val="000000"/>
              </w:rPr>
            </w:pPr>
            <w:r>
              <w:rPr>
                <w:rFonts w:hint="eastAsia" w:ascii="宋体" w:hAnsi="宋体" w:cs="Arial"/>
                <w:color w:val="000000"/>
              </w:rPr>
              <w:t>1</w:t>
            </w:r>
          </w:p>
        </w:tc>
        <w:tc>
          <w:tcPr>
            <w:tcW w:w="1884" w:type="dxa"/>
            <w:tcBorders>
              <w:top w:val="single" w:color="auto" w:sz="6" w:space="0"/>
              <w:left w:val="single" w:color="auto" w:sz="6" w:space="0"/>
              <w:bottom w:val="single" w:color="auto" w:sz="6" w:space="0"/>
              <w:right w:val="single" w:color="auto" w:sz="4" w:space="0"/>
            </w:tcBorders>
          </w:tcPr>
          <w:p>
            <w:pPr>
              <w:spacing w:line="360" w:lineRule="auto"/>
              <w:jc w:val="center"/>
              <w:rPr>
                <w:rFonts w:ascii="宋体" w:hAnsi="宋体" w:cs="Arial"/>
                <w:color w:val="000000"/>
              </w:rPr>
            </w:pPr>
            <w:r>
              <w:rPr>
                <w:rFonts w:hint="eastAsia" w:ascii="宋体" w:hAnsi="宋体" w:cs="Arial"/>
                <w:color w:val="000000"/>
              </w:rPr>
              <w:t>/</w:t>
            </w:r>
          </w:p>
        </w:tc>
        <w:tc>
          <w:tcPr>
            <w:tcW w:w="1884" w:type="dxa"/>
            <w:tcBorders>
              <w:top w:val="single" w:color="auto" w:sz="6" w:space="0"/>
              <w:left w:val="single" w:color="auto" w:sz="6" w:space="0"/>
              <w:bottom w:val="single" w:color="auto" w:sz="6" w:space="0"/>
              <w:right w:val="single" w:color="auto" w:sz="4" w:space="0"/>
            </w:tcBorders>
          </w:tcPr>
          <w:p>
            <w:pPr>
              <w:spacing w:line="360" w:lineRule="auto"/>
              <w:jc w:val="center"/>
              <w:rPr>
                <w:rFonts w:ascii="宋体" w:hAnsi="宋体" w:cs="Arial"/>
                <w:color w:val="000000"/>
              </w:rPr>
            </w:pPr>
            <w:r>
              <w:rPr>
                <w:rFonts w:hint="eastAsia" w:ascii="宋体" w:hAnsi="宋体" w:cs="Arial"/>
                <w:color w:val="000000"/>
              </w:rPr>
              <w:t>/</w:t>
            </w:r>
          </w:p>
        </w:tc>
        <w:tc>
          <w:tcPr>
            <w:tcW w:w="1884" w:type="dxa"/>
            <w:tcBorders>
              <w:top w:val="single" w:color="auto" w:sz="6" w:space="0"/>
              <w:left w:val="single" w:color="auto" w:sz="6" w:space="0"/>
              <w:bottom w:val="single" w:color="auto" w:sz="6" w:space="0"/>
              <w:right w:val="single" w:color="auto" w:sz="4" w:space="0"/>
            </w:tcBorders>
          </w:tcPr>
          <w:p>
            <w:pPr>
              <w:spacing w:line="360" w:lineRule="auto"/>
              <w:jc w:val="center"/>
              <w:rPr>
                <w:rFonts w:ascii="宋体" w:hAnsi="宋体" w:cs="Arial"/>
                <w:color w:val="000000"/>
              </w:rPr>
            </w:pPr>
            <w:r>
              <w:rPr>
                <w:rFonts w:hint="eastAsia" w:ascii="宋体" w:hAnsi="宋体" w:cs="Arial"/>
                <w:color w:val="000000"/>
              </w:rPr>
              <w:t>/</w:t>
            </w:r>
          </w:p>
        </w:tc>
        <w:tc>
          <w:tcPr>
            <w:tcW w:w="1884" w:type="dxa"/>
            <w:tcBorders>
              <w:top w:val="single" w:color="auto" w:sz="6" w:space="0"/>
              <w:left w:val="single" w:color="auto" w:sz="6" w:space="0"/>
              <w:bottom w:val="single" w:color="auto" w:sz="6" w:space="0"/>
              <w:right w:val="single" w:color="auto" w:sz="6" w:space="0"/>
            </w:tcBorders>
          </w:tcPr>
          <w:p>
            <w:pPr>
              <w:spacing w:line="360" w:lineRule="auto"/>
              <w:jc w:val="center"/>
              <w:rPr>
                <w:rFonts w:ascii="宋体" w:hAnsi="宋体" w:cs="Arial"/>
                <w:color w:val="000000"/>
              </w:rPr>
            </w:pPr>
            <w:r>
              <w:rPr>
                <w:rFonts w:hint="eastAsia" w:ascii="宋体" w:hAnsi="宋体" w:cs="Arial"/>
                <w:color w:val="000000"/>
              </w:rPr>
              <w:t>/</w:t>
            </w:r>
          </w:p>
        </w:tc>
      </w:tr>
      <w:tr>
        <w:tblPrEx>
          <w:tblCellMar>
            <w:top w:w="0" w:type="dxa"/>
            <w:left w:w="108" w:type="dxa"/>
            <w:bottom w:w="0" w:type="dxa"/>
            <w:right w:w="108" w:type="dxa"/>
          </w:tblCellMar>
        </w:tblPrEx>
        <w:tc>
          <w:tcPr>
            <w:tcW w:w="884" w:type="dxa"/>
            <w:tcBorders>
              <w:top w:val="single" w:color="auto" w:sz="6" w:space="0"/>
              <w:left w:val="single" w:color="auto" w:sz="6" w:space="0"/>
              <w:bottom w:val="single" w:color="auto" w:sz="6" w:space="0"/>
              <w:right w:val="single" w:color="auto" w:sz="6" w:space="0"/>
            </w:tcBorders>
          </w:tcPr>
          <w:p>
            <w:pPr>
              <w:spacing w:line="360" w:lineRule="auto"/>
              <w:jc w:val="center"/>
              <w:rPr>
                <w:rFonts w:ascii="宋体" w:hAnsi="宋体" w:cs="Arial"/>
                <w:color w:val="000000"/>
              </w:rPr>
            </w:pPr>
            <w:r>
              <w:rPr>
                <w:rFonts w:hint="eastAsia" w:ascii="宋体" w:hAnsi="宋体" w:cs="Arial"/>
                <w:color w:val="000000"/>
              </w:rPr>
              <w:t>2</w:t>
            </w:r>
          </w:p>
        </w:tc>
        <w:tc>
          <w:tcPr>
            <w:tcW w:w="1884" w:type="dxa"/>
            <w:tcBorders>
              <w:top w:val="single" w:color="auto" w:sz="6" w:space="0"/>
              <w:left w:val="single" w:color="auto" w:sz="6" w:space="0"/>
              <w:bottom w:val="single" w:color="auto" w:sz="6" w:space="0"/>
              <w:right w:val="single" w:color="auto" w:sz="4" w:space="0"/>
            </w:tcBorders>
          </w:tcPr>
          <w:p>
            <w:pPr>
              <w:spacing w:line="360" w:lineRule="auto"/>
              <w:rPr>
                <w:rFonts w:ascii="宋体" w:hAnsi="宋体" w:cs="Arial"/>
                <w:color w:val="000000"/>
              </w:rPr>
            </w:pPr>
          </w:p>
        </w:tc>
        <w:tc>
          <w:tcPr>
            <w:tcW w:w="1884" w:type="dxa"/>
            <w:tcBorders>
              <w:top w:val="single" w:color="auto" w:sz="6" w:space="0"/>
              <w:left w:val="single" w:color="auto" w:sz="6" w:space="0"/>
              <w:bottom w:val="single" w:color="auto" w:sz="6" w:space="0"/>
              <w:right w:val="single" w:color="auto" w:sz="4" w:space="0"/>
            </w:tcBorders>
          </w:tcPr>
          <w:p>
            <w:pPr>
              <w:spacing w:line="360" w:lineRule="auto"/>
              <w:rPr>
                <w:rFonts w:ascii="宋体" w:hAnsi="宋体" w:cs="Arial"/>
                <w:color w:val="000000"/>
              </w:rPr>
            </w:pPr>
          </w:p>
        </w:tc>
        <w:tc>
          <w:tcPr>
            <w:tcW w:w="1884" w:type="dxa"/>
            <w:tcBorders>
              <w:top w:val="single" w:color="auto" w:sz="6" w:space="0"/>
              <w:left w:val="single" w:color="auto" w:sz="6" w:space="0"/>
              <w:bottom w:val="single" w:color="auto" w:sz="6" w:space="0"/>
              <w:right w:val="single" w:color="auto" w:sz="4" w:space="0"/>
            </w:tcBorders>
          </w:tcPr>
          <w:p>
            <w:pPr>
              <w:spacing w:line="360" w:lineRule="auto"/>
              <w:rPr>
                <w:rFonts w:ascii="宋体" w:hAnsi="宋体" w:cs="Arial"/>
                <w:color w:val="000000"/>
              </w:rPr>
            </w:pPr>
          </w:p>
        </w:tc>
        <w:tc>
          <w:tcPr>
            <w:tcW w:w="1884" w:type="dxa"/>
            <w:tcBorders>
              <w:top w:val="single" w:color="auto" w:sz="6" w:space="0"/>
              <w:left w:val="single" w:color="auto" w:sz="6" w:space="0"/>
              <w:bottom w:val="single" w:color="auto" w:sz="6" w:space="0"/>
              <w:right w:val="single" w:color="auto" w:sz="6" w:space="0"/>
            </w:tcBorders>
          </w:tcPr>
          <w:p>
            <w:pPr>
              <w:spacing w:line="360" w:lineRule="auto"/>
              <w:rPr>
                <w:rFonts w:ascii="宋体" w:hAnsi="宋体" w:cs="Arial"/>
                <w:color w:val="000000"/>
              </w:rPr>
            </w:pPr>
          </w:p>
        </w:tc>
      </w:tr>
      <w:tr>
        <w:tblPrEx>
          <w:tblCellMar>
            <w:top w:w="0" w:type="dxa"/>
            <w:left w:w="108" w:type="dxa"/>
            <w:bottom w:w="0" w:type="dxa"/>
            <w:right w:w="108" w:type="dxa"/>
          </w:tblCellMar>
        </w:tblPrEx>
        <w:tc>
          <w:tcPr>
            <w:tcW w:w="884" w:type="dxa"/>
            <w:tcBorders>
              <w:top w:val="single" w:color="auto" w:sz="6" w:space="0"/>
              <w:left w:val="single" w:color="auto" w:sz="6" w:space="0"/>
              <w:bottom w:val="single" w:color="auto" w:sz="6" w:space="0"/>
              <w:right w:val="single" w:color="auto" w:sz="6" w:space="0"/>
            </w:tcBorders>
          </w:tcPr>
          <w:p>
            <w:pPr>
              <w:spacing w:line="360" w:lineRule="auto"/>
              <w:rPr>
                <w:rFonts w:ascii="宋体" w:hAnsi="宋体" w:cs="Arial"/>
                <w:color w:val="000000"/>
              </w:rPr>
            </w:pPr>
            <w:r>
              <w:rPr>
                <w:rFonts w:ascii="宋体" w:hAnsi="宋体" w:cs="Arial"/>
                <w:color w:val="000000"/>
              </w:rPr>
              <w:t>……</w:t>
            </w:r>
          </w:p>
        </w:tc>
        <w:tc>
          <w:tcPr>
            <w:tcW w:w="1884" w:type="dxa"/>
            <w:tcBorders>
              <w:top w:val="single" w:color="auto" w:sz="6" w:space="0"/>
              <w:left w:val="single" w:color="auto" w:sz="6" w:space="0"/>
              <w:bottom w:val="single" w:color="auto" w:sz="6" w:space="0"/>
              <w:right w:val="single" w:color="auto" w:sz="4" w:space="0"/>
            </w:tcBorders>
          </w:tcPr>
          <w:p>
            <w:pPr>
              <w:spacing w:line="360" w:lineRule="auto"/>
              <w:rPr>
                <w:rFonts w:ascii="宋体" w:hAnsi="宋体" w:cs="Arial"/>
                <w:color w:val="000000"/>
              </w:rPr>
            </w:pPr>
          </w:p>
        </w:tc>
        <w:tc>
          <w:tcPr>
            <w:tcW w:w="1884" w:type="dxa"/>
            <w:tcBorders>
              <w:top w:val="single" w:color="auto" w:sz="6" w:space="0"/>
              <w:left w:val="single" w:color="auto" w:sz="6" w:space="0"/>
              <w:bottom w:val="single" w:color="auto" w:sz="6" w:space="0"/>
              <w:right w:val="single" w:color="auto" w:sz="4" w:space="0"/>
            </w:tcBorders>
          </w:tcPr>
          <w:p>
            <w:pPr>
              <w:spacing w:line="360" w:lineRule="auto"/>
              <w:rPr>
                <w:rFonts w:ascii="宋体" w:hAnsi="宋体" w:cs="Arial"/>
                <w:color w:val="000000"/>
              </w:rPr>
            </w:pPr>
          </w:p>
        </w:tc>
        <w:tc>
          <w:tcPr>
            <w:tcW w:w="1884" w:type="dxa"/>
            <w:tcBorders>
              <w:top w:val="single" w:color="auto" w:sz="6" w:space="0"/>
              <w:left w:val="single" w:color="auto" w:sz="6" w:space="0"/>
              <w:bottom w:val="single" w:color="auto" w:sz="6" w:space="0"/>
              <w:right w:val="single" w:color="auto" w:sz="4" w:space="0"/>
            </w:tcBorders>
          </w:tcPr>
          <w:p>
            <w:pPr>
              <w:spacing w:line="360" w:lineRule="auto"/>
              <w:rPr>
                <w:rFonts w:ascii="宋体" w:hAnsi="宋体" w:cs="Arial"/>
                <w:color w:val="000000"/>
              </w:rPr>
            </w:pPr>
          </w:p>
        </w:tc>
        <w:tc>
          <w:tcPr>
            <w:tcW w:w="1884" w:type="dxa"/>
            <w:tcBorders>
              <w:top w:val="single" w:color="auto" w:sz="6" w:space="0"/>
              <w:left w:val="single" w:color="auto" w:sz="6" w:space="0"/>
              <w:bottom w:val="single" w:color="auto" w:sz="6" w:space="0"/>
              <w:right w:val="single" w:color="auto" w:sz="6" w:space="0"/>
            </w:tcBorders>
          </w:tcPr>
          <w:p>
            <w:pPr>
              <w:spacing w:line="360" w:lineRule="auto"/>
              <w:rPr>
                <w:rFonts w:ascii="宋体" w:hAnsi="宋体" w:cs="Arial"/>
                <w:color w:val="000000"/>
              </w:rPr>
            </w:pPr>
          </w:p>
        </w:tc>
      </w:tr>
      <w:tr>
        <w:tc>
          <w:tcPr>
            <w:tcW w:w="884" w:type="dxa"/>
            <w:tcBorders>
              <w:top w:val="single" w:color="auto" w:sz="6" w:space="0"/>
              <w:left w:val="single" w:color="auto" w:sz="6" w:space="0"/>
              <w:bottom w:val="single" w:color="auto" w:sz="6" w:space="0"/>
              <w:right w:val="single" w:color="auto" w:sz="6" w:space="0"/>
            </w:tcBorders>
          </w:tcPr>
          <w:p>
            <w:pPr>
              <w:spacing w:line="360" w:lineRule="auto"/>
              <w:rPr>
                <w:rFonts w:ascii="宋体" w:hAnsi="宋体" w:cs="Arial"/>
                <w:color w:val="000000"/>
              </w:rPr>
            </w:pPr>
          </w:p>
        </w:tc>
        <w:tc>
          <w:tcPr>
            <w:tcW w:w="1884" w:type="dxa"/>
            <w:tcBorders>
              <w:top w:val="single" w:color="auto" w:sz="6" w:space="0"/>
              <w:left w:val="single" w:color="auto" w:sz="6" w:space="0"/>
              <w:bottom w:val="single" w:color="auto" w:sz="6" w:space="0"/>
              <w:right w:val="single" w:color="auto" w:sz="4" w:space="0"/>
            </w:tcBorders>
          </w:tcPr>
          <w:p>
            <w:pPr>
              <w:spacing w:line="360" w:lineRule="auto"/>
              <w:rPr>
                <w:rFonts w:ascii="宋体" w:hAnsi="宋体" w:cs="Arial"/>
                <w:color w:val="000000"/>
              </w:rPr>
            </w:pPr>
          </w:p>
        </w:tc>
        <w:tc>
          <w:tcPr>
            <w:tcW w:w="1884" w:type="dxa"/>
            <w:tcBorders>
              <w:top w:val="single" w:color="auto" w:sz="6" w:space="0"/>
              <w:left w:val="single" w:color="auto" w:sz="6" w:space="0"/>
              <w:bottom w:val="single" w:color="auto" w:sz="6" w:space="0"/>
              <w:right w:val="single" w:color="auto" w:sz="4" w:space="0"/>
            </w:tcBorders>
          </w:tcPr>
          <w:p>
            <w:pPr>
              <w:spacing w:line="360" w:lineRule="auto"/>
              <w:rPr>
                <w:rFonts w:ascii="宋体" w:hAnsi="宋体" w:cs="Arial"/>
                <w:color w:val="000000"/>
              </w:rPr>
            </w:pPr>
          </w:p>
        </w:tc>
        <w:tc>
          <w:tcPr>
            <w:tcW w:w="1884" w:type="dxa"/>
            <w:tcBorders>
              <w:top w:val="single" w:color="auto" w:sz="6" w:space="0"/>
              <w:left w:val="single" w:color="auto" w:sz="6" w:space="0"/>
              <w:bottom w:val="single" w:color="auto" w:sz="6" w:space="0"/>
              <w:right w:val="single" w:color="auto" w:sz="4" w:space="0"/>
            </w:tcBorders>
          </w:tcPr>
          <w:p>
            <w:pPr>
              <w:spacing w:line="360" w:lineRule="auto"/>
              <w:rPr>
                <w:rFonts w:ascii="宋体" w:hAnsi="宋体" w:cs="Arial"/>
                <w:color w:val="000000"/>
              </w:rPr>
            </w:pPr>
          </w:p>
        </w:tc>
        <w:tc>
          <w:tcPr>
            <w:tcW w:w="1884" w:type="dxa"/>
            <w:tcBorders>
              <w:top w:val="single" w:color="auto" w:sz="6" w:space="0"/>
              <w:left w:val="single" w:color="auto" w:sz="6" w:space="0"/>
              <w:bottom w:val="single" w:color="auto" w:sz="6" w:space="0"/>
              <w:right w:val="single" w:color="auto" w:sz="6" w:space="0"/>
            </w:tcBorders>
          </w:tcPr>
          <w:p>
            <w:pPr>
              <w:spacing w:line="360" w:lineRule="auto"/>
              <w:rPr>
                <w:rFonts w:ascii="宋体" w:hAnsi="宋体" w:cs="Arial"/>
                <w:color w:val="000000"/>
              </w:rPr>
            </w:pPr>
          </w:p>
        </w:tc>
      </w:tr>
      <w:tr>
        <w:tblPrEx>
          <w:tblCellMar>
            <w:top w:w="0" w:type="dxa"/>
            <w:left w:w="108" w:type="dxa"/>
            <w:bottom w:w="0" w:type="dxa"/>
            <w:right w:w="108" w:type="dxa"/>
          </w:tblCellMar>
        </w:tblPrEx>
        <w:tc>
          <w:tcPr>
            <w:tcW w:w="884" w:type="dxa"/>
            <w:tcBorders>
              <w:top w:val="single" w:color="auto" w:sz="6" w:space="0"/>
            </w:tcBorders>
          </w:tcPr>
          <w:p>
            <w:pPr>
              <w:spacing w:line="360" w:lineRule="auto"/>
              <w:rPr>
                <w:rFonts w:ascii="宋体" w:hAnsi="宋体" w:cs="Arial"/>
                <w:color w:val="000000"/>
              </w:rPr>
            </w:pPr>
          </w:p>
        </w:tc>
        <w:tc>
          <w:tcPr>
            <w:tcW w:w="7536" w:type="dxa"/>
            <w:gridSpan w:val="4"/>
            <w:tcBorders>
              <w:top w:val="single" w:color="auto" w:sz="6" w:space="0"/>
            </w:tcBorders>
          </w:tcPr>
          <w:p>
            <w:pPr>
              <w:spacing w:line="360" w:lineRule="auto"/>
              <w:rPr>
                <w:rFonts w:ascii="宋体" w:hAnsi="宋体" w:cs="Arial"/>
                <w:color w:val="000000"/>
              </w:rPr>
            </w:pPr>
          </w:p>
        </w:tc>
      </w:tr>
      <w:tr>
        <w:tblPrEx>
          <w:tblCellMar>
            <w:top w:w="0" w:type="dxa"/>
            <w:left w:w="108" w:type="dxa"/>
            <w:bottom w:w="0" w:type="dxa"/>
            <w:right w:w="108" w:type="dxa"/>
          </w:tblCellMar>
        </w:tblPrEx>
        <w:tc>
          <w:tcPr>
            <w:tcW w:w="884" w:type="dxa"/>
          </w:tcPr>
          <w:p>
            <w:pPr>
              <w:spacing w:line="360" w:lineRule="auto"/>
              <w:rPr>
                <w:rFonts w:ascii="宋体" w:hAnsi="宋体" w:cs="Arial"/>
                <w:color w:val="000000"/>
              </w:rPr>
            </w:pPr>
            <w:r>
              <w:rPr>
                <w:rFonts w:hint="eastAsia" w:ascii="宋体" w:hAnsi="宋体" w:cs="Arial"/>
                <w:color w:val="000000"/>
              </w:rPr>
              <w:t>1</w:t>
            </w:r>
            <w:r>
              <w:rPr>
                <w:rFonts w:ascii="宋体" w:hAnsi="宋体" w:cs="Arial"/>
                <w:color w:val="000000"/>
              </w:rPr>
              <w:t>.</w:t>
            </w:r>
            <w:r>
              <w:rPr>
                <w:rFonts w:hint="eastAsia" w:ascii="宋体" w:hAnsi="宋体" w:cs="Arial"/>
                <w:color w:val="000000"/>
              </w:rPr>
              <w:t>3</w:t>
            </w:r>
          </w:p>
        </w:tc>
        <w:tc>
          <w:tcPr>
            <w:tcW w:w="7536" w:type="dxa"/>
            <w:gridSpan w:val="4"/>
          </w:tcPr>
          <w:p>
            <w:pPr>
              <w:spacing w:line="360" w:lineRule="auto"/>
              <w:rPr>
                <w:rFonts w:ascii="宋体" w:hAnsi="宋体" w:cs="Arial"/>
                <w:color w:val="000000"/>
              </w:rPr>
            </w:pPr>
            <w:r>
              <w:rPr>
                <w:rFonts w:ascii="宋体" w:hAnsi="宋体" w:cs="Arial"/>
                <w:color w:val="000000"/>
              </w:rPr>
              <w:t>本工程施工现场所用</w:t>
            </w:r>
            <w:r>
              <w:rPr>
                <w:rFonts w:hint="eastAsia" w:ascii="宋体" w:hAnsi="宋体" w:cs="Arial"/>
                <w:color w:val="000000"/>
              </w:rPr>
              <w:t>混凝土</w:t>
            </w:r>
            <w:r>
              <w:rPr>
                <w:rFonts w:ascii="宋体" w:hAnsi="宋体" w:cs="Arial"/>
                <w:color w:val="000000"/>
              </w:rPr>
              <w:t>或砂浆的供应方式</w:t>
            </w:r>
            <w:r>
              <w:rPr>
                <w:rFonts w:hint="eastAsia" w:ascii="宋体" w:hAnsi="宋体" w:cs="Arial"/>
                <w:color w:val="000000"/>
              </w:rPr>
              <w:t>为</w:t>
            </w:r>
            <w:r>
              <w:rPr>
                <w:rFonts w:hint="eastAsia" w:ascii="宋体" w:hAnsi="宋体" w:cs="Arial"/>
                <w:color w:val="000000"/>
                <w:u w:val="single"/>
              </w:rPr>
              <w:t xml:space="preserve">    预拌   </w:t>
            </w:r>
            <w:r>
              <w:rPr>
                <w:rFonts w:ascii="宋体" w:hAnsi="宋体" w:cs="Arial"/>
                <w:color w:val="000000"/>
              </w:rPr>
              <w:t>。</w:t>
            </w:r>
          </w:p>
        </w:tc>
      </w:tr>
      <w:tr>
        <w:tblPrEx>
          <w:tblCellMar>
            <w:top w:w="0" w:type="dxa"/>
            <w:left w:w="108" w:type="dxa"/>
            <w:bottom w:w="0" w:type="dxa"/>
            <w:right w:w="108" w:type="dxa"/>
          </w:tblCellMar>
        </w:tblPrEx>
        <w:tc>
          <w:tcPr>
            <w:tcW w:w="8420" w:type="dxa"/>
            <w:gridSpan w:val="5"/>
          </w:tcPr>
          <w:p>
            <w:pPr>
              <w:spacing w:line="360" w:lineRule="auto"/>
              <w:rPr>
                <w:rFonts w:ascii="宋体" w:hAnsi="宋体" w:cs="Arial"/>
                <w:color w:val="000000"/>
                <w:szCs w:val="21"/>
              </w:rPr>
            </w:pPr>
            <w:bookmarkStart w:id="1478" w:name="_Toc482196147"/>
            <w:bookmarkStart w:id="1479" w:name="_Toc342296565"/>
            <w:bookmarkStart w:id="1480" w:name="_Toc241459808"/>
            <w:r>
              <w:rPr>
                <w:rFonts w:hint="eastAsia" w:ascii="宋体" w:hAnsi="宋体" w:cs="Arial"/>
                <w:color w:val="000000"/>
                <w:szCs w:val="21"/>
              </w:rPr>
              <w:t xml:space="preserve">2. </w:t>
            </w:r>
            <w:r>
              <w:rPr>
                <w:rFonts w:ascii="宋体" w:hAnsi="宋体" w:cs="Arial"/>
                <w:color w:val="000000"/>
                <w:szCs w:val="21"/>
              </w:rPr>
              <w:t>特殊技术要求</w:t>
            </w:r>
            <w:bookmarkEnd w:id="1478"/>
            <w:bookmarkEnd w:id="1479"/>
            <w:bookmarkEnd w:id="1480"/>
          </w:p>
        </w:tc>
      </w:tr>
      <w:tr>
        <w:tc>
          <w:tcPr>
            <w:tcW w:w="884" w:type="dxa"/>
          </w:tcPr>
          <w:p>
            <w:pPr>
              <w:spacing w:line="360" w:lineRule="auto"/>
              <w:rPr>
                <w:rFonts w:ascii="宋体" w:hAnsi="宋体" w:cs="Arial"/>
                <w:color w:val="000000"/>
              </w:rPr>
            </w:pPr>
            <w:r>
              <w:rPr>
                <w:rFonts w:hint="eastAsia" w:ascii="宋体" w:hAnsi="宋体" w:cs="Arial"/>
                <w:color w:val="000000"/>
              </w:rPr>
              <w:t>2</w:t>
            </w:r>
            <w:r>
              <w:rPr>
                <w:rFonts w:ascii="宋体" w:hAnsi="宋体" w:cs="Arial"/>
                <w:color w:val="000000"/>
              </w:rPr>
              <w:t>.1</w:t>
            </w:r>
          </w:p>
        </w:tc>
        <w:tc>
          <w:tcPr>
            <w:tcW w:w="7536" w:type="dxa"/>
            <w:gridSpan w:val="4"/>
          </w:tcPr>
          <w:p>
            <w:pPr>
              <w:spacing w:line="360" w:lineRule="auto"/>
              <w:rPr>
                <w:rFonts w:ascii="宋体" w:hAnsi="宋体" w:cs="Arial"/>
                <w:color w:val="000000"/>
              </w:rPr>
            </w:pPr>
            <w:r>
              <w:rPr>
                <w:rFonts w:ascii="宋体" w:hAnsi="宋体" w:cs="Arial"/>
                <w:color w:val="000000"/>
              </w:rPr>
              <w:t>除合同约定的技术要求外，本工程的特殊技术要求</w:t>
            </w:r>
            <w:r>
              <w:rPr>
                <w:rFonts w:hint="eastAsia" w:ascii="宋体" w:hAnsi="宋体" w:cs="Arial"/>
                <w:color w:val="000000"/>
              </w:rPr>
              <w:t>如下：</w:t>
            </w:r>
          </w:p>
          <w:p>
            <w:pPr>
              <w:spacing w:line="360" w:lineRule="auto"/>
              <w:rPr>
                <w:rFonts w:ascii="宋体" w:hAnsi="宋体"/>
                <w:color w:val="000000"/>
                <w:u w:val="single"/>
              </w:rPr>
            </w:pPr>
            <w:r>
              <w:rPr>
                <w:rFonts w:hint="eastAsia" w:ascii="宋体" w:hAnsi="宋体"/>
                <w:color w:val="000000"/>
                <w:u w:val="single"/>
              </w:rPr>
              <w:t xml:space="preserve">                         /                                 。</w:t>
            </w:r>
          </w:p>
        </w:tc>
      </w:tr>
      <w:tr>
        <w:tblPrEx>
          <w:tblCellMar>
            <w:top w:w="0" w:type="dxa"/>
            <w:left w:w="108" w:type="dxa"/>
            <w:bottom w:w="0" w:type="dxa"/>
            <w:right w:w="108" w:type="dxa"/>
          </w:tblCellMar>
        </w:tblPrEx>
        <w:tc>
          <w:tcPr>
            <w:tcW w:w="8420" w:type="dxa"/>
            <w:gridSpan w:val="5"/>
          </w:tcPr>
          <w:p>
            <w:pPr>
              <w:spacing w:line="360" w:lineRule="auto"/>
              <w:rPr>
                <w:rFonts w:ascii="宋体" w:hAnsi="宋体" w:cs="Arial"/>
                <w:color w:val="000000"/>
                <w:szCs w:val="21"/>
              </w:rPr>
            </w:pPr>
            <w:bookmarkStart w:id="1481" w:name="_Toc342296566"/>
            <w:bookmarkStart w:id="1482" w:name="_Toc241459809"/>
            <w:bookmarkStart w:id="1483" w:name="_Toc482196148"/>
            <w:r>
              <w:rPr>
                <w:rFonts w:hint="eastAsia" w:ascii="宋体" w:hAnsi="宋体" w:cs="Arial"/>
                <w:color w:val="000000"/>
                <w:szCs w:val="21"/>
              </w:rPr>
              <w:t xml:space="preserve">3. </w:t>
            </w:r>
            <w:r>
              <w:rPr>
                <w:rFonts w:ascii="宋体" w:hAnsi="宋体" w:cs="Arial"/>
                <w:color w:val="000000"/>
                <w:szCs w:val="21"/>
              </w:rPr>
              <w:t>新技术、新工艺和新材料</w:t>
            </w:r>
            <w:bookmarkEnd w:id="1481"/>
            <w:bookmarkEnd w:id="1482"/>
            <w:bookmarkEnd w:id="1483"/>
          </w:p>
        </w:tc>
      </w:tr>
      <w:tr>
        <w:tblPrEx>
          <w:tblCellMar>
            <w:top w:w="0" w:type="dxa"/>
            <w:left w:w="108" w:type="dxa"/>
            <w:bottom w:w="0" w:type="dxa"/>
            <w:right w:w="108" w:type="dxa"/>
          </w:tblCellMar>
        </w:tblPrEx>
        <w:tc>
          <w:tcPr>
            <w:tcW w:w="884" w:type="dxa"/>
          </w:tcPr>
          <w:p>
            <w:pPr>
              <w:spacing w:line="360" w:lineRule="auto"/>
              <w:rPr>
                <w:rFonts w:ascii="宋体" w:hAnsi="宋体" w:cs="Arial"/>
                <w:color w:val="000000"/>
              </w:rPr>
            </w:pPr>
            <w:r>
              <w:rPr>
                <w:rFonts w:hint="eastAsia" w:ascii="宋体" w:hAnsi="宋体" w:cs="Arial"/>
                <w:color w:val="000000"/>
              </w:rPr>
              <w:t>3</w:t>
            </w:r>
            <w:r>
              <w:rPr>
                <w:rFonts w:ascii="宋体" w:hAnsi="宋体" w:cs="Arial"/>
                <w:color w:val="000000"/>
              </w:rPr>
              <w:t>.1</w:t>
            </w:r>
          </w:p>
        </w:tc>
        <w:tc>
          <w:tcPr>
            <w:tcW w:w="7536" w:type="dxa"/>
            <w:gridSpan w:val="4"/>
          </w:tcPr>
          <w:p>
            <w:pPr>
              <w:spacing w:line="360" w:lineRule="auto"/>
              <w:rPr>
                <w:rFonts w:ascii="宋体" w:hAnsi="宋体" w:cs="Arial"/>
                <w:color w:val="000000"/>
              </w:rPr>
            </w:pPr>
            <w:r>
              <w:rPr>
                <w:rFonts w:hint="eastAsia" w:ascii="宋体" w:hAnsi="宋体" w:cs="Arial"/>
                <w:color w:val="000000"/>
              </w:rPr>
              <w:t>本工程涉及的</w:t>
            </w:r>
            <w:r>
              <w:rPr>
                <w:rFonts w:ascii="宋体" w:hAnsi="宋体" w:cs="Arial"/>
                <w:color w:val="000000"/>
              </w:rPr>
              <w:t>新技术、新工艺和新材料</w:t>
            </w:r>
            <w:r>
              <w:rPr>
                <w:rFonts w:hint="eastAsia" w:ascii="宋体" w:hAnsi="宋体" w:cs="Arial"/>
                <w:color w:val="000000"/>
              </w:rPr>
              <w:t>及</w:t>
            </w:r>
            <w:r>
              <w:rPr>
                <w:rFonts w:ascii="宋体" w:hAnsi="宋体" w:cs="Arial"/>
                <w:color w:val="000000"/>
              </w:rPr>
              <w:t>相应使用</w:t>
            </w:r>
            <w:r>
              <w:rPr>
                <w:rFonts w:hint="eastAsia" w:ascii="宋体" w:hAnsi="宋体" w:cs="Arial"/>
                <w:color w:val="000000"/>
              </w:rPr>
              <w:t>和操作</w:t>
            </w:r>
            <w:r>
              <w:rPr>
                <w:rFonts w:ascii="宋体" w:hAnsi="宋体" w:cs="Arial"/>
                <w:color w:val="000000"/>
              </w:rPr>
              <w:t>说明</w:t>
            </w:r>
            <w:r>
              <w:rPr>
                <w:rFonts w:hint="eastAsia" w:ascii="宋体" w:hAnsi="宋体" w:cs="Arial"/>
                <w:color w:val="000000"/>
              </w:rPr>
              <w:t>如下：</w:t>
            </w:r>
          </w:p>
          <w:p>
            <w:pPr>
              <w:spacing w:line="360" w:lineRule="auto"/>
              <w:rPr>
                <w:rFonts w:ascii="宋体" w:hAnsi="宋体"/>
                <w:color w:val="000000"/>
                <w:u w:val="single"/>
              </w:rPr>
            </w:pPr>
            <w:r>
              <w:rPr>
                <w:rFonts w:hint="eastAsia" w:ascii="宋体" w:hAnsi="宋体"/>
                <w:color w:val="000000"/>
                <w:u w:val="single"/>
              </w:rPr>
              <w:t xml:space="preserve">                          /                                </w:t>
            </w:r>
            <w:r>
              <w:rPr>
                <w:rFonts w:hint="eastAsia" w:ascii="宋体" w:hAnsi="宋体"/>
                <w:color w:val="000000"/>
              </w:rPr>
              <w:t>。</w:t>
            </w:r>
          </w:p>
        </w:tc>
      </w:tr>
      <w:tr>
        <w:tblPrEx>
          <w:tblCellMar>
            <w:top w:w="0" w:type="dxa"/>
            <w:left w:w="108" w:type="dxa"/>
            <w:bottom w:w="0" w:type="dxa"/>
            <w:right w:w="108" w:type="dxa"/>
          </w:tblCellMar>
        </w:tblPrEx>
        <w:tc>
          <w:tcPr>
            <w:tcW w:w="8420" w:type="dxa"/>
            <w:gridSpan w:val="5"/>
          </w:tcPr>
          <w:p>
            <w:pPr>
              <w:spacing w:line="360" w:lineRule="auto"/>
              <w:rPr>
                <w:rFonts w:ascii="宋体" w:hAnsi="宋体" w:cs="Arial"/>
                <w:color w:val="000000"/>
                <w:szCs w:val="21"/>
              </w:rPr>
            </w:pPr>
            <w:bookmarkStart w:id="1484" w:name="_Toc241459810"/>
            <w:bookmarkStart w:id="1485" w:name="_Toc342296567"/>
            <w:bookmarkStart w:id="1486" w:name="_Toc482196149"/>
            <w:r>
              <w:rPr>
                <w:rFonts w:hint="eastAsia" w:ascii="宋体" w:hAnsi="宋体" w:cs="Arial"/>
                <w:color w:val="000000"/>
                <w:szCs w:val="21"/>
              </w:rPr>
              <w:t>4. 其他特殊技术标准和要求</w:t>
            </w:r>
            <w:bookmarkEnd w:id="1484"/>
            <w:bookmarkEnd w:id="1485"/>
            <w:bookmarkEnd w:id="1486"/>
          </w:p>
        </w:tc>
      </w:tr>
      <w:tr>
        <w:tc>
          <w:tcPr>
            <w:tcW w:w="884" w:type="dxa"/>
          </w:tcPr>
          <w:p>
            <w:pPr>
              <w:spacing w:line="360" w:lineRule="auto"/>
              <w:rPr>
                <w:rFonts w:ascii="宋体" w:hAnsi="宋体" w:cs="Arial"/>
                <w:color w:val="000000"/>
              </w:rPr>
            </w:pPr>
          </w:p>
        </w:tc>
        <w:tc>
          <w:tcPr>
            <w:tcW w:w="7536" w:type="dxa"/>
            <w:gridSpan w:val="4"/>
          </w:tcPr>
          <w:p>
            <w:pPr>
              <w:spacing w:line="360" w:lineRule="auto"/>
              <w:rPr>
                <w:rFonts w:ascii="宋体" w:hAnsi="宋体"/>
                <w:color w:val="000000"/>
                <w:u w:val="single"/>
              </w:rPr>
            </w:pPr>
            <w:r>
              <w:rPr>
                <w:rFonts w:hint="eastAsia" w:ascii="宋体" w:hAnsi="宋体"/>
                <w:color w:val="000000"/>
                <w:u w:val="single"/>
              </w:rPr>
              <w:t xml:space="preserve">                            /                              </w:t>
            </w:r>
          </w:p>
          <w:p>
            <w:pPr>
              <w:spacing w:line="360" w:lineRule="auto"/>
              <w:rPr>
                <w:rFonts w:ascii="宋体" w:hAnsi="宋体"/>
                <w:color w:val="000000"/>
              </w:rPr>
            </w:pPr>
            <w:r>
              <w:rPr>
                <w:rFonts w:hint="eastAsia" w:ascii="宋体" w:hAnsi="宋体"/>
                <w:color w:val="000000"/>
                <w:u w:val="single"/>
              </w:rPr>
              <w:t xml:space="preserve">                                                          </w:t>
            </w:r>
          </w:p>
          <w:p>
            <w:pPr>
              <w:spacing w:line="360" w:lineRule="auto"/>
              <w:rPr>
                <w:rFonts w:ascii="宋体" w:hAnsi="宋体" w:cs="Arial"/>
                <w:color w:val="000000"/>
              </w:rPr>
            </w:pPr>
            <w:r>
              <w:rPr>
                <w:rFonts w:hint="eastAsia" w:ascii="宋体" w:hAnsi="宋体"/>
                <w:color w:val="000000"/>
                <w:u w:val="single"/>
              </w:rPr>
              <w:t xml:space="preserve"> </w:t>
            </w:r>
          </w:p>
          <w:p>
            <w:pPr>
              <w:spacing w:line="360" w:lineRule="auto"/>
              <w:rPr>
                <w:rFonts w:ascii="宋体" w:hAnsi="宋体" w:cs="Arial"/>
                <w:color w:val="000000"/>
              </w:rPr>
            </w:pPr>
          </w:p>
        </w:tc>
      </w:tr>
    </w:tbl>
    <w:p>
      <w:pPr>
        <w:spacing w:line="360" w:lineRule="auto"/>
        <w:rPr>
          <w:rFonts w:ascii="宋体" w:hAnsi="宋体" w:cs="Arial"/>
          <w:bCs/>
          <w:color w:val="000000"/>
          <w:sz w:val="24"/>
        </w:rPr>
      </w:pPr>
      <w:bookmarkStart w:id="1487" w:name="_Toc342296568"/>
      <w:bookmarkStart w:id="1488" w:name="_Toc482196150"/>
      <w:bookmarkStart w:id="1489" w:name="_Toc241459811"/>
      <w:r>
        <w:rPr>
          <w:rFonts w:hint="eastAsia" w:ascii="宋体" w:hAnsi="宋体" w:cs="Arial"/>
          <w:bCs/>
          <w:color w:val="000000"/>
          <w:sz w:val="24"/>
        </w:rPr>
        <w:t>第三节 适用的国家、行业以及地方规范、标准和规程</w:t>
      </w:r>
      <w:bookmarkEnd w:id="1487"/>
      <w:bookmarkEnd w:id="1488"/>
      <w:bookmarkEnd w:id="1489"/>
    </w:p>
    <w:p>
      <w:pPr>
        <w:spacing w:line="360" w:lineRule="auto"/>
        <w:rPr>
          <w:rFonts w:ascii="宋体" w:hAnsi="宋体"/>
          <w:color w:val="000000"/>
        </w:rPr>
      </w:pPr>
      <w:r>
        <w:rPr>
          <w:rFonts w:hint="eastAsia" w:ascii="宋体" w:hAnsi="宋体"/>
          <w:color w:val="000000"/>
        </w:rPr>
        <w:t>说明：本节内容只需列出规范、标准、规程等的名称、编号等内容。本节由采购人 根据国家、行业和地方现行标准、规范和规程等，以及项目具体情况摘录。</w:t>
      </w:r>
    </w:p>
    <w:p>
      <w:r>
        <w:br w:type="page"/>
      </w:r>
    </w:p>
    <w:p/>
    <w:p/>
    <w:p/>
    <w:p/>
    <w:p/>
    <w:p>
      <w:pPr>
        <w:rPr>
          <w:rFonts w:ascii="宋体" w:hAnsi="宋体" w:cs="Arial"/>
          <w:bCs/>
          <w:color w:val="000000"/>
          <w:sz w:val="36"/>
          <w:szCs w:val="36"/>
        </w:rPr>
      </w:pPr>
      <w:bookmarkStart w:id="1490" w:name="_Toc6872789"/>
    </w:p>
    <w:p>
      <w:pPr>
        <w:rPr>
          <w:rFonts w:ascii="宋体" w:hAnsi="宋体" w:cs="Arial"/>
          <w:bCs/>
          <w:color w:val="000000"/>
          <w:sz w:val="36"/>
          <w:szCs w:val="36"/>
        </w:rPr>
      </w:pPr>
    </w:p>
    <w:p>
      <w:pPr>
        <w:rPr>
          <w:rFonts w:ascii="宋体" w:hAnsi="宋体" w:cs="Arial"/>
          <w:bCs/>
          <w:color w:val="000000"/>
          <w:sz w:val="36"/>
          <w:szCs w:val="36"/>
        </w:rPr>
      </w:pPr>
    </w:p>
    <w:p>
      <w:pPr>
        <w:rPr>
          <w:rFonts w:ascii="宋体" w:hAnsi="宋体" w:cs="Arial"/>
          <w:bCs/>
          <w:color w:val="000000"/>
          <w:sz w:val="36"/>
          <w:szCs w:val="36"/>
        </w:rPr>
      </w:pPr>
    </w:p>
    <w:p>
      <w:pPr>
        <w:rPr>
          <w:rFonts w:ascii="宋体" w:hAnsi="宋体" w:cs="Arial"/>
          <w:bCs/>
          <w:color w:val="000000"/>
          <w:sz w:val="36"/>
          <w:szCs w:val="36"/>
        </w:rPr>
      </w:pPr>
    </w:p>
    <w:p>
      <w:pPr>
        <w:rPr>
          <w:rFonts w:ascii="宋体" w:hAnsi="宋体" w:cs="Arial"/>
          <w:bCs/>
          <w:color w:val="000000"/>
          <w:sz w:val="36"/>
          <w:szCs w:val="36"/>
        </w:rPr>
      </w:pPr>
    </w:p>
    <w:bookmarkEnd w:id="1490"/>
    <w:p>
      <w:pPr>
        <w:rPr>
          <w:rFonts w:ascii="宋体" w:hAnsi="宋体" w:cs="宋体"/>
        </w:rPr>
      </w:pPr>
    </w:p>
    <w:p>
      <w:pPr>
        <w:pStyle w:val="3"/>
        <w:spacing w:before="0" w:after="156" w:afterLines="50"/>
        <w:rPr>
          <w:rFonts w:hAnsi="宋体" w:cs="宋体"/>
          <w:color w:val="000000"/>
        </w:rPr>
      </w:pPr>
      <w:bookmarkStart w:id="1491" w:name="_Toc74235828"/>
      <w:bookmarkStart w:id="1492" w:name="_Toc32006"/>
      <w:r>
        <w:rPr>
          <w:rFonts w:hint="eastAsia" w:hAnsi="宋体" w:cs="宋体"/>
          <w:color w:val="000000"/>
          <w:sz w:val="36"/>
          <w:szCs w:val="36"/>
        </w:rPr>
        <w:t>第七部分    已标价工程量清单</w:t>
      </w:r>
      <w:bookmarkEnd w:id="1491"/>
      <w:bookmarkEnd w:id="1492"/>
    </w:p>
    <w:p>
      <w:pPr>
        <w:rPr>
          <w:rFonts w:ascii="宋体" w:hAnsi="宋体" w:cs="宋体"/>
          <w:color w:val="000000"/>
        </w:rPr>
      </w:pPr>
    </w:p>
    <w:p>
      <w:pPr>
        <w:rPr>
          <w:rFonts w:ascii="宋体" w:hAnsi="宋体" w:cs="宋体"/>
          <w:color w:val="000000"/>
        </w:rPr>
      </w:pPr>
    </w:p>
    <w:p>
      <w:pPr>
        <w:rPr>
          <w:rFonts w:ascii="宋体" w:hAnsi="宋体" w:cs="宋体"/>
        </w:rPr>
      </w:pPr>
    </w:p>
    <w:p>
      <w:pPr>
        <w:rPr>
          <w:rFonts w:ascii="宋体" w:hAnsi="宋体" w:cs="宋体"/>
        </w:rPr>
      </w:pPr>
    </w:p>
    <w:p>
      <w:pPr>
        <w:rPr>
          <w:rFonts w:ascii="宋体" w:hAnsi="宋体" w:cs="宋体"/>
        </w:rPr>
      </w:pPr>
    </w:p>
    <w:p>
      <w:pPr>
        <w:rPr>
          <w:rFonts w:ascii="宋体" w:hAnsi="宋体" w:cs="宋体"/>
        </w:rPr>
      </w:pPr>
    </w:p>
    <w:p>
      <w:pPr>
        <w:rPr>
          <w:rFonts w:ascii="宋体" w:hAnsi="宋体" w:cs="宋体"/>
        </w:rPr>
      </w:pPr>
    </w:p>
    <w:p>
      <w:pPr>
        <w:rPr>
          <w:rFonts w:ascii="宋体" w:hAnsi="宋体" w:cs="宋体"/>
        </w:rPr>
      </w:pPr>
    </w:p>
    <w:p>
      <w:pPr>
        <w:rPr>
          <w:rFonts w:ascii="宋体" w:hAnsi="宋体" w:cs="宋体"/>
        </w:rPr>
      </w:pPr>
    </w:p>
    <w:p>
      <w:pPr>
        <w:rPr>
          <w:rFonts w:ascii="宋体" w:hAnsi="宋体" w:cs="宋体"/>
        </w:rPr>
      </w:pPr>
    </w:p>
    <w:p>
      <w:pPr>
        <w:rPr>
          <w:rFonts w:ascii="宋体" w:hAnsi="宋体" w:cs="宋体"/>
        </w:rPr>
      </w:pPr>
    </w:p>
    <w:p>
      <w:pPr>
        <w:rPr>
          <w:rFonts w:ascii="宋体" w:hAnsi="宋体" w:cs="宋体"/>
        </w:rPr>
      </w:pPr>
    </w:p>
    <w:p>
      <w:pPr>
        <w:rPr>
          <w:rFonts w:ascii="宋体" w:hAnsi="宋体" w:cs="宋体"/>
        </w:rPr>
      </w:pPr>
    </w:p>
    <w:p>
      <w:pPr>
        <w:rPr>
          <w:rFonts w:ascii="宋体" w:hAnsi="宋体" w:cs="宋体"/>
        </w:rPr>
      </w:pPr>
    </w:p>
    <w:p>
      <w:pPr>
        <w:rPr>
          <w:rFonts w:ascii="宋体" w:hAnsi="宋体" w:cs="宋体"/>
          <w:b/>
          <w:sz w:val="36"/>
          <w:szCs w:val="36"/>
        </w:rPr>
      </w:pPr>
    </w:p>
    <w:p>
      <w:pPr>
        <w:rPr>
          <w:rFonts w:ascii="宋体" w:hAnsi="宋体" w:cs="宋体"/>
          <w:bCs/>
          <w:sz w:val="36"/>
          <w:szCs w:val="36"/>
        </w:rPr>
      </w:pPr>
    </w:p>
    <w:p>
      <w:pPr>
        <w:rPr>
          <w:rFonts w:ascii="宋体" w:hAnsi="宋体" w:cs="宋体"/>
          <w:bCs/>
          <w:sz w:val="36"/>
          <w:szCs w:val="36"/>
        </w:rPr>
      </w:pPr>
    </w:p>
    <w:p>
      <w:pPr>
        <w:rPr>
          <w:rFonts w:ascii="宋体" w:hAnsi="宋体" w:cs="宋体"/>
          <w:bCs/>
          <w:sz w:val="36"/>
          <w:szCs w:val="36"/>
        </w:rPr>
      </w:pPr>
    </w:p>
    <w:p>
      <w:pPr>
        <w:rPr>
          <w:rFonts w:ascii="宋体" w:hAnsi="宋体" w:cs="宋体"/>
        </w:rPr>
      </w:pPr>
    </w:p>
    <w:p>
      <w:pPr>
        <w:widowControl/>
        <w:jc w:val="left"/>
        <w:rPr>
          <w:ins w:id="10" w:author="admin" w:date="2024-06-18T16:01:00Z"/>
          <w:rFonts w:ascii="宋体" w:hAnsi="宋体" w:cs="宋体"/>
        </w:rPr>
      </w:pPr>
      <w:ins w:id="11" w:author="admin" w:date="2024-06-18T16:01:00Z">
        <w:bookmarkStart w:id="1493" w:name="_Toc6872790"/>
        <w:r>
          <w:rPr>
            <w:rFonts w:ascii="宋体" w:hAnsi="宋体" w:cs="宋体"/>
          </w:rPr>
          <w:br w:type="page"/>
        </w:r>
      </w:ins>
    </w:p>
    <w:p>
      <w:pPr>
        <w:widowControl/>
        <w:jc w:val="left"/>
        <w:rPr>
          <w:ins w:id="12" w:author="admin" w:date="2024-06-18T16:04:00Z"/>
          <w:rFonts w:ascii="宋体" w:hAnsi="宋体" w:cs="宋体"/>
        </w:rPr>
      </w:pPr>
      <w:ins w:id="13" w:author="admin" w:date="2024-06-18T16:04:00Z">
        <w:r>
          <w:rPr>
            <w:rFonts w:ascii="宋体" w:hAnsi="宋体" w:cs="宋体"/>
          </w:rPr>
          <w:drawing>
            <wp:inline distT="0" distB="0" distL="0" distR="0">
              <wp:extent cx="5274310" cy="7455535"/>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74310" cy="7455535"/>
                      </a:xfrm>
                      <a:prstGeom prst="rect">
                        <a:avLst/>
                      </a:prstGeom>
                    </pic:spPr>
                  </pic:pic>
                </a:graphicData>
              </a:graphic>
            </wp:inline>
          </w:drawing>
        </w:r>
      </w:ins>
      <w:ins w:id="15" w:author="admin" w:date="2024-06-18T16:01:00Z">
        <w:r>
          <w:rPr>
            <w:rFonts w:ascii="宋体" w:hAnsi="宋体" w:cs="宋体"/>
          </w:rPr>
          <w:br w:type="page"/>
        </w:r>
      </w:ins>
      <w:ins w:id="16" w:author="admin" w:date="2024-06-18T16:04:00Z">
        <w:r>
          <w:rPr>
            <w:rFonts w:ascii="宋体" w:hAnsi="宋体" w:cs="宋体"/>
          </w:rPr>
          <w:drawing>
            <wp:inline distT="0" distB="0" distL="0" distR="0">
              <wp:extent cx="5274310" cy="7455535"/>
              <wp:effectExtent l="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74310" cy="7455535"/>
                      </a:xfrm>
                      <a:prstGeom prst="rect">
                        <a:avLst/>
                      </a:prstGeom>
                    </pic:spPr>
                  </pic:pic>
                </a:graphicData>
              </a:graphic>
            </wp:inline>
          </w:drawing>
        </w:r>
      </w:ins>
      <w:ins w:id="18" w:author="admin" w:date="2024-06-18T16:04:00Z">
        <w:r>
          <w:rPr>
            <w:rFonts w:ascii="宋体" w:hAnsi="宋体" w:cs="宋体"/>
          </w:rPr>
          <w:drawing>
            <wp:inline distT="0" distB="0" distL="0" distR="0">
              <wp:extent cx="5274310" cy="7455535"/>
              <wp:effectExtent l="0" t="0" r="254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74310" cy="7455535"/>
                      </a:xfrm>
                      <a:prstGeom prst="rect">
                        <a:avLst/>
                      </a:prstGeom>
                    </pic:spPr>
                  </pic:pic>
                </a:graphicData>
              </a:graphic>
            </wp:inline>
          </w:drawing>
        </w:r>
      </w:ins>
      <w:ins w:id="20" w:author="admin" w:date="2024-06-18T16:04:00Z">
        <w:r>
          <w:rPr>
            <w:rFonts w:ascii="宋体" w:hAnsi="宋体" w:cs="宋体"/>
          </w:rPr>
          <w:drawing>
            <wp:inline distT="0" distB="0" distL="0" distR="0">
              <wp:extent cx="5274310" cy="7455535"/>
              <wp:effectExtent l="0" t="0" r="254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74310" cy="7455535"/>
                      </a:xfrm>
                      <a:prstGeom prst="rect">
                        <a:avLst/>
                      </a:prstGeom>
                    </pic:spPr>
                  </pic:pic>
                </a:graphicData>
              </a:graphic>
            </wp:inline>
          </w:drawing>
        </w:r>
      </w:ins>
      <w:ins w:id="22" w:author="admin" w:date="2024-06-18T16:04:00Z">
        <w:r>
          <w:rPr>
            <w:rFonts w:ascii="宋体" w:hAnsi="宋体" w:cs="宋体"/>
          </w:rPr>
          <w:drawing>
            <wp:inline distT="0" distB="0" distL="0" distR="0">
              <wp:extent cx="5274310" cy="7455535"/>
              <wp:effectExtent l="0" t="0" r="254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74310" cy="7455535"/>
                      </a:xfrm>
                      <a:prstGeom prst="rect">
                        <a:avLst/>
                      </a:prstGeom>
                    </pic:spPr>
                  </pic:pic>
                </a:graphicData>
              </a:graphic>
            </wp:inline>
          </w:drawing>
        </w:r>
      </w:ins>
      <w:ins w:id="24" w:author="admin" w:date="2024-06-18T16:04:00Z">
        <w:r>
          <w:rPr>
            <w:rFonts w:ascii="宋体" w:hAnsi="宋体" w:cs="宋体"/>
          </w:rPr>
          <w:drawing>
            <wp:inline distT="0" distB="0" distL="0" distR="0">
              <wp:extent cx="5274310" cy="7455535"/>
              <wp:effectExtent l="0" t="0" r="254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74310" cy="7455535"/>
                      </a:xfrm>
                      <a:prstGeom prst="rect">
                        <a:avLst/>
                      </a:prstGeom>
                    </pic:spPr>
                  </pic:pic>
                </a:graphicData>
              </a:graphic>
            </wp:inline>
          </w:drawing>
        </w:r>
      </w:ins>
      <w:ins w:id="26" w:author="admin" w:date="2024-06-18T16:04:00Z">
        <w:r>
          <w:rPr>
            <w:rFonts w:ascii="宋体" w:hAnsi="宋体" w:cs="宋体"/>
          </w:rPr>
          <w:drawing>
            <wp:inline distT="0" distB="0" distL="0" distR="0">
              <wp:extent cx="5274310" cy="7455535"/>
              <wp:effectExtent l="0" t="0" r="254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74310" cy="7455535"/>
                      </a:xfrm>
                      <a:prstGeom prst="rect">
                        <a:avLst/>
                      </a:prstGeom>
                    </pic:spPr>
                  </pic:pic>
                </a:graphicData>
              </a:graphic>
            </wp:inline>
          </w:drawing>
        </w:r>
      </w:ins>
      <w:ins w:id="28" w:author="admin" w:date="2024-06-18T16:04:00Z">
        <w:r>
          <w:rPr>
            <w:rFonts w:ascii="宋体" w:hAnsi="宋体" w:cs="宋体"/>
          </w:rPr>
          <w:drawing>
            <wp:inline distT="0" distB="0" distL="0" distR="0">
              <wp:extent cx="5274310" cy="7455535"/>
              <wp:effectExtent l="0" t="0" r="254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274310" cy="7455535"/>
                      </a:xfrm>
                      <a:prstGeom prst="rect">
                        <a:avLst/>
                      </a:prstGeom>
                    </pic:spPr>
                  </pic:pic>
                </a:graphicData>
              </a:graphic>
            </wp:inline>
          </w:drawing>
        </w:r>
      </w:ins>
      <w:ins w:id="30" w:author="admin" w:date="2024-06-18T16:04:00Z">
        <w:r>
          <w:rPr>
            <w:rFonts w:ascii="宋体" w:hAnsi="宋体" w:cs="宋体"/>
          </w:rPr>
          <w:drawing>
            <wp:inline distT="0" distB="0" distL="0" distR="0">
              <wp:extent cx="5274310" cy="7455535"/>
              <wp:effectExtent l="0" t="0" r="254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274310" cy="7455535"/>
                      </a:xfrm>
                      <a:prstGeom prst="rect">
                        <a:avLst/>
                      </a:prstGeom>
                    </pic:spPr>
                  </pic:pic>
                </a:graphicData>
              </a:graphic>
            </wp:inline>
          </w:drawing>
        </w:r>
      </w:ins>
      <w:ins w:id="32" w:author="admin" w:date="2024-06-18T16:04:00Z">
        <w:r>
          <w:rPr>
            <w:rFonts w:ascii="宋体" w:hAnsi="宋体" w:cs="宋体"/>
          </w:rPr>
          <w:drawing>
            <wp:inline distT="0" distB="0" distL="0" distR="0">
              <wp:extent cx="5274310" cy="7455535"/>
              <wp:effectExtent l="0" t="0" r="254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274310" cy="7455535"/>
                      </a:xfrm>
                      <a:prstGeom prst="rect">
                        <a:avLst/>
                      </a:prstGeom>
                    </pic:spPr>
                  </pic:pic>
                </a:graphicData>
              </a:graphic>
            </wp:inline>
          </w:drawing>
        </w:r>
      </w:ins>
      <w:ins w:id="34" w:author="admin" w:date="2024-06-18T16:04:00Z">
        <w:r>
          <w:rPr>
            <w:rFonts w:ascii="宋体" w:hAnsi="宋体" w:cs="宋体"/>
          </w:rPr>
          <w:drawing>
            <wp:inline distT="0" distB="0" distL="0" distR="0">
              <wp:extent cx="5274310" cy="7455535"/>
              <wp:effectExtent l="0" t="0" r="254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274310" cy="7455535"/>
                      </a:xfrm>
                      <a:prstGeom prst="rect">
                        <a:avLst/>
                      </a:prstGeom>
                    </pic:spPr>
                  </pic:pic>
                </a:graphicData>
              </a:graphic>
            </wp:inline>
          </w:drawing>
        </w:r>
      </w:ins>
      <w:ins w:id="36" w:author="admin" w:date="2024-06-18T16:04:00Z">
        <w:r>
          <w:rPr>
            <w:rFonts w:ascii="宋体" w:hAnsi="宋体" w:cs="宋体"/>
          </w:rPr>
          <w:drawing>
            <wp:inline distT="0" distB="0" distL="0" distR="0">
              <wp:extent cx="5274310" cy="7455535"/>
              <wp:effectExtent l="0" t="0" r="254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274310" cy="7455535"/>
                      </a:xfrm>
                      <a:prstGeom prst="rect">
                        <a:avLst/>
                      </a:prstGeom>
                    </pic:spPr>
                  </pic:pic>
                </a:graphicData>
              </a:graphic>
            </wp:inline>
          </w:drawing>
        </w:r>
      </w:ins>
      <w:ins w:id="38" w:author="admin" w:date="2024-06-18T16:04:00Z">
        <w:r>
          <w:rPr>
            <w:rFonts w:ascii="宋体" w:hAnsi="宋体" w:cs="宋体"/>
          </w:rPr>
          <w:drawing>
            <wp:inline distT="0" distB="0" distL="0" distR="0">
              <wp:extent cx="5274310" cy="7455535"/>
              <wp:effectExtent l="0" t="0" r="254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274310" cy="7455535"/>
                      </a:xfrm>
                      <a:prstGeom prst="rect">
                        <a:avLst/>
                      </a:prstGeom>
                    </pic:spPr>
                  </pic:pic>
                </a:graphicData>
              </a:graphic>
            </wp:inline>
          </w:drawing>
        </w:r>
      </w:ins>
      <w:ins w:id="40" w:author="admin" w:date="2024-06-18T16:04:00Z">
        <w:r>
          <w:rPr>
            <w:rFonts w:ascii="宋体" w:hAnsi="宋体" w:cs="宋体"/>
          </w:rPr>
          <w:drawing>
            <wp:inline distT="0" distB="0" distL="0" distR="0">
              <wp:extent cx="5274310" cy="7455535"/>
              <wp:effectExtent l="0" t="0" r="254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274310" cy="7455535"/>
                      </a:xfrm>
                      <a:prstGeom prst="rect">
                        <a:avLst/>
                      </a:prstGeom>
                    </pic:spPr>
                  </pic:pic>
                </a:graphicData>
              </a:graphic>
            </wp:inline>
          </w:drawing>
        </w:r>
      </w:ins>
      <w:ins w:id="42" w:author="admin" w:date="2024-06-18T16:04:00Z">
        <w:r>
          <w:rPr>
            <w:rFonts w:ascii="宋体" w:hAnsi="宋体" w:cs="宋体"/>
          </w:rPr>
          <w:drawing>
            <wp:inline distT="0" distB="0" distL="0" distR="0">
              <wp:extent cx="5274310" cy="7455535"/>
              <wp:effectExtent l="0" t="0" r="254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274310" cy="7455535"/>
                      </a:xfrm>
                      <a:prstGeom prst="rect">
                        <a:avLst/>
                      </a:prstGeom>
                    </pic:spPr>
                  </pic:pic>
                </a:graphicData>
              </a:graphic>
            </wp:inline>
          </w:drawing>
        </w:r>
      </w:ins>
      <w:ins w:id="44" w:author="admin" w:date="2024-06-18T16:04:00Z">
        <w:r>
          <w:rPr>
            <w:rFonts w:ascii="宋体" w:hAnsi="宋体" w:cs="宋体"/>
          </w:rPr>
          <w:drawing>
            <wp:inline distT="0" distB="0" distL="0" distR="0">
              <wp:extent cx="5274310" cy="7455535"/>
              <wp:effectExtent l="0" t="0" r="254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274310" cy="7455535"/>
                      </a:xfrm>
                      <a:prstGeom prst="rect">
                        <a:avLst/>
                      </a:prstGeom>
                    </pic:spPr>
                  </pic:pic>
                </a:graphicData>
              </a:graphic>
            </wp:inline>
          </w:drawing>
        </w:r>
      </w:ins>
      <w:ins w:id="46" w:author="admin" w:date="2024-06-18T16:04:00Z">
        <w:r>
          <w:rPr>
            <w:rFonts w:ascii="宋体" w:hAnsi="宋体" w:cs="宋体"/>
          </w:rPr>
          <w:drawing>
            <wp:inline distT="0" distB="0" distL="0" distR="0">
              <wp:extent cx="5274310" cy="7455535"/>
              <wp:effectExtent l="0" t="0" r="254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274310" cy="7455535"/>
                      </a:xfrm>
                      <a:prstGeom prst="rect">
                        <a:avLst/>
                      </a:prstGeom>
                    </pic:spPr>
                  </pic:pic>
                </a:graphicData>
              </a:graphic>
            </wp:inline>
          </w:drawing>
        </w:r>
      </w:ins>
      <w:ins w:id="48" w:author="admin" w:date="2024-06-18T16:04:00Z">
        <w:r>
          <w:rPr>
            <w:rFonts w:ascii="宋体" w:hAnsi="宋体" w:cs="宋体"/>
          </w:rPr>
          <w:drawing>
            <wp:inline distT="0" distB="0" distL="0" distR="0">
              <wp:extent cx="5274310" cy="7455535"/>
              <wp:effectExtent l="0" t="0" r="254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274310" cy="7455535"/>
                      </a:xfrm>
                      <a:prstGeom prst="rect">
                        <a:avLst/>
                      </a:prstGeom>
                    </pic:spPr>
                  </pic:pic>
                </a:graphicData>
              </a:graphic>
            </wp:inline>
          </w:drawing>
        </w:r>
      </w:ins>
      <w:ins w:id="50" w:author="admin" w:date="2024-06-18T16:04:00Z">
        <w:r>
          <w:rPr>
            <w:rFonts w:ascii="宋体" w:hAnsi="宋体" w:cs="宋体"/>
          </w:rPr>
          <w:drawing>
            <wp:inline distT="0" distB="0" distL="0" distR="0">
              <wp:extent cx="5274310" cy="7455535"/>
              <wp:effectExtent l="0" t="0" r="254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274310" cy="7455535"/>
                      </a:xfrm>
                      <a:prstGeom prst="rect">
                        <a:avLst/>
                      </a:prstGeom>
                    </pic:spPr>
                  </pic:pic>
                </a:graphicData>
              </a:graphic>
            </wp:inline>
          </w:drawing>
        </w:r>
      </w:ins>
      <w:ins w:id="52" w:author="admin" w:date="2024-06-18T16:04:00Z">
        <w:r>
          <w:rPr>
            <w:rFonts w:ascii="宋体" w:hAnsi="宋体" w:cs="宋体"/>
          </w:rPr>
          <w:br w:type="page"/>
        </w:r>
      </w:ins>
    </w:p>
    <w:p>
      <w:pPr>
        <w:widowControl/>
        <w:jc w:val="left"/>
        <w:rPr>
          <w:ins w:id="53" w:author="admin" w:date="2024-06-18T16:01:00Z"/>
          <w:rFonts w:ascii="宋体" w:hAnsi="宋体" w:cs="宋体"/>
        </w:rPr>
      </w:pPr>
    </w:p>
    <w:p>
      <w:pPr>
        <w:rPr>
          <w:rFonts w:ascii="宋体" w:hAnsi="宋体" w:cs="宋体"/>
        </w:rPr>
      </w:pPr>
    </w:p>
    <w:p>
      <w:pPr>
        <w:rPr>
          <w:rFonts w:ascii="宋体" w:hAnsi="宋体" w:cs="宋体"/>
        </w:rPr>
      </w:pPr>
    </w:p>
    <w:p>
      <w:pPr>
        <w:rPr>
          <w:rFonts w:ascii="宋体" w:hAnsi="宋体" w:cs="宋体"/>
        </w:rPr>
      </w:pPr>
    </w:p>
    <w:p>
      <w:pPr>
        <w:rPr>
          <w:rFonts w:ascii="宋体" w:hAnsi="宋体" w:cs="宋体"/>
        </w:rPr>
      </w:pPr>
    </w:p>
    <w:p>
      <w:pPr>
        <w:rPr>
          <w:rFonts w:ascii="宋体" w:hAnsi="宋体" w:cs="宋体"/>
        </w:rPr>
      </w:pPr>
    </w:p>
    <w:p>
      <w:pPr>
        <w:rPr>
          <w:rFonts w:ascii="宋体" w:hAnsi="宋体" w:cs="宋体"/>
        </w:rPr>
      </w:pPr>
    </w:p>
    <w:p>
      <w:pPr>
        <w:rPr>
          <w:rFonts w:ascii="宋体" w:hAnsi="宋体" w:cs="宋体"/>
        </w:rPr>
      </w:pPr>
    </w:p>
    <w:p>
      <w:pPr>
        <w:rPr>
          <w:rFonts w:ascii="宋体" w:hAnsi="宋体" w:cs="宋体"/>
        </w:rPr>
      </w:pPr>
    </w:p>
    <w:p>
      <w:pPr>
        <w:rPr>
          <w:rFonts w:ascii="宋体" w:hAnsi="宋体" w:cs="宋体"/>
        </w:rPr>
      </w:pPr>
    </w:p>
    <w:p>
      <w:pPr>
        <w:rPr>
          <w:rFonts w:ascii="宋体" w:hAnsi="宋体" w:cs="宋体"/>
        </w:rPr>
      </w:pPr>
    </w:p>
    <w:p>
      <w:pPr>
        <w:rPr>
          <w:rFonts w:ascii="宋体" w:hAnsi="宋体" w:cs="宋体"/>
        </w:rPr>
      </w:pPr>
    </w:p>
    <w:p>
      <w:pPr>
        <w:rPr>
          <w:rFonts w:ascii="宋体" w:hAnsi="宋体" w:cs="宋体"/>
        </w:rPr>
      </w:pPr>
    </w:p>
    <w:p>
      <w:pPr>
        <w:rPr>
          <w:rFonts w:ascii="宋体" w:hAnsi="宋体" w:cs="宋体"/>
        </w:rPr>
      </w:pPr>
    </w:p>
    <w:p>
      <w:pPr>
        <w:rPr>
          <w:rFonts w:ascii="宋体" w:hAnsi="宋体" w:cs="宋体"/>
        </w:rPr>
      </w:pPr>
    </w:p>
    <w:p>
      <w:pPr>
        <w:rPr>
          <w:rFonts w:ascii="宋体" w:hAnsi="宋体" w:cs="宋体"/>
        </w:rPr>
      </w:pPr>
    </w:p>
    <w:p>
      <w:pPr>
        <w:rPr>
          <w:rFonts w:ascii="宋体" w:hAnsi="宋体" w:cs="宋体"/>
        </w:rPr>
      </w:pPr>
    </w:p>
    <w:p>
      <w:pPr>
        <w:rPr>
          <w:rFonts w:ascii="宋体" w:hAnsi="宋体" w:cs="宋体"/>
        </w:rPr>
      </w:pPr>
    </w:p>
    <w:p>
      <w:pPr>
        <w:rPr>
          <w:rFonts w:ascii="宋体" w:hAnsi="宋体" w:cs="宋体"/>
        </w:rPr>
      </w:pPr>
    </w:p>
    <w:p>
      <w:pPr>
        <w:rPr>
          <w:rFonts w:ascii="宋体" w:hAnsi="宋体" w:cs="宋体"/>
        </w:rPr>
      </w:pPr>
    </w:p>
    <w:p>
      <w:pPr>
        <w:rPr>
          <w:rFonts w:ascii="宋体" w:hAnsi="宋体" w:cs="宋体"/>
        </w:rPr>
      </w:pPr>
    </w:p>
    <w:p>
      <w:pPr>
        <w:rPr>
          <w:rFonts w:ascii="宋体" w:hAnsi="宋体" w:cs="宋体"/>
        </w:rPr>
      </w:pPr>
    </w:p>
    <w:p>
      <w:pPr>
        <w:rPr>
          <w:rFonts w:ascii="宋体" w:hAnsi="宋体" w:cs="宋体"/>
        </w:rPr>
      </w:pPr>
    </w:p>
    <w:p>
      <w:pPr>
        <w:rPr>
          <w:rFonts w:ascii="宋体" w:hAnsi="宋体" w:cs="宋体"/>
        </w:rPr>
      </w:pPr>
    </w:p>
    <w:p>
      <w:pPr>
        <w:pStyle w:val="3"/>
        <w:spacing w:before="0" w:after="156" w:afterLines="50"/>
        <w:rPr>
          <w:rFonts w:hAnsi="宋体" w:cs="宋体"/>
          <w:color w:val="000000"/>
          <w:sz w:val="36"/>
          <w:szCs w:val="36"/>
        </w:rPr>
      </w:pPr>
      <w:bookmarkStart w:id="1494" w:name="_Toc17148"/>
      <w:bookmarkStart w:id="1495" w:name="_Toc74235829"/>
      <w:r>
        <w:rPr>
          <w:rFonts w:hint="eastAsia" w:hAnsi="宋体" w:cs="宋体"/>
          <w:color w:val="000000"/>
          <w:sz w:val="36"/>
          <w:szCs w:val="36"/>
        </w:rPr>
        <w:t xml:space="preserve">第八部分    </w:t>
      </w:r>
      <w:bookmarkEnd w:id="1493"/>
      <w:bookmarkEnd w:id="1494"/>
      <w:bookmarkEnd w:id="1495"/>
      <w:r>
        <w:rPr>
          <w:rFonts w:hint="eastAsia" w:hAnsi="宋体" w:cs="宋体"/>
          <w:color w:val="000000"/>
          <w:sz w:val="36"/>
          <w:szCs w:val="36"/>
        </w:rPr>
        <w:t>图纸</w:t>
      </w:r>
    </w:p>
    <w:p>
      <w:pPr>
        <w:rPr>
          <w:rFonts w:ascii="宋体" w:hAnsi="宋体" w:cs="宋体"/>
          <w:color w:val="000000"/>
          <w:sz w:val="36"/>
          <w:szCs w:val="36"/>
        </w:rPr>
      </w:pPr>
      <w:r>
        <w:rPr>
          <w:rFonts w:hint="eastAsia" w:ascii="宋体" w:hAnsi="宋体" w:cs="宋体"/>
          <w:color w:val="000000"/>
          <w:sz w:val="36"/>
          <w:szCs w:val="36"/>
        </w:rPr>
        <w:br w:type="page"/>
      </w:r>
    </w:p>
    <w:p>
      <w:pPr>
        <w:pStyle w:val="5"/>
      </w:pPr>
    </w:p>
    <w:p>
      <w:pPr>
        <w:pStyle w:val="3"/>
        <w:spacing w:before="0" w:after="156" w:afterLines="50"/>
        <w:rPr>
          <w:rFonts w:hAnsi="宋体" w:cs="宋体"/>
          <w:color w:val="000000"/>
          <w:sz w:val="36"/>
          <w:szCs w:val="36"/>
        </w:rPr>
      </w:pPr>
      <w:r>
        <w:rPr>
          <w:rFonts w:hint="eastAsia" w:hAnsi="宋体" w:cs="宋体"/>
          <w:color w:val="000000"/>
          <w:sz w:val="36"/>
          <w:szCs w:val="36"/>
        </w:rPr>
        <w:t>第九部分    其他合同文件</w:t>
      </w:r>
    </w:p>
    <w:p>
      <w:pPr>
        <w:tabs>
          <w:tab w:val="left" w:pos="4700"/>
        </w:tabs>
        <w:spacing w:line="480" w:lineRule="auto"/>
        <w:ind w:firstLine="630" w:firstLineChars="300"/>
        <w:rPr>
          <w:rFonts w:ascii="宋体" w:hAnsi="宋体"/>
          <w:color w:val="000000"/>
        </w:rPr>
      </w:pPr>
      <w:r>
        <w:rPr>
          <w:rFonts w:hint="eastAsia" w:ascii="宋体" w:hAnsi="宋体"/>
          <w:color w:val="000000"/>
        </w:rPr>
        <w:t>同时为进一步做好我镇协税护税工作，由中航勘察设计研究院有限公司在我镇成立中航勘察设计研究院有限公司北京市门头沟区清水镇分公司，后续工程款支付由总公司委托新成立公司进行结算。</w:t>
      </w:r>
    </w:p>
    <w:p>
      <w:pPr>
        <w:tabs>
          <w:tab w:val="left" w:pos="4700"/>
        </w:tabs>
        <w:spacing w:line="480" w:lineRule="auto"/>
        <w:rPr>
          <w:rFonts w:ascii="宋体" w:hAnsi="宋体"/>
          <w:color w:val="000000"/>
        </w:rPr>
      </w:pPr>
    </w:p>
    <w:p>
      <w:pPr>
        <w:rPr>
          <w:rFonts w:ascii="宋体" w:hAnsi="宋体"/>
          <w:color w:val="000000"/>
        </w:rPr>
      </w:pPr>
    </w:p>
    <w:sectPr>
      <w:pgSz w:w="11906" w:h="16838"/>
      <w:pgMar w:top="1440" w:right="1800" w:bottom="1440" w:left="1800" w:header="851" w:footer="992" w:gutter="0"/>
      <w:cols w:space="425" w:num="1"/>
      <w:docGrid w:type="lines" w:linePitch="312" w:charSpace="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comment w:id="0" w:author="袁琰" w:date="2024-06-15T12:23:00Z" w:initials="">
    <w:p w14:paraId="264E3A94">
      <w:pPr>
        <w:pStyle w:val="16"/>
      </w:pPr>
      <w:r>
        <w:rPr>
          <w:rFonts w:hint="eastAsia"/>
        </w:rPr>
        <w:t>请确认能否接受本条约定，出具支付担保。</w:t>
      </w:r>
    </w:p>
    <w:p w14:paraId="4EDC51BA">
      <w:pPr>
        <w:pStyle w:val="16"/>
      </w:pPr>
    </w:p>
  </w:comment>
  <w:comment w:id="1" w:author="袁琰" w:date="2024-06-15T12:25:00Z" w:initials="">
    <w:p w14:paraId="011437B6">
      <w:pPr>
        <w:pStyle w:val="16"/>
        <w:rPr>
          <w:rFonts w:ascii="Helvetica" w:hAnsi="Helvetica" w:eastAsia="Helvetica" w:cs="Helvetica"/>
          <w:color w:val="31415B"/>
          <w:sz w:val="24"/>
          <w:shd w:val="clear" w:color="auto" w:fill="FFFFFF"/>
        </w:rPr>
      </w:pPr>
      <w:bookmarkStart w:id="1496" w:name="6"/>
      <w:r>
        <w:rPr>
          <w:rFonts w:ascii="Helvetica" w:hAnsi="Helvetica" w:eastAsia="Helvetica" w:cs="Helvetica"/>
          <w:color w:val="31415B"/>
          <w:sz w:val="24"/>
          <w:shd w:val="clear" w:color="auto" w:fill="FFFFFF"/>
        </w:rPr>
        <w:t>《</w:t>
      </w:r>
      <w:r>
        <w:rPr>
          <w:rFonts w:ascii="Helvetica" w:hAnsi="Helvetica" w:eastAsia="Helvetica" w:cs="Helvetica"/>
          <w:color w:val="FFFFFF"/>
          <w:sz w:val="24"/>
          <w:shd w:val="clear" w:color="auto" w:fill="F72E2E"/>
        </w:rPr>
        <w:t>安全生产责任保险实施办法</w:t>
      </w:r>
      <w:r>
        <w:rPr>
          <w:rFonts w:ascii="Helvetica" w:hAnsi="Helvetica" w:eastAsia="Helvetica" w:cs="Helvetica"/>
          <w:color w:val="31415B"/>
          <w:sz w:val="24"/>
          <w:shd w:val="clear" w:color="auto" w:fill="FFFFFF"/>
        </w:rPr>
        <w:t>》第六条</w:t>
      </w:r>
      <w:bookmarkEnd w:id="1496"/>
      <w:r>
        <w:rPr>
          <w:rFonts w:ascii="Helvetica" w:hAnsi="Helvetica" w:eastAsia="Helvetica" w:cs="Helvetica"/>
          <w:color w:val="31415B"/>
          <w:sz w:val="24"/>
          <w:shd w:val="clear" w:color="auto" w:fill="FFFFFF"/>
        </w:rPr>
        <w:t> 煤矿、非煤矿山、危险化学品、烟花爆竹、交通运输、</w:t>
      </w:r>
      <w:r>
        <w:rPr>
          <w:rFonts w:ascii="Helvetica" w:hAnsi="Helvetica" w:eastAsia="Helvetica" w:cs="Helvetica"/>
          <w:b/>
          <w:bCs/>
          <w:color w:val="31415B"/>
          <w:sz w:val="24"/>
          <w:shd w:val="clear" w:color="auto" w:fill="FFFFFF"/>
        </w:rPr>
        <w:t>建筑施工</w:t>
      </w:r>
      <w:r>
        <w:rPr>
          <w:rFonts w:ascii="Helvetica" w:hAnsi="Helvetica" w:eastAsia="Helvetica" w:cs="Helvetica"/>
          <w:color w:val="31415B"/>
          <w:sz w:val="24"/>
          <w:shd w:val="clear" w:color="auto" w:fill="FFFFFF"/>
        </w:rPr>
        <w:t>、民用爆炸物品、金属冶炼、渔业生产等高危行业领域的生产经营单位应当投保安全生产责任保险。</w:t>
      </w:r>
    </w:p>
    <w:p w14:paraId="24936B29">
      <w:pPr>
        <w:pStyle w:val="16"/>
        <w:rPr>
          <w:rFonts w:ascii="Helvetica" w:hAnsi="Helvetica" w:cs="Helvetica"/>
          <w:color w:val="31415B"/>
          <w:sz w:val="24"/>
          <w:shd w:val="clear" w:color="auto" w:fill="FFFFFF"/>
        </w:rPr>
      </w:pPr>
      <w:r>
        <w:rPr>
          <w:rFonts w:hint="eastAsia" w:ascii="Helvetica" w:hAnsi="Helvetica" w:cs="Helvetica"/>
          <w:color w:val="31415B"/>
          <w:sz w:val="24"/>
          <w:shd w:val="clear" w:color="auto" w:fill="FFFFFF"/>
        </w:rPr>
        <w:t>建议投保安全生产责任保险</w:t>
      </w:r>
    </w:p>
    <w:p w14:paraId="347D72C8">
      <w:pPr>
        <w:pStyle w:val="16"/>
      </w:pP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commentEx w15:paraId="4EDC51BA" w15:done="0"/>
  <w15:commentEx w15:paraId="347D72C8" w15:done="0"/>
</w15:commentsEx>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Arial">
    <w:panose1 w:val="020B0604020202020204"/>
    <w:charset w:val="00"/>
    <w:family w:val="swiss"/>
    <w:pitch w:val="default"/>
    <w:sig w:usb0="E0002AFF" w:usb1="C0007843" w:usb2="00000009" w:usb3="00000000" w:csb0="400001FF" w:csb1="FFFF0000"/>
  </w:font>
  <w:font w:name="华文中宋">
    <w:panose1 w:val="02010600040101010101"/>
    <w:charset w:val="86"/>
    <w:family w:val="auto"/>
    <w:pitch w:val="default"/>
    <w:sig w:usb0="00000287" w:usb1="080F0000" w:usb2="00000000" w:usb3="00000000" w:csb0="0004009F" w:csb1="DFD70000"/>
  </w:font>
  <w:font w:name="Courier New">
    <w:panose1 w:val="02070309020205020404"/>
    <w:charset w:val="00"/>
    <w:family w:val="modern"/>
    <w:pitch w:val="default"/>
    <w:sig w:usb0="E0002AFF" w:usb1="C0007843" w:usb2="00000009" w:usb3="00000000" w:csb0="400001FF" w:csb1="FFFF0000"/>
  </w:font>
  <w:font w:name="仿宋_GB2312">
    <w:panose1 w:val="02010609030101010101"/>
    <w:charset w:val="86"/>
    <w:family w:val="modern"/>
    <w:pitch w:val="default"/>
    <w:sig w:usb0="00000001" w:usb1="080E0000" w:usb2="00000000" w:usb3="00000000" w:csb0="00040000" w:csb1="00000000"/>
  </w:font>
  <w:font w:name="Cambria">
    <w:panose1 w:val="02040503050406030204"/>
    <w:charset w:val="00"/>
    <w:family w:val="roman"/>
    <w:pitch w:val="default"/>
    <w:sig w:usb0="E00002FF" w:usb1="400004FF" w:usb2="00000000" w:usb3="00000000" w:csb0="2000019F" w:csb1="00000000"/>
  </w:font>
  <w:font w:name="Arial Unicode MS">
    <w:panose1 w:val="020B0604020202020204"/>
    <w:charset w:val="86"/>
    <w:family w:val="swiss"/>
    <w:pitch w:val="default"/>
    <w:sig w:usb0="FFFFFFFF" w:usb1="E9FFFFFF" w:usb2="0000003F" w:usb3="00000000" w:csb0="603F01FF" w:csb1="FFFF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10006FF" w:usb1="4000205B" w:usb2="00000010" w:usb3="00000000" w:csb0="2000019F" w:csb1="00000000"/>
  </w:font>
  <w:font w:name="楷体_GB2312">
    <w:panose1 w:val="02010609030101010101"/>
    <w:charset w:val="86"/>
    <w:family w:val="modern"/>
    <w:pitch w:val="default"/>
    <w:sig w:usb0="00000001" w:usb1="080E0000" w:usb2="00000000" w:usb3="00000000" w:csb0="00040000" w:csb1="00000000"/>
  </w:font>
  <w:font w:name="Century Gothic">
    <w:panose1 w:val="020B0502020202020204"/>
    <w:charset w:val="00"/>
    <w:family w:val="swiss"/>
    <w:pitch w:val="default"/>
    <w:sig w:usb0="00000287" w:usb1="00000000" w:usb2="00000000" w:usb3="00000000" w:csb0="2000009F" w:csb1="DFD70000"/>
  </w:font>
  <w:font w:name="ˎ̥">
    <w:altName w:val="微软雅黑"/>
    <w:panose1 w:val="00000000000000000000"/>
    <w:charset w:val="00"/>
    <w:family w:val="roman"/>
    <w:pitch w:val="default"/>
    <w:sig w:usb0="00000000" w:usb1="00000000" w:usb2="00000000" w:usb3="00000000" w:csb0="00040001" w:csb1="00000000"/>
  </w:font>
  <w:font w:name="微软雅黑">
    <w:panose1 w:val="020B0503020204020204"/>
    <w:charset w:val="86"/>
    <w:family w:val="swiss"/>
    <w:pitch w:val="default"/>
    <w:sig w:usb0="80000287" w:usb1="280F3C52" w:usb2="00000016" w:usb3="00000000" w:csb0="0004001F" w:csb1="00000000"/>
  </w:font>
  <w:font w:name="Malgun Gothic">
    <w:panose1 w:val="020B0503020000020004"/>
    <w:charset w:val="81"/>
    <w:family w:val="swiss"/>
    <w:pitch w:val="default"/>
    <w:sig w:usb0="900002AF" w:usb1="01D77CFB" w:usb2="00000012" w:usb3="00000000" w:csb0="00080001" w:csb1="00000000"/>
  </w:font>
  <w:font w:name="Helvetica">
    <w:altName w:val="Arial"/>
    <w:panose1 w:val="020B0604020202020204"/>
    <w:charset w:val="00"/>
    <w:family w:val="swiss"/>
    <w:pitch w:val="default"/>
    <w:sig w:usb0="00000000"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1A3B5D3"/>
    <w:multiLevelType w:val="singleLevel"/>
    <w:tmpl w:val="E1A3B5D3"/>
    <w:lvl w:ilvl="0" w:tentative="0">
      <w:start w:val="6"/>
      <w:numFmt w:val="chineseCounting"/>
      <w:suff w:val="space"/>
      <w:lvlText w:val="第%1部分"/>
      <w:lvlJc w:val="left"/>
      <w:pPr>
        <w:ind w:left="0" w:firstLine="0"/>
      </w:pPr>
    </w:lvl>
  </w:abstractNum>
  <w:num w:numId="1">
    <w:abstractNumId w:val="0"/>
    <w:lvlOverride w:ilvl="0">
      <w:startOverride w:val="6"/>
    </w:lvlOverride>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袁琰">
    <w15:presenceInfo w15:providerId="WPS Office" w15:userId="3369243565"/>
  </w15:person>
  <w15:person w15:author="admin">
    <w15:presenceInfo w15:providerId="None" w15:userId="admi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NotDisplayPageBoundaries w:val="1"/>
  <w:bordersDoNotSurroundHeader w:val="1"/>
  <w:bordersDoNotSurroundFooter w:val="1"/>
  <w:trackRevisions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GZkOGFkOWZmNDFmOTQ1MjlhYzY0MGQ5ZDVjOWM3YjgifQ=="/>
  </w:docVars>
  <w:rsids>
    <w:rsidRoot w:val="00FD45EE"/>
    <w:rsid w:val="000F076A"/>
    <w:rsid w:val="00140538"/>
    <w:rsid w:val="001E1F9E"/>
    <w:rsid w:val="003B7F17"/>
    <w:rsid w:val="003C57EC"/>
    <w:rsid w:val="003F7213"/>
    <w:rsid w:val="00422032"/>
    <w:rsid w:val="004F31A5"/>
    <w:rsid w:val="00767790"/>
    <w:rsid w:val="007C3B09"/>
    <w:rsid w:val="00A24894"/>
    <w:rsid w:val="00A32D28"/>
    <w:rsid w:val="00AA5416"/>
    <w:rsid w:val="00BA4EF7"/>
    <w:rsid w:val="00DE2506"/>
    <w:rsid w:val="00E60D6E"/>
    <w:rsid w:val="00F870DF"/>
    <w:rsid w:val="00FD45EE"/>
    <w:rsid w:val="3A9256E6"/>
    <w:rsid w:val="5C5C614B"/>
    <w:rsid w:val="6C5839F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semiHidden="0" w:name="heading 5"/>
    <w:lsdException w:qFormat="1" w:uiPriority="0" w:semiHidden="0" w:name="heading 6"/>
    <w:lsdException w:qFormat="1" w:uiPriority="0" w:semiHidden="0" w:name="heading 7"/>
    <w:lsdException w:qFormat="1" w:uiPriority="0" w:semiHidden="0" w:name="heading 8"/>
    <w:lsdException w:qFormat="1" w:uiPriority="0" w:semiHidden="0" w:name="heading 9"/>
    <w:lsdException w:qFormat="1"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qFormat="1" w:unhideWhenUsed="0" w:uiPriority="0" w:semiHidden="0" w:name="index 9"/>
    <w:lsdException w:qFormat="1" w:uiPriority="39" w:semiHidden="0" w:name="toc 1"/>
    <w:lsdException w:qFormat="1" w:unhideWhenUsed="0" w:uiPriority="39" w:semiHidden="0" w:name="toc 2"/>
    <w:lsdException w:qFormat="1" w:unhideWhenUsed="0"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iPriority="0" w:semiHidden="0" w:name="Normal Indent"/>
    <w:lsdException w:uiPriority="99" w:name="footnote text"/>
    <w:lsdException w:qFormat="1" w:uiPriority="99" w:semiHidden="0" w:name="annotation text"/>
    <w:lsdException w:qFormat="1" w:uiPriority="0" w:semiHidden="0" w:name="header"/>
    <w:lsdException w:qFormat="1"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qFormat="1" w:unhideWhenUsed="0" w:uiPriority="0" w:semiHidden="0" w:name="toa heading"/>
    <w:lsdException w:uiPriority="99" w:name="List"/>
    <w:lsdException w:uiPriority="99" w:name="List Bullet"/>
    <w:lsdException w:uiPriority="99" w:name="List Number"/>
    <w:lsdException w:qFormat="1" w:uiPriority="0" w:semiHidden="0"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uiPriority="1" w:name="Default Paragraph Font"/>
    <w:lsdException w:qFormat="1" w:uiPriority="0" w:semiHidden="0" w:name="Body Text"/>
    <w:lsdException w:qFormat="1"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0" w:semiHidden="0" w:name="Date"/>
    <w:lsdException w:qFormat="1" w:uiPriority="0" w:semiHidden="0" w:name="Body Text First Indent"/>
    <w:lsdException w:qFormat="1" w:uiPriority="0" w:semiHidden="0" w:name="Body Text First Indent 2"/>
    <w:lsdException w:uiPriority="99" w:name="Note Heading"/>
    <w:lsdException w:uiPriority="99" w:name="Body Text 2"/>
    <w:lsdException w:qFormat="1" w:uiPriority="0" w:semiHidden="0" w:name="Body Text 3"/>
    <w:lsdException w:qFormat="1" w:uiPriority="0" w:semiHidden="0" w:name="Body Text Indent 2"/>
    <w:lsdException w:qFormat="1" w:uiPriority="0" w:semiHidden="0" w:name="Body Text Indent 3"/>
    <w:lsdException w:qFormat="1" w:unhideWhenUsed="0" w:uiPriority="0" w:semiHidden="0" w:name="Block Text"/>
    <w:lsdException w:qFormat="1"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iPriority="0" w:semiHidden="0" w:name="Document Map"/>
    <w:lsdException w:qFormat="1" w:uiPriority="0" w:semiHidden="0" w:name="Plain Text"/>
    <w:lsdException w:uiPriority="99" w:name="E-mail Signature"/>
    <w:lsdException w:qFormat="1" w:uiPriority="99" w:semiHidden="0" w:name="Normal (Web)"/>
    <w:lsdException w:qFormat="1" w:unhideWhenUsed="0" w:uiPriority="0" w:semiHidden="0" w:name="HTML Acronym"/>
    <w:lsdException w:uiPriority="99"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uiPriority="99" w:name="HTML Keyboard"/>
    <w:lsdException w:qFormat="1" w:uiPriority="0" w:semiHidden="0" w:name="HTML Preformatted"/>
    <w:lsdException w:uiPriority="99" w:name="HTML Sample"/>
    <w:lsdException w:uiPriority="99" w:name="HTML Typewriter"/>
    <w:lsdException w:qFormat="1" w:unhideWhenUsed="0" w:uiPriority="0" w:semiHidden="0" w:name="HTML Variable"/>
    <w:lsdException w:uiPriority="99" w:name="Normal Table"/>
    <w:lsdException w:qFormat="1"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0" w:semiHidden="0"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59"/>
    <w:qFormat/>
    <w:uiPriority w:val="0"/>
    <w:pPr>
      <w:keepNext/>
      <w:keepLines/>
      <w:autoSpaceDE w:val="0"/>
      <w:autoSpaceDN w:val="0"/>
      <w:adjustRightInd w:val="0"/>
      <w:spacing w:before="240" w:after="120" w:line="300" w:lineRule="auto"/>
      <w:jc w:val="center"/>
      <w:outlineLvl w:val="0"/>
    </w:pPr>
    <w:rPr>
      <w:rFonts w:ascii="宋体"/>
      <w:b/>
      <w:kern w:val="44"/>
      <w:sz w:val="32"/>
      <w:szCs w:val="20"/>
    </w:rPr>
  </w:style>
  <w:style w:type="paragraph" w:styleId="3">
    <w:name w:val="heading 2"/>
    <w:basedOn w:val="1"/>
    <w:next w:val="1"/>
    <w:link w:val="60"/>
    <w:unhideWhenUsed/>
    <w:qFormat/>
    <w:uiPriority w:val="0"/>
    <w:pPr>
      <w:keepNext/>
      <w:keepLines/>
      <w:autoSpaceDE w:val="0"/>
      <w:autoSpaceDN w:val="0"/>
      <w:adjustRightInd w:val="0"/>
      <w:spacing w:before="120" w:line="300" w:lineRule="auto"/>
      <w:jc w:val="center"/>
      <w:outlineLvl w:val="1"/>
    </w:pPr>
    <w:rPr>
      <w:rFonts w:ascii="Arial" w:hAnsi="Arial" w:eastAsia="黑体"/>
      <w:b/>
      <w:kern w:val="0"/>
      <w:sz w:val="30"/>
      <w:szCs w:val="20"/>
    </w:rPr>
  </w:style>
  <w:style w:type="paragraph" w:styleId="4">
    <w:name w:val="heading 3"/>
    <w:basedOn w:val="1"/>
    <w:next w:val="5"/>
    <w:link w:val="61"/>
    <w:unhideWhenUsed/>
    <w:qFormat/>
    <w:uiPriority w:val="0"/>
    <w:pPr>
      <w:keepNext/>
      <w:keepLines/>
      <w:autoSpaceDE w:val="0"/>
      <w:autoSpaceDN w:val="0"/>
      <w:adjustRightInd w:val="0"/>
      <w:spacing w:before="360" w:after="120"/>
      <w:jc w:val="left"/>
      <w:outlineLvl w:val="2"/>
    </w:pPr>
    <w:rPr>
      <w:rFonts w:ascii="宋体"/>
      <w:b/>
      <w:kern w:val="0"/>
      <w:sz w:val="24"/>
      <w:szCs w:val="20"/>
      <w:u w:val="single"/>
    </w:rPr>
  </w:style>
  <w:style w:type="paragraph" w:styleId="6">
    <w:name w:val="heading 4"/>
    <w:basedOn w:val="1"/>
    <w:next w:val="1"/>
    <w:link w:val="62"/>
    <w:unhideWhenUsed/>
    <w:qFormat/>
    <w:uiPriority w:val="0"/>
    <w:pPr>
      <w:keepNext/>
      <w:keepLines/>
      <w:adjustRightInd w:val="0"/>
      <w:spacing w:before="280" w:after="290" w:line="376" w:lineRule="atLeast"/>
      <w:outlineLvl w:val="3"/>
    </w:pPr>
    <w:rPr>
      <w:rFonts w:ascii="Arial" w:hAnsi="Arial" w:eastAsia="黑体"/>
      <w:b/>
      <w:kern w:val="0"/>
      <w:sz w:val="28"/>
      <w:szCs w:val="20"/>
    </w:rPr>
  </w:style>
  <w:style w:type="paragraph" w:styleId="7">
    <w:name w:val="heading 5"/>
    <w:basedOn w:val="1"/>
    <w:next w:val="1"/>
    <w:link w:val="63"/>
    <w:unhideWhenUsed/>
    <w:qFormat/>
    <w:uiPriority w:val="0"/>
    <w:pPr>
      <w:keepNext/>
      <w:keepLines/>
      <w:adjustRightInd w:val="0"/>
      <w:spacing w:before="280" w:after="290" w:line="376" w:lineRule="atLeast"/>
      <w:outlineLvl w:val="4"/>
    </w:pPr>
    <w:rPr>
      <w:b/>
      <w:kern w:val="0"/>
      <w:sz w:val="28"/>
      <w:szCs w:val="20"/>
    </w:rPr>
  </w:style>
  <w:style w:type="paragraph" w:styleId="8">
    <w:name w:val="heading 6"/>
    <w:basedOn w:val="1"/>
    <w:next w:val="1"/>
    <w:link w:val="64"/>
    <w:unhideWhenUsed/>
    <w:qFormat/>
    <w:uiPriority w:val="0"/>
    <w:pPr>
      <w:keepNext/>
      <w:keepLines/>
      <w:adjustRightInd w:val="0"/>
      <w:spacing w:before="240" w:after="64" w:line="320" w:lineRule="atLeast"/>
      <w:outlineLvl w:val="5"/>
    </w:pPr>
    <w:rPr>
      <w:rFonts w:ascii="Arial" w:hAnsi="Arial" w:eastAsia="黑体"/>
      <w:b/>
      <w:kern w:val="0"/>
      <w:sz w:val="24"/>
      <w:szCs w:val="20"/>
    </w:rPr>
  </w:style>
  <w:style w:type="paragraph" w:styleId="9">
    <w:name w:val="heading 7"/>
    <w:basedOn w:val="1"/>
    <w:next w:val="1"/>
    <w:link w:val="65"/>
    <w:unhideWhenUsed/>
    <w:qFormat/>
    <w:uiPriority w:val="0"/>
    <w:pPr>
      <w:keepNext/>
      <w:keepLines/>
      <w:adjustRightInd w:val="0"/>
      <w:spacing w:before="240" w:after="64" w:line="320" w:lineRule="atLeast"/>
      <w:outlineLvl w:val="6"/>
    </w:pPr>
    <w:rPr>
      <w:b/>
      <w:kern w:val="0"/>
      <w:sz w:val="24"/>
      <w:szCs w:val="20"/>
    </w:rPr>
  </w:style>
  <w:style w:type="paragraph" w:styleId="10">
    <w:name w:val="heading 8"/>
    <w:basedOn w:val="1"/>
    <w:next w:val="1"/>
    <w:link w:val="66"/>
    <w:unhideWhenUsed/>
    <w:qFormat/>
    <w:uiPriority w:val="0"/>
    <w:pPr>
      <w:keepNext/>
      <w:keepLines/>
      <w:adjustRightInd w:val="0"/>
      <w:spacing w:before="240" w:after="64" w:line="320" w:lineRule="atLeast"/>
      <w:outlineLvl w:val="7"/>
    </w:pPr>
    <w:rPr>
      <w:rFonts w:ascii="Arial" w:hAnsi="Arial" w:eastAsia="黑体"/>
      <w:kern w:val="0"/>
      <w:sz w:val="24"/>
      <w:szCs w:val="20"/>
    </w:rPr>
  </w:style>
  <w:style w:type="paragraph" w:styleId="11">
    <w:name w:val="heading 9"/>
    <w:basedOn w:val="1"/>
    <w:next w:val="1"/>
    <w:link w:val="67"/>
    <w:unhideWhenUsed/>
    <w:qFormat/>
    <w:uiPriority w:val="0"/>
    <w:pPr>
      <w:keepNext/>
      <w:keepLines/>
      <w:adjustRightInd w:val="0"/>
      <w:spacing w:before="240" w:after="64" w:line="320" w:lineRule="atLeast"/>
      <w:outlineLvl w:val="8"/>
    </w:pPr>
    <w:rPr>
      <w:rFonts w:ascii="Arial" w:hAnsi="Arial" w:eastAsia="黑体"/>
      <w:kern w:val="0"/>
      <w:szCs w:val="20"/>
    </w:rPr>
  </w:style>
  <w:style w:type="character" w:default="1" w:styleId="46">
    <w:name w:val="Default Paragraph Font"/>
    <w:semiHidden/>
    <w:unhideWhenUsed/>
    <w:uiPriority w:val="1"/>
  </w:style>
  <w:style w:type="table" w:default="1" w:styleId="45">
    <w:name w:val="Normal Table"/>
    <w:semiHidden/>
    <w:unhideWhenUsed/>
    <w:uiPriority w:val="99"/>
    <w:tblPr>
      <w:tblCellMar>
        <w:top w:w="0" w:type="dxa"/>
        <w:left w:w="108" w:type="dxa"/>
        <w:bottom w:w="0" w:type="dxa"/>
        <w:right w:w="108" w:type="dxa"/>
      </w:tblCellMar>
    </w:tblPr>
  </w:style>
  <w:style w:type="paragraph" w:styleId="5">
    <w:name w:val="Normal Indent"/>
    <w:basedOn w:val="1"/>
    <w:link w:val="58"/>
    <w:unhideWhenUsed/>
    <w:qFormat/>
    <w:uiPriority w:val="0"/>
    <w:pPr>
      <w:ind w:firstLine="420" w:firstLineChars="200"/>
    </w:pPr>
  </w:style>
  <w:style w:type="paragraph" w:styleId="12">
    <w:name w:val="toc 7"/>
    <w:basedOn w:val="1"/>
    <w:next w:val="1"/>
    <w:qFormat/>
    <w:uiPriority w:val="0"/>
    <w:pPr>
      <w:ind w:left="2520" w:leftChars="1200"/>
    </w:pPr>
  </w:style>
  <w:style w:type="paragraph" w:styleId="13">
    <w:name w:val="caption"/>
    <w:basedOn w:val="1"/>
    <w:next w:val="1"/>
    <w:qFormat/>
    <w:uiPriority w:val="0"/>
    <w:pPr>
      <w:spacing w:line="480" w:lineRule="auto"/>
    </w:pPr>
    <w:rPr>
      <w:rFonts w:ascii="华文中宋" w:hAnsi="华文中宋" w:eastAsia="华文中宋"/>
      <w:sz w:val="36"/>
      <w:szCs w:val="20"/>
    </w:rPr>
  </w:style>
  <w:style w:type="paragraph" w:styleId="14">
    <w:name w:val="Document Map"/>
    <w:basedOn w:val="1"/>
    <w:link w:val="88"/>
    <w:unhideWhenUsed/>
    <w:qFormat/>
    <w:uiPriority w:val="0"/>
    <w:pPr>
      <w:shd w:val="clear" w:color="auto" w:fill="000080"/>
    </w:pPr>
  </w:style>
  <w:style w:type="paragraph" w:styleId="15">
    <w:name w:val="toa heading"/>
    <w:basedOn w:val="1"/>
    <w:next w:val="1"/>
    <w:qFormat/>
    <w:uiPriority w:val="0"/>
    <w:pPr>
      <w:spacing w:before="120"/>
    </w:pPr>
    <w:rPr>
      <w:rFonts w:ascii="Arial" w:hAnsi="Arial"/>
      <w:sz w:val="24"/>
    </w:rPr>
  </w:style>
  <w:style w:type="paragraph" w:styleId="16">
    <w:name w:val="annotation text"/>
    <w:basedOn w:val="1"/>
    <w:link w:val="71"/>
    <w:unhideWhenUsed/>
    <w:qFormat/>
    <w:uiPriority w:val="99"/>
    <w:pPr>
      <w:jc w:val="left"/>
    </w:pPr>
  </w:style>
  <w:style w:type="paragraph" w:styleId="17">
    <w:name w:val="Body Text 3"/>
    <w:basedOn w:val="1"/>
    <w:link w:val="85"/>
    <w:unhideWhenUsed/>
    <w:qFormat/>
    <w:uiPriority w:val="0"/>
    <w:pPr>
      <w:spacing w:after="120"/>
    </w:pPr>
    <w:rPr>
      <w:sz w:val="16"/>
      <w:szCs w:val="16"/>
    </w:rPr>
  </w:style>
  <w:style w:type="paragraph" w:styleId="18">
    <w:name w:val="Body Text"/>
    <w:basedOn w:val="1"/>
    <w:next w:val="1"/>
    <w:link w:val="79"/>
    <w:unhideWhenUsed/>
    <w:qFormat/>
    <w:uiPriority w:val="0"/>
    <w:pPr>
      <w:tabs>
        <w:tab w:val="left" w:pos="567"/>
      </w:tabs>
      <w:spacing w:before="120" w:line="22" w:lineRule="atLeast"/>
    </w:pPr>
    <w:rPr>
      <w:rFonts w:ascii="宋体" w:hAnsi="宋体"/>
      <w:sz w:val="24"/>
    </w:rPr>
  </w:style>
  <w:style w:type="paragraph" w:styleId="19">
    <w:name w:val="Body Text Indent"/>
    <w:basedOn w:val="1"/>
    <w:link w:val="80"/>
    <w:unhideWhenUsed/>
    <w:qFormat/>
    <w:uiPriority w:val="0"/>
    <w:pPr>
      <w:spacing w:line="360" w:lineRule="auto"/>
      <w:ind w:firstLine="570"/>
    </w:pPr>
    <w:rPr>
      <w:sz w:val="24"/>
    </w:rPr>
  </w:style>
  <w:style w:type="paragraph" w:styleId="20">
    <w:name w:val="List 2"/>
    <w:basedOn w:val="1"/>
    <w:unhideWhenUsed/>
    <w:qFormat/>
    <w:uiPriority w:val="0"/>
    <w:pPr>
      <w:ind w:left="100" w:leftChars="200" w:hanging="200" w:hangingChars="200"/>
    </w:pPr>
  </w:style>
  <w:style w:type="paragraph" w:styleId="21">
    <w:name w:val="Block Text"/>
    <w:basedOn w:val="1"/>
    <w:qFormat/>
    <w:uiPriority w:val="0"/>
    <w:pPr>
      <w:widowControl/>
      <w:ind w:left="480" w:right="-341" w:firstLine="513"/>
    </w:pPr>
    <w:rPr>
      <w:kern w:val="0"/>
      <w:sz w:val="24"/>
      <w:szCs w:val="20"/>
    </w:rPr>
  </w:style>
  <w:style w:type="paragraph" w:styleId="22">
    <w:name w:val="toc 5"/>
    <w:basedOn w:val="1"/>
    <w:next w:val="1"/>
    <w:qFormat/>
    <w:uiPriority w:val="0"/>
    <w:pPr>
      <w:ind w:left="1680" w:leftChars="800"/>
    </w:pPr>
  </w:style>
  <w:style w:type="paragraph" w:styleId="23">
    <w:name w:val="toc 3"/>
    <w:basedOn w:val="1"/>
    <w:next w:val="1"/>
    <w:qFormat/>
    <w:uiPriority w:val="39"/>
    <w:pPr>
      <w:ind w:left="840" w:leftChars="400"/>
    </w:pPr>
  </w:style>
  <w:style w:type="paragraph" w:styleId="24">
    <w:name w:val="Plain Text"/>
    <w:basedOn w:val="1"/>
    <w:link w:val="89"/>
    <w:unhideWhenUsed/>
    <w:qFormat/>
    <w:uiPriority w:val="0"/>
    <w:rPr>
      <w:rFonts w:ascii="宋体" w:hAnsi="Courier New"/>
      <w:szCs w:val="20"/>
    </w:rPr>
  </w:style>
  <w:style w:type="paragraph" w:styleId="25">
    <w:name w:val="toc 8"/>
    <w:basedOn w:val="1"/>
    <w:next w:val="1"/>
    <w:qFormat/>
    <w:uiPriority w:val="0"/>
    <w:pPr>
      <w:ind w:left="2940" w:leftChars="1400"/>
    </w:pPr>
  </w:style>
  <w:style w:type="paragraph" w:styleId="26">
    <w:name w:val="Date"/>
    <w:basedOn w:val="1"/>
    <w:next w:val="1"/>
    <w:link w:val="82"/>
    <w:unhideWhenUsed/>
    <w:qFormat/>
    <w:uiPriority w:val="0"/>
    <w:pPr>
      <w:ind w:left="100" w:leftChars="2500"/>
    </w:pPr>
    <w:rPr>
      <w:rFonts w:ascii="仿宋_GB2312" w:hAnsi="宋体" w:eastAsia="仿宋_GB2312"/>
      <w:color w:val="000000"/>
      <w:sz w:val="24"/>
    </w:rPr>
  </w:style>
  <w:style w:type="paragraph" w:styleId="27">
    <w:name w:val="Body Text Indent 2"/>
    <w:basedOn w:val="1"/>
    <w:link w:val="86"/>
    <w:unhideWhenUsed/>
    <w:qFormat/>
    <w:uiPriority w:val="0"/>
    <w:pPr>
      <w:ind w:firstLine="480" w:firstLineChars="200"/>
    </w:pPr>
    <w:rPr>
      <w:rFonts w:ascii="仿宋_GB2312" w:eastAsia="仿宋_GB2312"/>
      <w:sz w:val="24"/>
    </w:rPr>
  </w:style>
  <w:style w:type="paragraph" w:styleId="28">
    <w:name w:val="Balloon Text"/>
    <w:basedOn w:val="1"/>
    <w:link w:val="91"/>
    <w:unhideWhenUsed/>
    <w:qFormat/>
    <w:uiPriority w:val="0"/>
    <w:rPr>
      <w:sz w:val="18"/>
      <w:szCs w:val="18"/>
    </w:rPr>
  </w:style>
  <w:style w:type="paragraph" w:styleId="29">
    <w:name w:val="footer"/>
    <w:basedOn w:val="1"/>
    <w:link w:val="75"/>
    <w:unhideWhenUsed/>
    <w:qFormat/>
    <w:uiPriority w:val="99"/>
    <w:pPr>
      <w:tabs>
        <w:tab w:val="center" w:pos="4153"/>
        <w:tab w:val="right" w:pos="8306"/>
      </w:tabs>
      <w:autoSpaceDE w:val="0"/>
      <w:autoSpaceDN w:val="0"/>
      <w:adjustRightInd w:val="0"/>
      <w:snapToGrid w:val="0"/>
      <w:jc w:val="left"/>
    </w:pPr>
    <w:rPr>
      <w:rFonts w:ascii="宋体"/>
      <w:kern w:val="0"/>
      <w:sz w:val="18"/>
      <w:szCs w:val="20"/>
    </w:rPr>
  </w:style>
  <w:style w:type="paragraph" w:styleId="30">
    <w:name w:val="header"/>
    <w:basedOn w:val="1"/>
    <w:link w:val="73"/>
    <w:unhideWhenUsed/>
    <w:qFormat/>
    <w:uiPriority w:val="0"/>
    <w:pPr>
      <w:pBdr>
        <w:bottom w:val="single" w:color="auto" w:sz="6" w:space="1"/>
      </w:pBdr>
      <w:tabs>
        <w:tab w:val="center" w:pos="4153"/>
        <w:tab w:val="right" w:pos="8306"/>
      </w:tabs>
      <w:snapToGrid w:val="0"/>
      <w:jc w:val="center"/>
    </w:pPr>
    <w:rPr>
      <w:sz w:val="18"/>
      <w:szCs w:val="18"/>
    </w:rPr>
  </w:style>
  <w:style w:type="paragraph" w:styleId="31">
    <w:name w:val="toc 1"/>
    <w:basedOn w:val="1"/>
    <w:next w:val="1"/>
    <w:unhideWhenUsed/>
    <w:qFormat/>
    <w:uiPriority w:val="39"/>
    <w:pPr>
      <w:tabs>
        <w:tab w:val="left" w:pos="1050"/>
        <w:tab w:val="right" w:leader="dot" w:pos="8937"/>
      </w:tabs>
      <w:spacing w:line="300" w:lineRule="auto"/>
    </w:pPr>
    <w:rPr>
      <w:rFonts w:ascii="宋体" w:hAnsi="宋体"/>
      <w:b/>
      <w:sz w:val="24"/>
    </w:rPr>
  </w:style>
  <w:style w:type="paragraph" w:styleId="32">
    <w:name w:val="toc 4"/>
    <w:basedOn w:val="1"/>
    <w:next w:val="1"/>
    <w:qFormat/>
    <w:uiPriority w:val="0"/>
    <w:pPr>
      <w:ind w:left="1260" w:leftChars="600"/>
    </w:pPr>
  </w:style>
  <w:style w:type="paragraph" w:styleId="33">
    <w:name w:val="toc 6"/>
    <w:basedOn w:val="1"/>
    <w:next w:val="1"/>
    <w:qFormat/>
    <w:uiPriority w:val="0"/>
    <w:pPr>
      <w:ind w:left="2100" w:leftChars="1000"/>
    </w:pPr>
  </w:style>
  <w:style w:type="paragraph" w:styleId="34">
    <w:name w:val="Body Text Indent 3"/>
    <w:basedOn w:val="1"/>
    <w:link w:val="87"/>
    <w:unhideWhenUsed/>
    <w:qFormat/>
    <w:uiPriority w:val="0"/>
    <w:pPr>
      <w:autoSpaceDE w:val="0"/>
      <w:autoSpaceDN w:val="0"/>
      <w:adjustRightInd w:val="0"/>
      <w:spacing w:before="120" w:line="22" w:lineRule="atLeast"/>
      <w:ind w:left="720" w:firstLine="480"/>
      <w:jc w:val="left"/>
    </w:pPr>
    <w:rPr>
      <w:rFonts w:ascii="宋体"/>
      <w:kern w:val="0"/>
      <w:sz w:val="24"/>
      <w:szCs w:val="20"/>
    </w:rPr>
  </w:style>
  <w:style w:type="paragraph" w:styleId="35">
    <w:name w:val="index 9"/>
    <w:basedOn w:val="1"/>
    <w:next w:val="1"/>
    <w:qFormat/>
    <w:uiPriority w:val="0"/>
    <w:pPr>
      <w:ind w:left="1600" w:leftChars="1600"/>
    </w:pPr>
  </w:style>
  <w:style w:type="paragraph" w:styleId="36">
    <w:name w:val="toc 2"/>
    <w:basedOn w:val="1"/>
    <w:next w:val="1"/>
    <w:qFormat/>
    <w:uiPriority w:val="39"/>
    <w:pPr>
      <w:tabs>
        <w:tab w:val="right" w:leader="dot" w:pos="8937"/>
      </w:tabs>
      <w:spacing w:line="312" w:lineRule="auto"/>
      <w:ind w:left="420" w:leftChars="200"/>
    </w:pPr>
  </w:style>
  <w:style w:type="paragraph" w:styleId="37">
    <w:name w:val="toc 9"/>
    <w:basedOn w:val="1"/>
    <w:next w:val="1"/>
    <w:qFormat/>
    <w:uiPriority w:val="0"/>
    <w:pPr>
      <w:ind w:left="3360" w:leftChars="1600"/>
    </w:pPr>
  </w:style>
  <w:style w:type="paragraph" w:styleId="38">
    <w:name w:val="HTML Preformatted"/>
    <w:basedOn w:val="1"/>
    <w:link w:val="70"/>
    <w:unhideWhenUsed/>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styleId="39">
    <w:name w:val="Normal (Web)"/>
    <w:basedOn w:val="1"/>
    <w:unhideWhenUsed/>
    <w:qFormat/>
    <w:uiPriority w:val="99"/>
    <w:pPr>
      <w:widowControl/>
      <w:spacing w:before="100" w:beforeAutospacing="1" w:after="100" w:afterAutospacing="1"/>
      <w:jc w:val="left"/>
    </w:pPr>
    <w:rPr>
      <w:rFonts w:ascii="宋体" w:hAnsi="宋体" w:cs="宋体"/>
      <w:kern w:val="0"/>
      <w:sz w:val="24"/>
    </w:rPr>
  </w:style>
  <w:style w:type="paragraph" w:styleId="40">
    <w:name w:val="index 1"/>
    <w:basedOn w:val="1"/>
    <w:next w:val="1"/>
    <w:unhideWhenUsed/>
    <w:qFormat/>
    <w:uiPriority w:val="0"/>
    <w:rPr>
      <w:szCs w:val="20"/>
    </w:rPr>
  </w:style>
  <w:style w:type="paragraph" w:styleId="41">
    <w:name w:val="Title"/>
    <w:basedOn w:val="1"/>
    <w:link w:val="77"/>
    <w:qFormat/>
    <w:uiPriority w:val="0"/>
    <w:pPr>
      <w:jc w:val="center"/>
      <w:outlineLvl w:val="0"/>
    </w:pPr>
    <w:rPr>
      <w:b/>
      <w:sz w:val="32"/>
      <w:szCs w:val="20"/>
    </w:rPr>
  </w:style>
  <w:style w:type="paragraph" w:styleId="42">
    <w:name w:val="annotation subject"/>
    <w:basedOn w:val="16"/>
    <w:next w:val="16"/>
    <w:link w:val="90"/>
    <w:unhideWhenUsed/>
    <w:qFormat/>
    <w:uiPriority w:val="0"/>
    <w:rPr>
      <w:b/>
      <w:bCs/>
    </w:rPr>
  </w:style>
  <w:style w:type="paragraph" w:styleId="43">
    <w:name w:val="Body Text First Indent"/>
    <w:basedOn w:val="18"/>
    <w:link w:val="83"/>
    <w:unhideWhenUsed/>
    <w:qFormat/>
    <w:uiPriority w:val="0"/>
    <w:pPr>
      <w:spacing w:line="312" w:lineRule="auto"/>
      <w:ind w:firstLine="420" w:firstLineChars="100"/>
    </w:pPr>
  </w:style>
  <w:style w:type="paragraph" w:styleId="44">
    <w:name w:val="Body Text First Indent 2"/>
    <w:basedOn w:val="19"/>
    <w:link w:val="84"/>
    <w:unhideWhenUsed/>
    <w:qFormat/>
    <w:uiPriority w:val="0"/>
    <w:pPr>
      <w:spacing w:after="120" w:line="480" w:lineRule="exact"/>
      <w:ind w:left="420" w:leftChars="200" w:firstLine="420" w:firstLineChars="200"/>
    </w:pPr>
    <w:rPr>
      <w:szCs w:val="20"/>
    </w:rPr>
  </w:style>
  <w:style w:type="character" w:styleId="47">
    <w:name w:val="Strong"/>
    <w:qFormat/>
    <w:uiPriority w:val="0"/>
    <w:rPr>
      <w:b/>
      <w:bCs/>
    </w:rPr>
  </w:style>
  <w:style w:type="character" w:styleId="48">
    <w:name w:val="page number"/>
    <w:basedOn w:val="46"/>
    <w:qFormat/>
    <w:uiPriority w:val="0"/>
  </w:style>
  <w:style w:type="character" w:styleId="49">
    <w:name w:val="FollowedHyperlink"/>
    <w:qFormat/>
    <w:uiPriority w:val="0"/>
    <w:rPr>
      <w:color w:val="800080"/>
      <w:u w:val="single"/>
    </w:rPr>
  </w:style>
  <w:style w:type="character" w:styleId="50">
    <w:name w:val="Emphasis"/>
    <w:qFormat/>
    <w:uiPriority w:val="0"/>
    <w:rPr>
      <w:color w:val="CC0033"/>
    </w:rPr>
  </w:style>
  <w:style w:type="character" w:styleId="51">
    <w:name w:val="HTML Definition"/>
    <w:basedOn w:val="46"/>
    <w:qFormat/>
    <w:uiPriority w:val="0"/>
  </w:style>
  <w:style w:type="character" w:styleId="52">
    <w:name w:val="HTML Acronym"/>
    <w:basedOn w:val="46"/>
    <w:qFormat/>
    <w:uiPriority w:val="0"/>
  </w:style>
  <w:style w:type="character" w:styleId="53">
    <w:name w:val="HTML Variable"/>
    <w:basedOn w:val="46"/>
    <w:qFormat/>
    <w:uiPriority w:val="0"/>
  </w:style>
  <w:style w:type="character" w:styleId="54">
    <w:name w:val="Hyperlink"/>
    <w:unhideWhenUsed/>
    <w:qFormat/>
    <w:uiPriority w:val="99"/>
    <w:rPr>
      <w:color w:val="0000FF"/>
      <w:u w:val="single"/>
    </w:rPr>
  </w:style>
  <w:style w:type="character" w:styleId="55">
    <w:name w:val="HTML Code"/>
    <w:basedOn w:val="46"/>
    <w:qFormat/>
    <w:uiPriority w:val="0"/>
    <w:rPr>
      <w:rFonts w:ascii="Courier New" w:hAnsi="Courier New"/>
      <w:sz w:val="20"/>
    </w:rPr>
  </w:style>
  <w:style w:type="character" w:styleId="56">
    <w:name w:val="annotation reference"/>
    <w:qFormat/>
    <w:uiPriority w:val="99"/>
    <w:rPr>
      <w:sz w:val="21"/>
      <w:szCs w:val="21"/>
    </w:rPr>
  </w:style>
  <w:style w:type="character" w:styleId="57">
    <w:name w:val="HTML Cite"/>
    <w:qFormat/>
    <w:uiPriority w:val="0"/>
    <w:rPr>
      <w:i/>
      <w:iCs/>
    </w:rPr>
  </w:style>
  <w:style w:type="character" w:customStyle="1" w:styleId="58">
    <w:name w:val="正文缩进 Char1"/>
    <w:link w:val="5"/>
    <w:qFormat/>
    <w:locked/>
    <w:uiPriority w:val="0"/>
    <w:rPr>
      <w:rFonts w:ascii="Times New Roman" w:hAnsi="Times New Roman" w:eastAsia="宋体" w:cs="Times New Roman"/>
      <w:szCs w:val="24"/>
    </w:rPr>
  </w:style>
  <w:style w:type="character" w:customStyle="1" w:styleId="59">
    <w:name w:val="标题 1 Char"/>
    <w:basedOn w:val="46"/>
    <w:link w:val="2"/>
    <w:qFormat/>
    <w:uiPriority w:val="0"/>
    <w:rPr>
      <w:rFonts w:ascii="宋体" w:hAnsi="Times New Roman" w:eastAsia="宋体" w:cs="Times New Roman"/>
      <w:b/>
      <w:kern w:val="44"/>
      <w:sz w:val="32"/>
      <w:szCs w:val="20"/>
    </w:rPr>
  </w:style>
  <w:style w:type="character" w:customStyle="1" w:styleId="60">
    <w:name w:val="标题 2 Char1"/>
    <w:link w:val="3"/>
    <w:qFormat/>
    <w:locked/>
    <w:uiPriority w:val="0"/>
    <w:rPr>
      <w:rFonts w:ascii="Arial" w:hAnsi="Arial" w:eastAsia="黑体" w:cs="Times New Roman"/>
      <w:b/>
      <w:kern w:val="0"/>
      <w:sz w:val="30"/>
      <w:szCs w:val="20"/>
    </w:rPr>
  </w:style>
  <w:style w:type="character" w:customStyle="1" w:styleId="61">
    <w:name w:val="标题 3 Char1"/>
    <w:link w:val="4"/>
    <w:qFormat/>
    <w:locked/>
    <w:uiPriority w:val="0"/>
    <w:rPr>
      <w:rFonts w:ascii="宋体" w:hAnsi="Times New Roman" w:eastAsia="宋体" w:cs="Times New Roman"/>
      <w:b/>
      <w:kern w:val="0"/>
      <w:sz w:val="24"/>
      <w:szCs w:val="20"/>
      <w:u w:val="single"/>
    </w:rPr>
  </w:style>
  <w:style w:type="character" w:customStyle="1" w:styleId="62">
    <w:name w:val="标题 4 Char"/>
    <w:basedOn w:val="46"/>
    <w:link w:val="6"/>
    <w:qFormat/>
    <w:uiPriority w:val="0"/>
    <w:rPr>
      <w:rFonts w:ascii="Arial" w:hAnsi="Arial" w:eastAsia="黑体" w:cs="Times New Roman"/>
      <w:b/>
      <w:kern w:val="0"/>
      <w:sz w:val="28"/>
      <w:szCs w:val="20"/>
    </w:rPr>
  </w:style>
  <w:style w:type="character" w:customStyle="1" w:styleId="63">
    <w:name w:val="标题 5 Char"/>
    <w:basedOn w:val="46"/>
    <w:link w:val="7"/>
    <w:qFormat/>
    <w:uiPriority w:val="0"/>
    <w:rPr>
      <w:rFonts w:ascii="Times New Roman" w:hAnsi="Times New Roman" w:eastAsia="宋体" w:cs="Times New Roman"/>
      <w:b/>
      <w:kern w:val="0"/>
      <w:sz w:val="28"/>
      <w:szCs w:val="20"/>
    </w:rPr>
  </w:style>
  <w:style w:type="character" w:customStyle="1" w:styleId="64">
    <w:name w:val="标题 6 Char"/>
    <w:basedOn w:val="46"/>
    <w:link w:val="8"/>
    <w:qFormat/>
    <w:uiPriority w:val="0"/>
    <w:rPr>
      <w:rFonts w:ascii="Arial" w:hAnsi="Arial" w:eastAsia="黑体" w:cs="Times New Roman"/>
      <w:b/>
      <w:kern w:val="0"/>
      <w:sz w:val="24"/>
      <w:szCs w:val="20"/>
    </w:rPr>
  </w:style>
  <w:style w:type="character" w:customStyle="1" w:styleId="65">
    <w:name w:val="标题 7 Char"/>
    <w:basedOn w:val="46"/>
    <w:link w:val="9"/>
    <w:qFormat/>
    <w:uiPriority w:val="0"/>
    <w:rPr>
      <w:rFonts w:ascii="Times New Roman" w:hAnsi="Times New Roman" w:eastAsia="宋体" w:cs="Times New Roman"/>
      <w:b/>
      <w:kern w:val="0"/>
      <w:sz w:val="24"/>
      <w:szCs w:val="20"/>
    </w:rPr>
  </w:style>
  <w:style w:type="character" w:customStyle="1" w:styleId="66">
    <w:name w:val="标题 8 Char"/>
    <w:basedOn w:val="46"/>
    <w:link w:val="10"/>
    <w:qFormat/>
    <w:uiPriority w:val="0"/>
    <w:rPr>
      <w:rFonts w:ascii="Arial" w:hAnsi="Arial" w:eastAsia="黑体" w:cs="Times New Roman"/>
      <w:kern w:val="0"/>
      <w:sz w:val="24"/>
      <w:szCs w:val="20"/>
    </w:rPr>
  </w:style>
  <w:style w:type="character" w:customStyle="1" w:styleId="67">
    <w:name w:val="标题 9 Char"/>
    <w:basedOn w:val="46"/>
    <w:link w:val="11"/>
    <w:qFormat/>
    <w:uiPriority w:val="0"/>
    <w:rPr>
      <w:rFonts w:ascii="Arial" w:hAnsi="Arial" w:eastAsia="黑体" w:cs="Times New Roman"/>
      <w:kern w:val="0"/>
      <w:szCs w:val="20"/>
    </w:rPr>
  </w:style>
  <w:style w:type="character" w:customStyle="1" w:styleId="68">
    <w:name w:val="标题 2 Char"/>
    <w:basedOn w:val="46"/>
    <w:qFormat/>
    <w:uiPriority w:val="0"/>
    <w:rPr>
      <w:rFonts w:asciiTheme="majorHAnsi" w:hAnsiTheme="majorHAnsi" w:eastAsiaTheme="majorEastAsia" w:cstheme="majorBidi"/>
      <w:b/>
      <w:bCs/>
      <w:sz w:val="32"/>
      <w:szCs w:val="32"/>
    </w:rPr>
  </w:style>
  <w:style w:type="character" w:customStyle="1" w:styleId="69">
    <w:name w:val="标题 3 Char"/>
    <w:basedOn w:val="46"/>
    <w:qFormat/>
    <w:uiPriority w:val="0"/>
    <w:rPr>
      <w:rFonts w:ascii="Times New Roman" w:hAnsi="Times New Roman" w:eastAsia="宋体" w:cs="Times New Roman"/>
      <w:b/>
      <w:bCs/>
      <w:sz w:val="32"/>
      <w:szCs w:val="32"/>
    </w:rPr>
  </w:style>
  <w:style w:type="character" w:customStyle="1" w:styleId="70">
    <w:name w:val="HTML 预设格式 Char"/>
    <w:basedOn w:val="46"/>
    <w:link w:val="38"/>
    <w:qFormat/>
    <w:uiPriority w:val="0"/>
    <w:rPr>
      <w:rFonts w:ascii="宋体" w:hAnsi="宋体" w:eastAsia="宋体" w:cs="宋体"/>
      <w:kern w:val="0"/>
      <w:sz w:val="24"/>
      <w:szCs w:val="24"/>
    </w:rPr>
  </w:style>
  <w:style w:type="character" w:customStyle="1" w:styleId="71">
    <w:name w:val="批注文字 Char1"/>
    <w:link w:val="16"/>
    <w:qFormat/>
    <w:locked/>
    <w:uiPriority w:val="99"/>
    <w:rPr>
      <w:rFonts w:ascii="Times New Roman" w:hAnsi="Times New Roman" w:eastAsia="宋体" w:cs="Times New Roman"/>
      <w:szCs w:val="24"/>
    </w:rPr>
  </w:style>
  <w:style w:type="character" w:customStyle="1" w:styleId="72">
    <w:name w:val="批注文字 Char"/>
    <w:basedOn w:val="46"/>
    <w:qFormat/>
    <w:uiPriority w:val="99"/>
    <w:rPr>
      <w:rFonts w:ascii="Times New Roman" w:hAnsi="Times New Roman" w:eastAsia="宋体" w:cs="Times New Roman"/>
      <w:szCs w:val="24"/>
    </w:rPr>
  </w:style>
  <w:style w:type="character" w:customStyle="1" w:styleId="73">
    <w:name w:val="页眉 Char1"/>
    <w:link w:val="30"/>
    <w:qFormat/>
    <w:locked/>
    <w:uiPriority w:val="0"/>
    <w:rPr>
      <w:rFonts w:ascii="Times New Roman" w:hAnsi="Times New Roman" w:eastAsia="宋体" w:cs="Times New Roman"/>
      <w:sz w:val="18"/>
      <w:szCs w:val="18"/>
    </w:rPr>
  </w:style>
  <w:style w:type="character" w:customStyle="1" w:styleId="74">
    <w:name w:val="页眉 Char"/>
    <w:basedOn w:val="46"/>
    <w:qFormat/>
    <w:uiPriority w:val="0"/>
    <w:rPr>
      <w:rFonts w:ascii="Times New Roman" w:hAnsi="Times New Roman" w:eastAsia="宋体" w:cs="Times New Roman"/>
      <w:sz w:val="18"/>
      <w:szCs w:val="18"/>
    </w:rPr>
  </w:style>
  <w:style w:type="character" w:customStyle="1" w:styleId="75">
    <w:name w:val="页脚 Char1"/>
    <w:link w:val="29"/>
    <w:qFormat/>
    <w:locked/>
    <w:uiPriority w:val="99"/>
    <w:rPr>
      <w:rFonts w:ascii="宋体" w:hAnsi="Times New Roman" w:eastAsia="宋体" w:cs="Times New Roman"/>
      <w:kern w:val="0"/>
      <w:sz w:val="18"/>
      <w:szCs w:val="20"/>
    </w:rPr>
  </w:style>
  <w:style w:type="character" w:customStyle="1" w:styleId="76">
    <w:name w:val="页脚 Char"/>
    <w:basedOn w:val="46"/>
    <w:qFormat/>
    <w:uiPriority w:val="0"/>
    <w:rPr>
      <w:rFonts w:ascii="Times New Roman" w:hAnsi="Times New Roman" w:eastAsia="宋体" w:cs="Times New Roman"/>
      <w:sz w:val="18"/>
      <w:szCs w:val="18"/>
    </w:rPr>
  </w:style>
  <w:style w:type="character" w:customStyle="1" w:styleId="77">
    <w:name w:val="标题 Char1"/>
    <w:link w:val="41"/>
    <w:qFormat/>
    <w:locked/>
    <w:uiPriority w:val="0"/>
    <w:rPr>
      <w:rFonts w:ascii="Times New Roman" w:hAnsi="Times New Roman" w:eastAsia="宋体" w:cs="Times New Roman"/>
      <w:b/>
      <w:sz w:val="32"/>
      <w:szCs w:val="20"/>
    </w:rPr>
  </w:style>
  <w:style w:type="character" w:customStyle="1" w:styleId="78">
    <w:name w:val="标题 Char"/>
    <w:basedOn w:val="46"/>
    <w:qFormat/>
    <w:uiPriority w:val="0"/>
    <w:rPr>
      <w:rFonts w:eastAsia="宋体" w:asciiTheme="majorHAnsi" w:hAnsiTheme="majorHAnsi" w:cstheme="majorBidi"/>
      <w:b/>
      <w:bCs/>
      <w:sz w:val="32"/>
      <w:szCs w:val="32"/>
    </w:rPr>
  </w:style>
  <w:style w:type="character" w:customStyle="1" w:styleId="79">
    <w:name w:val="正文文本 Char"/>
    <w:basedOn w:val="46"/>
    <w:link w:val="18"/>
    <w:qFormat/>
    <w:uiPriority w:val="0"/>
    <w:rPr>
      <w:rFonts w:ascii="宋体" w:hAnsi="宋体" w:eastAsia="宋体" w:cs="Times New Roman"/>
      <w:sz w:val="24"/>
      <w:szCs w:val="24"/>
    </w:rPr>
  </w:style>
  <w:style w:type="character" w:customStyle="1" w:styleId="80">
    <w:name w:val="正文文本缩进 Char2"/>
    <w:link w:val="19"/>
    <w:qFormat/>
    <w:locked/>
    <w:uiPriority w:val="0"/>
    <w:rPr>
      <w:rFonts w:ascii="Times New Roman" w:hAnsi="Times New Roman" w:eastAsia="宋体" w:cs="Times New Roman"/>
      <w:sz w:val="24"/>
      <w:szCs w:val="24"/>
    </w:rPr>
  </w:style>
  <w:style w:type="character" w:customStyle="1" w:styleId="81">
    <w:name w:val="正文文本缩进 Char"/>
    <w:basedOn w:val="46"/>
    <w:qFormat/>
    <w:uiPriority w:val="0"/>
    <w:rPr>
      <w:rFonts w:ascii="Times New Roman" w:hAnsi="Times New Roman" w:eastAsia="宋体" w:cs="Times New Roman"/>
      <w:szCs w:val="24"/>
    </w:rPr>
  </w:style>
  <w:style w:type="character" w:customStyle="1" w:styleId="82">
    <w:name w:val="日期 Char"/>
    <w:basedOn w:val="46"/>
    <w:link w:val="26"/>
    <w:qFormat/>
    <w:uiPriority w:val="0"/>
    <w:rPr>
      <w:rFonts w:ascii="仿宋_GB2312" w:hAnsi="宋体" w:eastAsia="仿宋_GB2312" w:cs="Times New Roman"/>
      <w:color w:val="000000"/>
      <w:sz w:val="24"/>
      <w:szCs w:val="24"/>
    </w:rPr>
  </w:style>
  <w:style w:type="character" w:customStyle="1" w:styleId="83">
    <w:name w:val="正文首行缩进 Char"/>
    <w:basedOn w:val="79"/>
    <w:link w:val="43"/>
    <w:semiHidden/>
    <w:qFormat/>
    <w:uiPriority w:val="99"/>
    <w:rPr>
      <w:rFonts w:ascii="宋体" w:hAnsi="宋体" w:eastAsia="宋体" w:cs="Times New Roman"/>
      <w:sz w:val="24"/>
      <w:szCs w:val="24"/>
    </w:rPr>
  </w:style>
  <w:style w:type="character" w:customStyle="1" w:styleId="84">
    <w:name w:val="正文首行缩进 2 Char"/>
    <w:basedOn w:val="81"/>
    <w:link w:val="44"/>
    <w:qFormat/>
    <w:uiPriority w:val="0"/>
    <w:rPr>
      <w:rFonts w:ascii="Times New Roman" w:hAnsi="Times New Roman" w:eastAsia="宋体" w:cs="Times New Roman"/>
      <w:sz w:val="24"/>
      <w:szCs w:val="20"/>
    </w:rPr>
  </w:style>
  <w:style w:type="character" w:customStyle="1" w:styleId="85">
    <w:name w:val="正文文本 3 Char"/>
    <w:basedOn w:val="46"/>
    <w:link w:val="17"/>
    <w:qFormat/>
    <w:uiPriority w:val="0"/>
    <w:rPr>
      <w:rFonts w:ascii="Times New Roman" w:hAnsi="Times New Roman" w:eastAsia="宋体" w:cs="Times New Roman"/>
      <w:sz w:val="16"/>
      <w:szCs w:val="16"/>
    </w:rPr>
  </w:style>
  <w:style w:type="character" w:customStyle="1" w:styleId="86">
    <w:name w:val="正文文本缩进 2 Char"/>
    <w:basedOn w:val="46"/>
    <w:link w:val="27"/>
    <w:qFormat/>
    <w:uiPriority w:val="0"/>
    <w:rPr>
      <w:rFonts w:ascii="仿宋_GB2312" w:hAnsi="Times New Roman" w:eastAsia="仿宋_GB2312" w:cs="Times New Roman"/>
      <w:sz w:val="24"/>
      <w:szCs w:val="24"/>
    </w:rPr>
  </w:style>
  <w:style w:type="character" w:customStyle="1" w:styleId="87">
    <w:name w:val="正文文本缩进 3 Char"/>
    <w:basedOn w:val="46"/>
    <w:link w:val="34"/>
    <w:qFormat/>
    <w:uiPriority w:val="0"/>
    <w:rPr>
      <w:rFonts w:ascii="宋体" w:hAnsi="Times New Roman" w:eastAsia="宋体" w:cs="Times New Roman"/>
      <w:kern w:val="0"/>
      <w:sz w:val="24"/>
      <w:szCs w:val="20"/>
    </w:rPr>
  </w:style>
  <w:style w:type="character" w:customStyle="1" w:styleId="88">
    <w:name w:val="文档结构图 Char"/>
    <w:basedOn w:val="46"/>
    <w:link w:val="14"/>
    <w:qFormat/>
    <w:uiPriority w:val="0"/>
    <w:rPr>
      <w:rFonts w:ascii="Times New Roman" w:hAnsi="Times New Roman" w:eastAsia="宋体" w:cs="Times New Roman"/>
      <w:szCs w:val="24"/>
      <w:shd w:val="clear" w:color="auto" w:fill="000080"/>
    </w:rPr>
  </w:style>
  <w:style w:type="character" w:customStyle="1" w:styleId="89">
    <w:name w:val="纯文本 Char"/>
    <w:basedOn w:val="46"/>
    <w:link w:val="24"/>
    <w:qFormat/>
    <w:uiPriority w:val="0"/>
    <w:rPr>
      <w:rFonts w:ascii="宋体" w:hAnsi="Courier New" w:eastAsia="宋体" w:cs="Times New Roman"/>
      <w:szCs w:val="20"/>
    </w:rPr>
  </w:style>
  <w:style w:type="character" w:customStyle="1" w:styleId="90">
    <w:name w:val="批注主题 Char"/>
    <w:basedOn w:val="72"/>
    <w:link w:val="42"/>
    <w:qFormat/>
    <w:uiPriority w:val="0"/>
    <w:rPr>
      <w:rFonts w:ascii="Times New Roman" w:hAnsi="Times New Roman" w:eastAsia="宋体" w:cs="Times New Roman"/>
      <w:b/>
      <w:bCs/>
      <w:szCs w:val="24"/>
    </w:rPr>
  </w:style>
  <w:style w:type="character" w:customStyle="1" w:styleId="91">
    <w:name w:val="批注框文本 Char"/>
    <w:basedOn w:val="46"/>
    <w:link w:val="28"/>
    <w:qFormat/>
    <w:uiPriority w:val="0"/>
    <w:rPr>
      <w:rFonts w:ascii="Times New Roman" w:hAnsi="Times New Roman" w:eastAsia="宋体" w:cs="Times New Roman"/>
      <w:sz w:val="18"/>
      <w:szCs w:val="18"/>
    </w:rPr>
  </w:style>
  <w:style w:type="character" w:customStyle="1" w:styleId="92">
    <w:name w:val="正文文本缩进 Char1"/>
    <w:link w:val="93"/>
    <w:qFormat/>
    <w:locked/>
    <w:uiPriority w:val="0"/>
    <w:rPr>
      <w:rFonts w:ascii="宋体" w:hAnsi="宋体" w:eastAsia="宋体"/>
      <w:sz w:val="24"/>
      <w:szCs w:val="24"/>
    </w:rPr>
  </w:style>
  <w:style w:type="paragraph" w:customStyle="1" w:styleId="93">
    <w:name w:val="正文文本缩进1"/>
    <w:basedOn w:val="1"/>
    <w:link w:val="92"/>
    <w:qFormat/>
    <w:uiPriority w:val="0"/>
    <w:pPr>
      <w:spacing w:line="480" w:lineRule="exact"/>
      <w:ind w:firstLine="480" w:firstLineChars="200"/>
    </w:pPr>
    <w:rPr>
      <w:rFonts w:ascii="宋体" w:hAnsi="宋体" w:cstheme="minorBidi"/>
      <w:sz w:val="24"/>
    </w:rPr>
  </w:style>
  <w:style w:type="character" w:customStyle="1" w:styleId="94">
    <w:name w:val="正文缩进 Char Char"/>
    <w:link w:val="95"/>
    <w:qFormat/>
    <w:locked/>
    <w:uiPriority w:val="0"/>
    <w:rPr>
      <w:rFonts w:ascii="宋体" w:hAnsi="宋体" w:eastAsia="宋体"/>
      <w:color w:val="000000"/>
      <w:kern w:val="28"/>
      <w:sz w:val="28"/>
    </w:rPr>
  </w:style>
  <w:style w:type="paragraph" w:customStyle="1" w:styleId="95">
    <w:name w:val="正文缩进1"/>
    <w:basedOn w:val="1"/>
    <w:link w:val="94"/>
    <w:qFormat/>
    <w:uiPriority w:val="0"/>
    <w:pPr>
      <w:widowControl/>
      <w:adjustRightInd w:val="0"/>
      <w:snapToGrid w:val="0"/>
      <w:spacing w:line="480" w:lineRule="exact"/>
      <w:ind w:firstLine="567"/>
    </w:pPr>
    <w:rPr>
      <w:rFonts w:ascii="宋体" w:hAnsi="宋体" w:cstheme="minorBidi"/>
      <w:color w:val="000000"/>
      <w:kern w:val="28"/>
      <w:sz w:val="28"/>
      <w:szCs w:val="22"/>
    </w:rPr>
  </w:style>
  <w:style w:type="character" w:customStyle="1" w:styleId="96">
    <w:name w:val="列出段落 字符"/>
    <w:link w:val="97"/>
    <w:qFormat/>
    <w:locked/>
    <w:uiPriority w:val="34"/>
    <w:rPr>
      <w:rFonts w:ascii="Calibri" w:hAnsi="Calibri" w:cs="Calibri"/>
    </w:rPr>
  </w:style>
  <w:style w:type="paragraph" w:customStyle="1" w:styleId="97">
    <w:name w:val="列出段落1"/>
    <w:basedOn w:val="1"/>
    <w:link w:val="96"/>
    <w:qFormat/>
    <w:uiPriority w:val="0"/>
    <w:pPr>
      <w:ind w:firstLine="420" w:firstLineChars="200"/>
    </w:pPr>
    <w:rPr>
      <w:rFonts w:ascii="Calibri" w:hAnsi="Calibri" w:cs="Calibri" w:eastAsiaTheme="minorEastAsia"/>
      <w:szCs w:val="22"/>
    </w:rPr>
  </w:style>
  <w:style w:type="paragraph" w:customStyle="1" w:styleId="98">
    <w:name w:val="章标题"/>
    <w:next w:val="1"/>
    <w:qFormat/>
    <w:uiPriority w:val="0"/>
    <w:pPr>
      <w:spacing w:beforeLines="50" w:afterLines="50" w:line="460" w:lineRule="exact"/>
      <w:jc w:val="both"/>
      <w:outlineLvl w:val="0"/>
    </w:pPr>
    <w:rPr>
      <w:rFonts w:ascii="黑体" w:hAnsi="Times New Roman" w:eastAsia="黑体" w:cs="Times New Roman"/>
      <w:b/>
      <w:sz w:val="28"/>
      <w:lang w:val="en-US" w:eastAsia="zh-CN" w:bidi="ar-SA"/>
    </w:rPr>
  </w:style>
  <w:style w:type="paragraph" w:customStyle="1" w:styleId="99">
    <w:name w:val="font7"/>
    <w:basedOn w:val="1"/>
    <w:qFormat/>
    <w:uiPriority w:val="0"/>
    <w:pPr>
      <w:widowControl/>
      <w:spacing w:before="100" w:beforeAutospacing="1" w:after="100" w:afterAutospacing="1"/>
      <w:jc w:val="left"/>
    </w:pPr>
    <w:rPr>
      <w:rFonts w:eastAsia="Arial Unicode MS"/>
      <w:b/>
      <w:bCs/>
      <w:color w:val="000000"/>
      <w:kern w:val="0"/>
      <w:sz w:val="20"/>
      <w:szCs w:val="20"/>
    </w:rPr>
  </w:style>
  <w:style w:type="paragraph" w:customStyle="1" w:styleId="100">
    <w:name w:val="字元 字元"/>
    <w:basedOn w:val="1"/>
    <w:qFormat/>
    <w:uiPriority w:val="0"/>
    <w:rPr>
      <w:rFonts w:ascii="Tahoma" w:hAnsi="Tahoma"/>
      <w:sz w:val="24"/>
      <w:szCs w:val="20"/>
    </w:rPr>
  </w:style>
  <w:style w:type="paragraph" w:customStyle="1" w:styleId="101">
    <w:name w:val="Char3 Char Char Char"/>
    <w:basedOn w:val="1"/>
    <w:qFormat/>
    <w:uiPriority w:val="0"/>
    <w:rPr>
      <w:rFonts w:ascii="Tahoma" w:hAnsi="Tahoma"/>
      <w:sz w:val="24"/>
      <w:szCs w:val="20"/>
    </w:rPr>
  </w:style>
  <w:style w:type="paragraph" w:customStyle="1" w:styleId="102">
    <w:name w:val="font6"/>
    <w:basedOn w:val="1"/>
    <w:qFormat/>
    <w:uiPriority w:val="0"/>
    <w:pPr>
      <w:widowControl/>
      <w:spacing w:before="100" w:beforeAutospacing="1" w:after="100" w:afterAutospacing="1"/>
      <w:jc w:val="left"/>
    </w:pPr>
    <w:rPr>
      <w:rFonts w:ascii="宋体" w:hAnsi="宋体" w:cs="宋体"/>
      <w:kern w:val="0"/>
      <w:sz w:val="20"/>
      <w:szCs w:val="20"/>
    </w:rPr>
  </w:style>
  <w:style w:type="paragraph" w:customStyle="1" w:styleId="103">
    <w:name w:val="项目编号1"/>
    <w:basedOn w:val="1"/>
    <w:qFormat/>
    <w:uiPriority w:val="0"/>
    <w:pPr>
      <w:spacing w:before="100" w:beforeAutospacing="1" w:after="100" w:afterAutospacing="1" w:line="360" w:lineRule="auto"/>
      <w:ind w:left="420" w:hanging="420"/>
    </w:pPr>
    <w:rPr>
      <w:sz w:val="24"/>
    </w:rPr>
  </w:style>
  <w:style w:type="paragraph" w:customStyle="1" w:styleId="104">
    <w:name w:val="图中文字"/>
    <w:basedOn w:val="1"/>
    <w:qFormat/>
    <w:uiPriority w:val="0"/>
    <w:pPr>
      <w:adjustRightInd w:val="0"/>
      <w:snapToGrid w:val="0"/>
      <w:spacing w:line="0" w:lineRule="atLeast"/>
      <w:jc w:val="center"/>
    </w:pPr>
    <w:rPr>
      <w:sz w:val="24"/>
      <w:szCs w:val="20"/>
    </w:rPr>
  </w:style>
  <w:style w:type="paragraph" w:customStyle="1" w:styleId="105">
    <w:name w:val="xl46"/>
    <w:basedOn w:val="1"/>
    <w:qFormat/>
    <w:uiPriority w:val="0"/>
    <w:pPr>
      <w:widowControl/>
      <w:pBdr>
        <w:top w:val="single" w:color="auto" w:sz="4" w:space="0"/>
        <w:bottom w:val="single" w:color="auto" w:sz="4" w:space="0"/>
      </w:pBdr>
      <w:spacing w:before="100" w:beforeAutospacing="1" w:after="100" w:afterAutospacing="1"/>
      <w:jc w:val="left"/>
    </w:pPr>
    <w:rPr>
      <w:rFonts w:ascii="Arial Unicode MS" w:hAnsi="Arial Unicode MS" w:eastAsia="Arial Unicode MS" w:cs="Arial Unicode MS"/>
      <w:b/>
      <w:bCs/>
      <w:color w:val="000000"/>
      <w:kern w:val="0"/>
      <w:sz w:val="20"/>
      <w:szCs w:val="20"/>
    </w:rPr>
  </w:style>
  <w:style w:type="paragraph" w:customStyle="1" w:styleId="106">
    <w:name w:val="xl2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eastAsia="Arial Unicode MS" w:cs="Arial Unicode MS"/>
      <w:b/>
      <w:bCs/>
      <w:color w:val="000000"/>
      <w:kern w:val="0"/>
      <w:sz w:val="20"/>
      <w:szCs w:val="20"/>
    </w:rPr>
  </w:style>
  <w:style w:type="paragraph" w:customStyle="1" w:styleId="107">
    <w:name w:val="Char2"/>
    <w:basedOn w:val="1"/>
    <w:qFormat/>
    <w:uiPriority w:val="0"/>
    <w:rPr>
      <w:rFonts w:ascii="Tahoma" w:hAnsi="Tahoma"/>
      <w:sz w:val="24"/>
      <w:szCs w:val="20"/>
    </w:rPr>
  </w:style>
  <w:style w:type="paragraph" w:customStyle="1" w:styleId="108">
    <w:name w:val="xl35"/>
    <w:basedOn w:val="1"/>
    <w:qFormat/>
    <w:uiPriority w:val="0"/>
    <w:pPr>
      <w:widowControl/>
      <w:spacing w:before="100" w:beforeAutospacing="1" w:after="100" w:afterAutospacing="1"/>
      <w:jc w:val="left"/>
    </w:pPr>
    <w:rPr>
      <w:rFonts w:ascii="Arial Unicode MS" w:hAnsi="Arial Unicode MS" w:eastAsia="Arial Unicode MS" w:cs="Arial Unicode MS"/>
      <w:color w:val="000000"/>
      <w:kern w:val="0"/>
      <w:sz w:val="20"/>
      <w:szCs w:val="20"/>
    </w:rPr>
  </w:style>
  <w:style w:type="paragraph" w:customStyle="1" w:styleId="109">
    <w:name w:val="xl4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eastAsia="Arial Unicode MS" w:cs="Arial Unicode MS"/>
      <w:color w:val="000000"/>
      <w:kern w:val="0"/>
      <w:sz w:val="20"/>
      <w:szCs w:val="20"/>
    </w:rPr>
  </w:style>
  <w:style w:type="paragraph" w:customStyle="1" w:styleId="110">
    <w:name w:val="xl5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pPr>
    <w:rPr>
      <w:rFonts w:ascii="Arial Unicode MS" w:hAnsi="Arial Unicode MS" w:eastAsia="Arial Unicode MS" w:cs="Arial Unicode MS"/>
      <w:b/>
      <w:bCs/>
      <w:color w:val="000000"/>
      <w:kern w:val="0"/>
      <w:sz w:val="16"/>
      <w:szCs w:val="16"/>
    </w:rPr>
  </w:style>
  <w:style w:type="paragraph" w:customStyle="1" w:styleId="111">
    <w:name w:val="xl43"/>
    <w:basedOn w:val="1"/>
    <w:qFormat/>
    <w:uiPriority w:val="0"/>
    <w:pPr>
      <w:widowControl/>
      <w:pBdr>
        <w:top w:val="single" w:color="auto" w:sz="4" w:space="0"/>
        <w:left w:val="single" w:color="auto" w:sz="4" w:space="0"/>
        <w:bottom w:val="single" w:color="auto" w:sz="4" w:space="0"/>
      </w:pBdr>
      <w:spacing w:before="100" w:beforeAutospacing="1" w:after="100" w:afterAutospacing="1"/>
      <w:jc w:val="left"/>
    </w:pPr>
    <w:rPr>
      <w:rFonts w:ascii="Arial Unicode MS" w:hAnsi="Arial Unicode MS" w:eastAsia="Arial Unicode MS" w:cs="Arial Unicode MS"/>
      <w:color w:val="000000"/>
      <w:kern w:val="0"/>
      <w:sz w:val="20"/>
      <w:szCs w:val="20"/>
    </w:rPr>
  </w:style>
  <w:style w:type="paragraph" w:customStyle="1" w:styleId="112">
    <w:name w:val="background1"/>
    <w:basedOn w:val="1"/>
    <w:qFormat/>
    <w:uiPriority w:val="0"/>
    <w:pPr>
      <w:widowControl/>
      <w:spacing w:before="100" w:beforeAutospacing="1" w:after="100" w:afterAutospacing="1"/>
      <w:jc w:val="left"/>
    </w:pPr>
    <w:rPr>
      <w:rFonts w:ascii="宋体" w:hAnsi="宋体" w:cs="宋体"/>
      <w:kern w:val="0"/>
      <w:sz w:val="24"/>
    </w:rPr>
  </w:style>
  <w:style w:type="paragraph" w:customStyle="1" w:styleId="113">
    <w:name w:val="Char Char Char Char Char Char Char"/>
    <w:basedOn w:val="1"/>
    <w:qFormat/>
    <w:uiPriority w:val="0"/>
    <w:pPr>
      <w:snapToGrid w:val="0"/>
      <w:spacing w:line="360" w:lineRule="auto"/>
      <w:ind w:firstLine="200" w:firstLineChars="200"/>
    </w:pPr>
    <w:rPr>
      <w:rFonts w:eastAsia="仿宋_GB2312"/>
      <w:sz w:val="24"/>
    </w:rPr>
  </w:style>
  <w:style w:type="paragraph" w:customStyle="1" w:styleId="114">
    <w:name w:val="xl3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eastAsia="Arial Unicode MS" w:cs="Arial Unicode MS"/>
      <w:color w:val="000000"/>
      <w:kern w:val="0"/>
      <w:sz w:val="16"/>
      <w:szCs w:val="16"/>
    </w:rPr>
  </w:style>
  <w:style w:type="paragraph" w:customStyle="1" w:styleId="115">
    <w:name w:val="xl36"/>
    <w:basedOn w:val="1"/>
    <w:qFormat/>
    <w:uiPriority w:val="0"/>
    <w:pPr>
      <w:widowControl/>
      <w:spacing w:before="100" w:beforeAutospacing="1" w:after="100" w:afterAutospacing="1"/>
      <w:jc w:val="center"/>
    </w:pPr>
    <w:rPr>
      <w:rFonts w:ascii="Arial Unicode MS" w:hAnsi="Arial Unicode MS" w:eastAsia="Arial Unicode MS" w:cs="Arial Unicode MS"/>
      <w:color w:val="000000"/>
      <w:kern w:val="0"/>
      <w:sz w:val="20"/>
      <w:szCs w:val="20"/>
    </w:rPr>
  </w:style>
  <w:style w:type="paragraph" w:customStyle="1" w:styleId="116">
    <w:name w:val="正文 + 宋体"/>
    <w:basedOn w:val="1"/>
    <w:qFormat/>
    <w:uiPriority w:val="0"/>
    <w:pPr>
      <w:widowControl/>
      <w:ind w:left="360" w:hanging="360"/>
      <w:jc w:val="left"/>
    </w:pPr>
    <w:rPr>
      <w:rFonts w:ascii="宋体" w:hAnsi="宋体" w:cs="宋体"/>
      <w:b/>
      <w:bCs/>
      <w:color w:val="000000"/>
      <w:kern w:val="0"/>
      <w:sz w:val="18"/>
      <w:szCs w:val="18"/>
    </w:rPr>
  </w:style>
  <w:style w:type="paragraph" w:customStyle="1" w:styleId="117">
    <w:name w:val="正文列项_数字"/>
    <w:basedOn w:val="1"/>
    <w:qFormat/>
    <w:uiPriority w:val="0"/>
    <w:pPr>
      <w:tabs>
        <w:tab w:val="left" w:pos="860"/>
      </w:tabs>
      <w:autoSpaceDE w:val="0"/>
      <w:autoSpaceDN w:val="0"/>
      <w:spacing w:line="460" w:lineRule="exact"/>
      <w:ind w:left="680" w:leftChars="530" w:hanging="150" w:hangingChars="150"/>
      <w:outlineLvl w:val="7"/>
    </w:pPr>
    <w:rPr>
      <w:rFonts w:ascii="宋体"/>
      <w:kern w:val="0"/>
      <w:sz w:val="28"/>
      <w:szCs w:val="20"/>
    </w:rPr>
  </w:style>
  <w:style w:type="paragraph" w:customStyle="1" w:styleId="118">
    <w:name w:val="xl3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eastAsia="Arial Unicode MS" w:cs="Arial Unicode MS"/>
      <w:color w:val="000000"/>
      <w:kern w:val="0"/>
      <w:sz w:val="20"/>
      <w:szCs w:val="20"/>
    </w:rPr>
  </w:style>
  <w:style w:type="paragraph" w:customStyle="1" w:styleId="119">
    <w:name w:val="xl37"/>
    <w:basedOn w:val="1"/>
    <w:qFormat/>
    <w:uiPriority w:val="0"/>
    <w:pPr>
      <w:widowControl/>
      <w:spacing w:before="100" w:beforeAutospacing="1" w:after="100" w:afterAutospacing="1"/>
      <w:jc w:val="left"/>
    </w:pPr>
    <w:rPr>
      <w:rFonts w:ascii="Arial Unicode MS" w:hAnsi="Arial Unicode MS" w:eastAsia="Arial Unicode MS" w:cs="Arial Unicode MS"/>
      <w:color w:val="000000"/>
      <w:kern w:val="0"/>
      <w:sz w:val="20"/>
      <w:szCs w:val="20"/>
    </w:rPr>
  </w:style>
  <w:style w:type="paragraph" w:customStyle="1" w:styleId="120">
    <w:name w:val="xl3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pPr>
    <w:rPr>
      <w:rFonts w:ascii="Arial Unicode MS" w:hAnsi="Arial Unicode MS" w:eastAsia="Arial Unicode MS" w:cs="Arial Unicode MS"/>
      <w:color w:val="000000"/>
      <w:kern w:val="0"/>
      <w:sz w:val="20"/>
      <w:szCs w:val="20"/>
    </w:rPr>
  </w:style>
  <w:style w:type="paragraph" w:customStyle="1" w:styleId="121">
    <w:name w:val="font8"/>
    <w:basedOn w:val="1"/>
    <w:qFormat/>
    <w:uiPriority w:val="0"/>
    <w:pPr>
      <w:widowControl/>
      <w:spacing w:before="100" w:beforeAutospacing="1" w:after="100" w:afterAutospacing="1"/>
      <w:jc w:val="left"/>
    </w:pPr>
    <w:rPr>
      <w:kern w:val="0"/>
      <w:sz w:val="36"/>
      <w:szCs w:val="36"/>
    </w:rPr>
  </w:style>
  <w:style w:type="paragraph" w:customStyle="1" w:styleId="122">
    <w:name w:val="Char"/>
    <w:basedOn w:val="1"/>
    <w:qFormat/>
    <w:uiPriority w:val="0"/>
    <w:pPr>
      <w:tabs>
        <w:tab w:val="left" w:pos="360"/>
      </w:tabs>
    </w:pPr>
    <w:rPr>
      <w:sz w:val="24"/>
    </w:rPr>
  </w:style>
  <w:style w:type="paragraph" w:customStyle="1" w:styleId="123">
    <w:name w:val="Char Char Char Char Char Char Char Char Char Char Char Char Char Char Char Char"/>
    <w:basedOn w:val="1"/>
    <w:qFormat/>
    <w:uiPriority w:val="0"/>
    <w:pPr>
      <w:widowControl/>
      <w:spacing w:after="160" w:line="240" w:lineRule="exact"/>
      <w:jc w:val="center"/>
    </w:pPr>
    <w:rPr>
      <w:rFonts w:ascii="宋体" w:hAnsi="宋体"/>
      <w:b/>
      <w:kern w:val="0"/>
      <w:sz w:val="30"/>
      <w:szCs w:val="30"/>
      <w:lang w:eastAsia="en-US"/>
    </w:rPr>
  </w:style>
  <w:style w:type="paragraph" w:customStyle="1" w:styleId="124">
    <w:name w:val="xl45"/>
    <w:basedOn w:val="1"/>
    <w:qFormat/>
    <w:uiPriority w:val="0"/>
    <w:pPr>
      <w:widowControl/>
      <w:pBdr>
        <w:top w:val="single" w:color="auto" w:sz="4" w:space="0"/>
        <w:left w:val="single" w:color="auto" w:sz="4" w:space="0"/>
        <w:bottom w:val="single" w:color="auto" w:sz="4" w:space="0"/>
      </w:pBdr>
      <w:spacing w:before="100" w:beforeAutospacing="1" w:after="100" w:afterAutospacing="1"/>
      <w:jc w:val="left"/>
    </w:pPr>
    <w:rPr>
      <w:rFonts w:ascii="Arial Unicode MS" w:hAnsi="Arial Unicode MS" w:eastAsia="Arial Unicode MS" w:cs="Arial Unicode MS"/>
      <w:b/>
      <w:bCs/>
      <w:color w:val="000000"/>
      <w:kern w:val="0"/>
      <w:sz w:val="20"/>
      <w:szCs w:val="20"/>
    </w:rPr>
  </w:style>
  <w:style w:type="paragraph" w:customStyle="1" w:styleId="125">
    <w:name w:val="Char Char1 Char Char 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126">
    <w:name w:val="Char Char1"/>
    <w:basedOn w:val="14"/>
    <w:qFormat/>
    <w:uiPriority w:val="0"/>
    <w:rPr>
      <w:rFonts w:ascii="Tahoma" w:hAnsi="Tahoma"/>
      <w:sz w:val="24"/>
    </w:rPr>
  </w:style>
  <w:style w:type="paragraph" w:customStyle="1" w:styleId="127">
    <w:name w:val="xl2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eastAsia="Arial Unicode MS"/>
      <w:color w:val="000000"/>
      <w:kern w:val="0"/>
      <w:sz w:val="22"/>
      <w:szCs w:val="22"/>
    </w:rPr>
  </w:style>
  <w:style w:type="paragraph" w:customStyle="1" w:styleId="128">
    <w:name w:val="xl3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eastAsia="Arial Unicode MS" w:cs="Arial Unicode MS"/>
      <w:color w:val="000000"/>
      <w:kern w:val="0"/>
      <w:sz w:val="20"/>
      <w:szCs w:val="20"/>
    </w:rPr>
  </w:style>
  <w:style w:type="paragraph" w:customStyle="1" w:styleId="129">
    <w:name w:val="xl41"/>
    <w:basedOn w:val="1"/>
    <w:qFormat/>
    <w:uiPriority w:val="0"/>
    <w:pPr>
      <w:widowControl/>
      <w:pBdr>
        <w:top w:val="single" w:color="auto" w:sz="4" w:space="0"/>
        <w:left w:val="single" w:color="auto" w:sz="4" w:space="0"/>
        <w:bottom w:val="single" w:color="auto" w:sz="4" w:space="0"/>
      </w:pBdr>
      <w:spacing w:before="100" w:beforeAutospacing="1" w:after="100" w:afterAutospacing="1"/>
      <w:jc w:val="center"/>
    </w:pPr>
    <w:rPr>
      <w:rFonts w:ascii="Arial Unicode MS" w:hAnsi="Arial Unicode MS" w:eastAsia="Arial Unicode MS" w:cs="Arial Unicode MS"/>
      <w:color w:val="000000"/>
      <w:kern w:val="0"/>
      <w:sz w:val="20"/>
      <w:szCs w:val="20"/>
    </w:rPr>
  </w:style>
  <w:style w:type="paragraph" w:customStyle="1" w:styleId="130">
    <w:name w:val="样式 宋体 五号 行距: 单倍行距"/>
    <w:basedOn w:val="1"/>
    <w:qFormat/>
    <w:uiPriority w:val="0"/>
    <w:pPr>
      <w:adjustRightInd w:val="0"/>
      <w:jc w:val="left"/>
    </w:pPr>
    <w:rPr>
      <w:rFonts w:ascii="宋体" w:hAnsi="宋体"/>
      <w:kern w:val="0"/>
      <w:szCs w:val="20"/>
    </w:rPr>
  </w:style>
  <w:style w:type="paragraph" w:customStyle="1" w:styleId="131">
    <w:name w:val="Char1 Char Char Char1"/>
    <w:basedOn w:val="1"/>
    <w:qFormat/>
    <w:uiPriority w:val="0"/>
    <w:rPr>
      <w:rFonts w:ascii="Tahoma" w:hAnsi="Tahoma" w:cs="仿宋_GB2312"/>
      <w:sz w:val="24"/>
      <w:szCs w:val="28"/>
    </w:rPr>
  </w:style>
  <w:style w:type="paragraph" w:customStyle="1" w:styleId="132">
    <w:name w:val="??"/>
    <w:qFormat/>
    <w:uiPriority w:val="0"/>
    <w:pPr>
      <w:widowControl w:val="0"/>
      <w:overflowPunct w:val="0"/>
      <w:autoSpaceDE w:val="0"/>
      <w:autoSpaceDN w:val="0"/>
      <w:adjustRightInd w:val="0"/>
      <w:jc w:val="both"/>
    </w:pPr>
    <w:rPr>
      <w:rFonts w:ascii="Times New Roman" w:hAnsi="Times New Roman" w:eastAsia="宋体" w:cs="Times New Roman"/>
      <w:kern w:val="2"/>
      <w:sz w:val="21"/>
      <w:lang w:val="en-US" w:eastAsia="en-US" w:bidi="ar-SA"/>
    </w:rPr>
  </w:style>
  <w:style w:type="paragraph" w:customStyle="1" w:styleId="133">
    <w:name w:val="样式 标题 2 + 宋体 五号 行距: 单倍行距"/>
    <w:basedOn w:val="3"/>
    <w:qFormat/>
    <w:uiPriority w:val="0"/>
    <w:pPr>
      <w:tabs>
        <w:tab w:val="left" w:pos="360"/>
      </w:tabs>
      <w:autoSpaceDE/>
      <w:autoSpaceDN/>
      <w:spacing w:before="260" w:after="260" w:line="240" w:lineRule="auto"/>
      <w:jc w:val="left"/>
    </w:pPr>
    <w:rPr>
      <w:rFonts w:ascii="宋体" w:hAnsi="宋体" w:eastAsia="宋体"/>
      <w:bCs/>
      <w:sz w:val="21"/>
    </w:rPr>
  </w:style>
  <w:style w:type="paragraph" w:customStyle="1" w:styleId="134">
    <w:name w:val="List Paragraph1"/>
    <w:basedOn w:val="1"/>
    <w:qFormat/>
    <w:uiPriority w:val="0"/>
    <w:pPr>
      <w:ind w:firstLine="420" w:firstLineChars="200"/>
    </w:pPr>
    <w:rPr>
      <w:rFonts w:ascii="Calibri" w:hAnsi="Calibri"/>
      <w:szCs w:val="22"/>
    </w:rPr>
  </w:style>
  <w:style w:type="paragraph" w:customStyle="1" w:styleId="135">
    <w:name w:val="正文文本样式"/>
    <w:basedOn w:val="1"/>
    <w:qFormat/>
    <w:uiPriority w:val="0"/>
    <w:pPr>
      <w:spacing w:line="360" w:lineRule="auto"/>
      <w:ind w:firstLine="482"/>
    </w:pPr>
    <w:rPr>
      <w:rFonts w:cs="宋体"/>
      <w:sz w:val="24"/>
      <w:szCs w:val="20"/>
    </w:rPr>
  </w:style>
  <w:style w:type="paragraph" w:customStyle="1" w:styleId="136">
    <w:name w:val="xl2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eastAsia="Arial Unicode MS"/>
      <w:color w:val="000000"/>
      <w:kern w:val="0"/>
      <w:sz w:val="20"/>
      <w:szCs w:val="20"/>
    </w:rPr>
  </w:style>
  <w:style w:type="paragraph" w:customStyle="1" w:styleId="137">
    <w:name w:val="font5"/>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138">
    <w:name w:val="xl4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eastAsia="Arial Unicode MS" w:cs="Arial Unicode MS"/>
      <w:color w:val="000000"/>
      <w:kern w:val="0"/>
      <w:sz w:val="22"/>
      <w:szCs w:val="22"/>
    </w:rPr>
  </w:style>
  <w:style w:type="paragraph" w:customStyle="1" w:styleId="139">
    <w:name w:val="文档正文"/>
    <w:basedOn w:val="1"/>
    <w:qFormat/>
    <w:uiPriority w:val="0"/>
    <w:pPr>
      <w:snapToGrid w:val="0"/>
      <w:spacing w:before="120" w:after="120" w:line="180" w:lineRule="auto"/>
    </w:pPr>
    <w:rPr>
      <w:rFonts w:ascii="Arial" w:hAnsi="Arial"/>
      <w:szCs w:val="20"/>
    </w:rPr>
  </w:style>
  <w:style w:type="paragraph" w:customStyle="1" w:styleId="140">
    <w:name w:val="xl3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eastAsia="Arial Unicode MS"/>
      <w:color w:val="000000"/>
      <w:kern w:val="0"/>
      <w:sz w:val="20"/>
      <w:szCs w:val="20"/>
    </w:rPr>
  </w:style>
  <w:style w:type="paragraph" w:customStyle="1" w:styleId="141">
    <w:name w:val="xl4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eastAsia="Arial Unicode MS"/>
      <w:b/>
      <w:bCs/>
      <w:color w:val="000000"/>
      <w:kern w:val="0"/>
      <w:sz w:val="20"/>
      <w:szCs w:val="20"/>
    </w:rPr>
  </w:style>
  <w:style w:type="paragraph" w:customStyle="1" w:styleId="142">
    <w:name w:val="Char Char Char1 Char"/>
    <w:basedOn w:val="1"/>
    <w:qFormat/>
    <w:uiPriority w:val="0"/>
    <w:rPr>
      <w:rFonts w:ascii="Tahoma" w:hAnsi="Tahoma"/>
      <w:sz w:val="24"/>
      <w:szCs w:val="20"/>
    </w:rPr>
  </w:style>
  <w:style w:type="paragraph" w:customStyle="1" w:styleId="143">
    <w:name w:val="xl44"/>
    <w:basedOn w:val="1"/>
    <w:qFormat/>
    <w:uiPriority w:val="0"/>
    <w:pPr>
      <w:widowControl/>
      <w:pBdr>
        <w:top w:val="single" w:color="auto" w:sz="4" w:space="0"/>
        <w:bottom w:val="single" w:color="auto" w:sz="4" w:space="0"/>
        <w:right w:val="single" w:color="auto" w:sz="4" w:space="0"/>
      </w:pBdr>
      <w:spacing w:before="100" w:beforeAutospacing="1" w:after="100" w:afterAutospacing="1"/>
      <w:jc w:val="left"/>
    </w:pPr>
    <w:rPr>
      <w:rFonts w:ascii="Arial Unicode MS" w:hAnsi="Arial Unicode MS" w:eastAsia="Arial Unicode MS" w:cs="Arial Unicode MS"/>
      <w:kern w:val="0"/>
      <w:sz w:val="24"/>
    </w:rPr>
  </w:style>
  <w:style w:type="paragraph" w:customStyle="1" w:styleId="144">
    <w:name w:val="1名"/>
    <w:basedOn w:val="1"/>
    <w:qFormat/>
    <w:uiPriority w:val="0"/>
    <w:pPr>
      <w:tabs>
        <w:tab w:val="left" w:pos="360"/>
      </w:tabs>
      <w:spacing w:before="120"/>
      <w:ind w:left="360" w:hanging="360"/>
    </w:pPr>
    <w:rPr>
      <w:rFonts w:ascii="宋体"/>
      <w:sz w:val="28"/>
      <w:szCs w:val="20"/>
    </w:rPr>
  </w:style>
  <w:style w:type="paragraph" w:customStyle="1" w:styleId="145">
    <w:name w:val="font9"/>
    <w:basedOn w:val="1"/>
    <w:qFormat/>
    <w:uiPriority w:val="0"/>
    <w:pPr>
      <w:widowControl/>
      <w:spacing w:before="100" w:beforeAutospacing="1" w:after="100" w:afterAutospacing="1"/>
      <w:jc w:val="left"/>
    </w:pPr>
    <w:rPr>
      <w:rFonts w:ascii="宋体" w:hAnsi="宋体" w:cs="Arial Unicode MS"/>
      <w:color w:val="000000"/>
      <w:kern w:val="0"/>
      <w:sz w:val="20"/>
      <w:szCs w:val="20"/>
    </w:rPr>
  </w:style>
  <w:style w:type="paragraph" w:customStyle="1" w:styleId="146">
    <w:name w:val="Char Char Char1 Char1"/>
    <w:basedOn w:val="1"/>
    <w:qFormat/>
    <w:uiPriority w:val="0"/>
    <w:rPr>
      <w:rFonts w:ascii="Tahoma" w:hAnsi="Tahoma"/>
      <w:sz w:val="24"/>
      <w:szCs w:val="20"/>
    </w:rPr>
  </w:style>
  <w:style w:type="paragraph" w:customStyle="1" w:styleId="147">
    <w:name w:val="Char Char Char Char Char Char Char Char Char Char"/>
    <w:basedOn w:val="1"/>
    <w:qFormat/>
    <w:uiPriority w:val="0"/>
  </w:style>
  <w:style w:type="paragraph" w:customStyle="1" w:styleId="148">
    <w:name w:val="Char Char1 Char Char Char Char Char Char Char Char"/>
    <w:basedOn w:val="1"/>
    <w:qFormat/>
    <w:uiPriority w:val="0"/>
    <w:pPr>
      <w:widowControl/>
      <w:spacing w:after="160" w:line="240" w:lineRule="exact"/>
      <w:jc w:val="left"/>
    </w:pPr>
    <w:rPr>
      <w:rFonts w:ascii="Verdana" w:hAnsi="Verdana"/>
      <w:kern w:val="0"/>
      <w:sz w:val="20"/>
      <w:szCs w:val="20"/>
      <w:lang w:eastAsia="en-US"/>
    </w:rPr>
  </w:style>
  <w:style w:type="paragraph" w:customStyle="1" w:styleId="149">
    <w:name w:val="Char1"/>
    <w:basedOn w:val="1"/>
    <w:qFormat/>
    <w:uiPriority w:val="0"/>
    <w:pPr>
      <w:tabs>
        <w:tab w:val="left" w:pos="360"/>
      </w:tabs>
    </w:pPr>
    <w:rPr>
      <w:sz w:val="24"/>
    </w:rPr>
  </w:style>
  <w:style w:type="paragraph" w:customStyle="1" w:styleId="150">
    <w:name w:val="正文列项_字母"/>
    <w:basedOn w:val="1"/>
    <w:qFormat/>
    <w:uiPriority w:val="0"/>
    <w:pPr>
      <w:tabs>
        <w:tab w:val="left" w:pos="635"/>
      </w:tabs>
      <w:autoSpaceDE w:val="0"/>
      <w:autoSpaceDN w:val="0"/>
      <w:spacing w:line="460" w:lineRule="exact"/>
      <w:ind w:left="480" w:leftChars="300" w:hanging="180" w:hangingChars="180"/>
      <w:outlineLvl w:val="6"/>
    </w:pPr>
    <w:rPr>
      <w:rFonts w:ascii="宋体"/>
      <w:kern w:val="0"/>
      <w:sz w:val="28"/>
      <w:szCs w:val="20"/>
    </w:rPr>
  </w:style>
  <w:style w:type="paragraph" w:customStyle="1" w:styleId="151">
    <w:name w:val="xl2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eastAsia="Arial Unicode MS" w:cs="Arial Unicode MS"/>
      <w:color w:val="000000"/>
      <w:kern w:val="0"/>
      <w:sz w:val="20"/>
      <w:szCs w:val="20"/>
    </w:rPr>
  </w:style>
  <w:style w:type="paragraph" w:customStyle="1" w:styleId="152">
    <w:name w:val="xl47"/>
    <w:basedOn w:val="1"/>
    <w:qFormat/>
    <w:uiPriority w:val="0"/>
    <w:pPr>
      <w:widowControl/>
      <w:pBdr>
        <w:top w:val="single" w:color="auto" w:sz="4" w:space="0"/>
        <w:bottom w:val="single" w:color="auto" w:sz="4" w:space="0"/>
        <w:right w:val="single" w:color="auto" w:sz="4" w:space="0"/>
      </w:pBdr>
      <w:spacing w:before="100" w:beforeAutospacing="1" w:after="100" w:afterAutospacing="1"/>
      <w:jc w:val="left"/>
    </w:pPr>
    <w:rPr>
      <w:rFonts w:ascii="Arial Unicode MS" w:hAnsi="Arial Unicode MS" w:eastAsia="Arial Unicode MS" w:cs="Arial Unicode MS"/>
      <w:b/>
      <w:bCs/>
      <w:color w:val="000000"/>
      <w:kern w:val="0"/>
      <w:sz w:val="20"/>
      <w:szCs w:val="20"/>
    </w:rPr>
  </w:style>
  <w:style w:type="paragraph" w:customStyle="1" w:styleId="153">
    <w:name w:val="默认段落字体 Para Char Char Char Char"/>
    <w:basedOn w:val="1"/>
    <w:qFormat/>
    <w:uiPriority w:val="0"/>
    <w:rPr>
      <w:rFonts w:ascii="Arial" w:hAnsi="Arial" w:cs="Arial"/>
      <w:szCs w:val="21"/>
    </w:rPr>
  </w:style>
  <w:style w:type="paragraph" w:customStyle="1" w:styleId="154">
    <w:name w:val="xl4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eastAsia="Arial Unicode MS" w:cs="Arial Unicode MS"/>
      <w:b/>
      <w:bCs/>
      <w:color w:val="000000"/>
      <w:kern w:val="0"/>
      <w:sz w:val="22"/>
      <w:szCs w:val="22"/>
    </w:rPr>
  </w:style>
  <w:style w:type="paragraph" w:customStyle="1" w:styleId="155">
    <w:name w:val="xl3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pPr>
    <w:rPr>
      <w:rFonts w:eastAsia="Arial Unicode MS"/>
      <w:color w:val="000000"/>
      <w:kern w:val="0"/>
      <w:sz w:val="20"/>
      <w:szCs w:val="20"/>
    </w:rPr>
  </w:style>
  <w:style w:type="paragraph" w:customStyle="1" w:styleId="156">
    <w:name w:val="xl5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eastAsia="Arial Unicode MS" w:cs="Arial Unicode MS"/>
      <w:b/>
      <w:bCs/>
      <w:color w:val="000000"/>
      <w:kern w:val="0"/>
      <w:sz w:val="20"/>
      <w:szCs w:val="20"/>
    </w:rPr>
  </w:style>
  <w:style w:type="paragraph" w:customStyle="1" w:styleId="157">
    <w:name w:val="Char Char Char"/>
    <w:basedOn w:val="1"/>
    <w:qFormat/>
    <w:uiPriority w:val="0"/>
    <w:rPr>
      <w:rFonts w:ascii="Tahoma" w:hAnsi="Tahoma"/>
      <w:sz w:val="24"/>
      <w:szCs w:val="20"/>
    </w:rPr>
  </w:style>
  <w:style w:type="paragraph" w:customStyle="1" w:styleId="158">
    <w:name w:val="xl5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eastAsia="Arial Unicode MS" w:cs="Arial Unicode MS"/>
      <w:b/>
      <w:bCs/>
      <w:color w:val="000000"/>
      <w:kern w:val="0"/>
      <w:sz w:val="32"/>
      <w:szCs w:val="32"/>
    </w:rPr>
  </w:style>
  <w:style w:type="paragraph" w:customStyle="1" w:styleId="159">
    <w:name w:val="缺省文本"/>
    <w:basedOn w:val="1"/>
    <w:qFormat/>
    <w:uiPriority w:val="0"/>
    <w:pPr>
      <w:autoSpaceDE w:val="0"/>
      <w:autoSpaceDN w:val="0"/>
      <w:adjustRightInd w:val="0"/>
      <w:jc w:val="left"/>
    </w:pPr>
    <w:rPr>
      <w:kern w:val="0"/>
      <w:sz w:val="24"/>
    </w:rPr>
  </w:style>
  <w:style w:type="paragraph" w:customStyle="1" w:styleId="160">
    <w:name w:val="Char Char Char1"/>
    <w:basedOn w:val="1"/>
    <w:qFormat/>
    <w:uiPriority w:val="0"/>
    <w:rPr>
      <w:rFonts w:ascii="Tahoma" w:hAnsi="Tahoma"/>
      <w:sz w:val="24"/>
      <w:szCs w:val="20"/>
    </w:rPr>
  </w:style>
  <w:style w:type="paragraph" w:customStyle="1" w:styleId="161">
    <w:name w:val="Char Char Char Char Char Char Char1"/>
    <w:basedOn w:val="1"/>
    <w:qFormat/>
    <w:uiPriority w:val="0"/>
    <w:pPr>
      <w:snapToGrid w:val="0"/>
      <w:spacing w:line="360" w:lineRule="auto"/>
      <w:ind w:firstLine="200" w:firstLineChars="200"/>
    </w:pPr>
    <w:rPr>
      <w:rFonts w:eastAsia="仿宋_GB2312"/>
      <w:sz w:val="24"/>
    </w:rPr>
  </w:style>
  <w:style w:type="paragraph" w:customStyle="1" w:styleId="162">
    <w:name w:val="xl5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pPr>
    <w:rPr>
      <w:rFonts w:ascii="Arial Unicode MS" w:hAnsi="Arial Unicode MS" w:eastAsia="Arial Unicode MS" w:cs="Arial Unicode MS"/>
      <w:b/>
      <w:bCs/>
      <w:color w:val="000000"/>
      <w:kern w:val="0"/>
      <w:sz w:val="20"/>
      <w:szCs w:val="20"/>
    </w:rPr>
  </w:style>
  <w:style w:type="paragraph" w:customStyle="1" w:styleId="163">
    <w:name w:val="样式2"/>
    <w:basedOn w:val="40"/>
    <w:qFormat/>
    <w:uiPriority w:val="0"/>
    <w:pPr>
      <w:spacing w:line="360" w:lineRule="auto"/>
      <w:jc w:val="center"/>
    </w:pPr>
    <w:rPr>
      <w:sz w:val="24"/>
    </w:rPr>
  </w:style>
  <w:style w:type="paragraph" w:customStyle="1" w:styleId="164">
    <w:name w:val="xl2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eastAsia="Arial Unicode MS" w:cs="Arial Unicode MS"/>
      <w:b/>
      <w:bCs/>
      <w:color w:val="000000"/>
      <w:kern w:val="0"/>
      <w:sz w:val="20"/>
      <w:szCs w:val="20"/>
    </w:rPr>
  </w:style>
  <w:style w:type="paragraph" w:customStyle="1" w:styleId="165">
    <w:name w:val="xl2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kern w:val="0"/>
      <w:sz w:val="20"/>
      <w:szCs w:val="20"/>
    </w:rPr>
  </w:style>
  <w:style w:type="paragraph" w:customStyle="1" w:styleId="166">
    <w:name w:val="正文 + 楷体_GB2312"/>
    <w:basedOn w:val="1"/>
    <w:qFormat/>
    <w:uiPriority w:val="0"/>
    <w:pPr>
      <w:widowControl/>
      <w:jc w:val="left"/>
    </w:pPr>
    <w:rPr>
      <w:rFonts w:ascii="楷体_GB2312" w:eastAsia="楷体_GB2312" w:cs="Arial"/>
      <w:kern w:val="0"/>
      <w:sz w:val="24"/>
    </w:rPr>
  </w:style>
  <w:style w:type="paragraph" w:customStyle="1" w:styleId="167">
    <w:name w:val="xl3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color w:val="FF6600"/>
      <w:kern w:val="0"/>
      <w:sz w:val="20"/>
      <w:szCs w:val="20"/>
    </w:rPr>
  </w:style>
  <w:style w:type="paragraph" w:customStyle="1" w:styleId="168">
    <w:name w:val="1 Char Char Char Char"/>
    <w:basedOn w:val="1"/>
    <w:qFormat/>
    <w:uiPriority w:val="0"/>
    <w:rPr>
      <w:rFonts w:ascii="Tahoma" w:hAnsi="Tahoma"/>
      <w:sz w:val="24"/>
      <w:szCs w:val="20"/>
    </w:rPr>
  </w:style>
  <w:style w:type="paragraph" w:customStyle="1" w:styleId="169">
    <w:name w:val="Default"/>
    <w:qFormat/>
    <w:uiPriority w:val="0"/>
    <w:pPr>
      <w:widowControl w:val="0"/>
      <w:autoSpaceDE w:val="0"/>
      <w:autoSpaceDN w:val="0"/>
      <w:adjustRightInd w:val="0"/>
    </w:pPr>
    <w:rPr>
      <w:rFonts w:ascii="Symbol" w:hAnsi="Symbol" w:eastAsia="宋体" w:cs="Symbol"/>
      <w:color w:val="000000"/>
      <w:sz w:val="24"/>
      <w:szCs w:val="24"/>
      <w:lang w:val="en-US" w:eastAsia="zh-CN" w:bidi="ar-SA"/>
    </w:rPr>
  </w:style>
  <w:style w:type="paragraph" w:customStyle="1" w:styleId="170">
    <w:name w:val="default"/>
    <w:basedOn w:val="1"/>
    <w:qFormat/>
    <w:uiPriority w:val="0"/>
    <w:pPr>
      <w:widowControl/>
      <w:spacing w:before="100" w:beforeAutospacing="1" w:after="100" w:afterAutospacing="1"/>
      <w:jc w:val="left"/>
    </w:pPr>
    <w:rPr>
      <w:rFonts w:ascii="宋体" w:hAnsi="宋体" w:cs="宋体"/>
      <w:kern w:val="0"/>
      <w:sz w:val="24"/>
    </w:rPr>
  </w:style>
  <w:style w:type="paragraph" w:customStyle="1" w:styleId="171">
    <w:name w:val="字元 字元1"/>
    <w:basedOn w:val="1"/>
    <w:qFormat/>
    <w:uiPriority w:val="0"/>
    <w:rPr>
      <w:rFonts w:ascii="Tahoma" w:hAnsi="Tahoma"/>
      <w:sz w:val="24"/>
      <w:szCs w:val="20"/>
    </w:rPr>
  </w:style>
  <w:style w:type="paragraph" w:customStyle="1" w:styleId="172">
    <w:name w:val="_Style 160"/>
    <w:qFormat/>
    <w:uiPriority w:val="0"/>
    <w:rPr>
      <w:rFonts w:ascii="Times New Roman" w:hAnsi="Times New Roman" w:eastAsia="宋体" w:cs="Times New Roman"/>
      <w:kern w:val="2"/>
      <w:sz w:val="21"/>
      <w:szCs w:val="24"/>
      <w:lang w:val="en-US" w:eastAsia="zh-CN" w:bidi="ar-SA"/>
    </w:rPr>
  </w:style>
  <w:style w:type="paragraph" w:customStyle="1" w:styleId="173">
    <w:name w:val="项目编号3"/>
    <w:basedOn w:val="135"/>
    <w:qFormat/>
    <w:uiPriority w:val="0"/>
    <w:pPr>
      <w:ind w:left="902" w:hanging="420"/>
    </w:pPr>
  </w:style>
  <w:style w:type="paragraph" w:customStyle="1" w:styleId="174">
    <w:name w:val="Char21"/>
    <w:basedOn w:val="1"/>
    <w:qFormat/>
    <w:uiPriority w:val="0"/>
    <w:rPr>
      <w:rFonts w:ascii="Tahoma" w:hAnsi="Tahoma"/>
      <w:sz w:val="24"/>
      <w:szCs w:val="20"/>
    </w:rPr>
  </w:style>
  <w:style w:type="paragraph" w:customStyle="1" w:styleId="175">
    <w:name w:val="表格文字"/>
    <w:basedOn w:val="19"/>
    <w:qFormat/>
    <w:uiPriority w:val="0"/>
    <w:pPr>
      <w:spacing w:before="20" w:after="20" w:line="240" w:lineRule="auto"/>
      <w:ind w:firstLine="0"/>
    </w:pPr>
    <w:rPr>
      <w:rFonts w:ascii="Century Gothic" w:hAnsi="Century Gothic"/>
      <w:sz w:val="20"/>
      <w:szCs w:val="20"/>
    </w:rPr>
  </w:style>
  <w:style w:type="paragraph" w:customStyle="1" w:styleId="176">
    <w:name w:val="Char Char Char Char Char Char Char Char Char Char1"/>
    <w:basedOn w:val="1"/>
    <w:qFormat/>
    <w:uiPriority w:val="0"/>
    <w:rPr>
      <w:rFonts w:ascii="宋体" w:hAnsi="宋体" w:cs="Courier New"/>
      <w:sz w:val="32"/>
      <w:szCs w:val="32"/>
    </w:rPr>
  </w:style>
  <w:style w:type="paragraph" w:customStyle="1" w:styleId="177">
    <w:name w:val="正文文本样式 加粗"/>
    <w:basedOn w:val="135"/>
    <w:qFormat/>
    <w:uiPriority w:val="0"/>
    <w:rPr>
      <w:b/>
    </w:rPr>
  </w:style>
  <w:style w:type="paragraph" w:customStyle="1" w:styleId="178">
    <w:name w:val="Char2 Char Char Char Char Char Char"/>
    <w:basedOn w:val="1"/>
    <w:qFormat/>
    <w:uiPriority w:val="0"/>
    <w:pPr>
      <w:widowControl/>
      <w:spacing w:line="400" w:lineRule="exact"/>
      <w:jc w:val="center"/>
    </w:pPr>
  </w:style>
  <w:style w:type="paragraph" w:customStyle="1" w:styleId="179">
    <w:name w:val="Char Char4"/>
    <w:basedOn w:val="1"/>
    <w:qFormat/>
    <w:uiPriority w:val="0"/>
    <w:pPr>
      <w:widowControl/>
      <w:spacing w:line="400" w:lineRule="exact"/>
      <w:jc w:val="center"/>
    </w:pPr>
  </w:style>
  <w:style w:type="paragraph" w:customStyle="1" w:styleId="180">
    <w:name w:val="Char3 Char Char Char1"/>
    <w:basedOn w:val="1"/>
    <w:qFormat/>
    <w:uiPriority w:val="0"/>
    <w:rPr>
      <w:rFonts w:ascii="Tahoma" w:hAnsi="Tahoma"/>
      <w:sz w:val="24"/>
      <w:szCs w:val="20"/>
    </w:rPr>
  </w:style>
  <w:style w:type="paragraph" w:customStyle="1" w:styleId="181">
    <w:name w:val="无间隔1"/>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82">
    <w:name w:val="22222222222222"/>
    <w:basedOn w:val="1"/>
    <w:qFormat/>
    <w:uiPriority w:val="0"/>
    <w:pPr>
      <w:widowControl/>
      <w:adjustRightInd w:val="0"/>
      <w:spacing w:line="360" w:lineRule="auto"/>
      <w:ind w:firstLine="480" w:firstLineChars="200"/>
      <w:jc w:val="left"/>
    </w:pPr>
    <w:rPr>
      <w:color w:val="FF0000"/>
      <w:kern w:val="0"/>
      <w:sz w:val="24"/>
      <w:szCs w:val="20"/>
    </w:rPr>
  </w:style>
  <w:style w:type="character" w:customStyle="1" w:styleId="183">
    <w:name w:val="中等深浅网格 1 - 强调文字颜色 2 Char"/>
    <w:link w:val="184"/>
    <w:qFormat/>
    <w:locked/>
    <w:uiPriority w:val="0"/>
    <w:rPr>
      <w:szCs w:val="24"/>
      <w:lang w:val="zh-CN"/>
    </w:rPr>
  </w:style>
  <w:style w:type="paragraph" w:customStyle="1" w:styleId="184">
    <w:name w:val="1"/>
    <w:next w:val="1"/>
    <w:link w:val="183"/>
    <w:qFormat/>
    <w:uiPriority w:val="0"/>
    <w:rPr>
      <w:rFonts w:asciiTheme="minorHAnsi" w:hAnsiTheme="minorHAnsi" w:eastAsiaTheme="minorEastAsia" w:cstheme="minorBidi"/>
      <w:kern w:val="2"/>
      <w:sz w:val="21"/>
      <w:szCs w:val="24"/>
      <w:lang w:val="zh-CN" w:eastAsia="zh-CN" w:bidi="ar-SA"/>
    </w:rPr>
  </w:style>
  <w:style w:type="paragraph" w:customStyle="1" w:styleId="185">
    <w:name w:val="图文"/>
    <w:basedOn w:val="1"/>
    <w:qFormat/>
    <w:uiPriority w:val="0"/>
    <w:pPr>
      <w:adjustRightInd w:val="0"/>
      <w:snapToGrid w:val="0"/>
      <w:spacing w:after="50" w:line="360" w:lineRule="auto"/>
    </w:pPr>
    <w:rPr>
      <w:sz w:val="24"/>
    </w:rPr>
  </w:style>
  <w:style w:type="paragraph" w:customStyle="1" w:styleId="186">
    <w:name w:val="xl23"/>
    <w:basedOn w:val="1"/>
    <w:qFormat/>
    <w:uiPriority w:val="0"/>
    <w:pPr>
      <w:widowControl/>
      <w:spacing w:before="100" w:beforeAutospacing="1" w:after="100" w:afterAutospacing="1" w:line="360" w:lineRule="auto"/>
    </w:pPr>
    <w:rPr>
      <w:kern w:val="0"/>
      <w:sz w:val="24"/>
      <w:szCs w:val="20"/>
    </w:rPr>
  </w:style>
  <w:style w:type="character" w:customStyle="1" w:styleId="187">
    <w:name w:val="正文表格 Char"/>
    <w:link w:val="188"/>
    <w:qFormat/>
    <w:locked/>
    <w:uiPriority w:val="0"/>
    <w:rPr>
      <w:rFonts w:ascii="宋体" w:hAnsi="宋体" w:eastAsia="宋体"/>
      <w:color w:val="000000"/>
      <w:szCs w:val="21"/>
    </w:rPr>
  </w:style>
  <w:style w:type="paragraph" w:customStyle="1" w:styleId="188">
    <w:name w:val="正文表格"/>
    <w:basedOn w:val="1"/>
    <w:link w:val="187"/>
    <w:qFormat/>
    <w:uiPriority w:val="0"/>
    <w:pPr>
      <w:adjustRightInd w:val="0"/>
      <w:snapToGrid w:val="0"/>
      <w:jc w:val="left"/>
    </w:pPr>
    <w:rPr>
      <w:rFonts w:ascii="宋体" w:hAnsi="宋体" w:cstheme="minorBidi"/>
      <w:color w:val="000000"/>
      <w:szCs w:val="21"/>
    </w:rPr>
  </w:style>
  <w:style w:type="character" w:customStyle="1" w:styleId="189">
    <w:name w:val="正文重点 Char"/>
    <w:link w:val="190"/>
    <w:qFormat/>
    <w:locked/>
    <w:uiPriority w:val="0"/>
    <w:rPr>
      <w:b/>
      <w:sz w:val="24"/>
    </w:rPr>
  </w:style>
  <w:style w:type="paragraph" w:customStyle="1" w:styleId="190">
    <w:name w:val="正文重点"/>
    <w:basedOn w:val="1"/>
    <w:link w:val="189"/>
    <w:qFormat/>
    <w:uiPriority w:val="0"/>
    <w:pPr>
      <w:adjustRightInd w:val="0"/>
      <w:spacing w:line="360" w:lineRule="auto"/>
      <w:ind w:firstLine="482" w:firstLineChars="200"/>
      <w:jc w:val="left"/>
    </w:pPr>
    <w:rPr>
      <w:rFonts w:asciiTheme="minorHAnsi" w:hAnsiTheme="minorHAnsi" w:eastAsiaTheme="minorEastAsia" w:cstheme="minorBidi"/>
      <w:b/>
      <w:sz w:val="24"/>
      <w:szCs w:val="22"/>
    </w:rPr>
  </w:style>
  <w:style w:type="paragraph" w:customStyle="1" w:styleId="191">
    <w:name w:val="标题1-附件"/>
    <w:basedOn w:val="2"/>
    <w:qFormat/>
    <w:uiPriority w:val="0"/>
    <w:pPr>
      <w:jc w:val="left"/>
    </w:pPr>
    <w:rPr>
      <w:sz w:val="24"/>
      <w:szCs w:val="24"/>
    </w:rPr>
  </w:style>
  <w:style w:type="character" w:customStyle="1" w:styleId="192">
    <w:name w:val="正文小标题 Char"/>
    <w:link w:val="193"/>
    <w:qFormat/>
    <w:locked/>
    <w:uiPriority w:val="0"/>
    <w:rPr>
      <w:rFonts w:ascii="宋体" w:hAnsi="宋体" w:eastAsia="宋体"/>
      <w:b/>
      <w:i/>
      <w:color w:val="FF0000"/>
      <w:sz w:val="24"/>
    </w:rPr>
  </w:style>
  <w:style w:type="paragraph" w:customStyle="1" w:styleId="193">
    <w:name w:val="正文小标题"/>
    <w:basedOn w:val="1"/>
    <w:next w:val="5"/>
    <w:link w:val="192"/>
    <w:qFormat/>
    <w:uiPriority w:val="0"/>
    <w:pPr>
      <w:adjustRightInd w:val="0"/>
      <w:snapToGrid w:val="0"/>
      <w:spacing w:beforeLines="100" w:afterLines="100"/>
      <w:ind w:firstLine="482"/>
      <w:jc w:val="left"/>
    </w:pPr>
    <w:rPr>
      <w:rFonts w:ascii="宋体" w:hAnsi="宋体" w:cstheme="minorBidi"/>
      <w:b/>
      <w:i/>
      <w:color w:val="FF0000"/>
      <w:sz w:val="24"/>
      <w:szCs w:val="22"/>
    </w:rPr>
  </w:style>
  <w:style w:type="character" w:customStyle="1" w:styleId="194">
    <w:name w:val="正文大标题 Char"/>
    <w:link w:val="195"/>
    <w:qFormat/>
    <w:locked/>
    <w:uiPriority w:val="0"/>
    <w:rPr>
      <w:rFonts w:ascii="宋体" w:hAnsi="宋体" w:eastAsia="宋体"/>
      <w:b/>
      <w:color w:val="000000"/>
      <w:sz w:val="28"/>
      <w:szCs w:val="21"/>
    </w:rPr>
  </w:style>
  <w:style w:type="paragraph" w:customStyle="1" w:styleId="195">
    <w:name w:val="正文大标题"/>
    <w:basedOn w:val="193"/>
    <w:next w:val="5"/>
    <w:link w:val="194"/>
    <w:qFormat/>
    <w:uiPriority w:val="0"/>
    <w:pPr>
      <w:jc w:val="center"/>
    </w:pPr>
    <w:rPr>
      <w:i w:val="0"/>
      <w:color w:val="000000"/>
      <w:sz w:val="28"/>
      <w:szCs w:val="21"/>
    </w:rPr>
  </w:style>
  <w:style w:type="character" w:customStyle="1" w:styleId="196">
    <w:name w:val="注释 Char"/>
    <w:link w:val="197"/>
    <w:qFormat/>
    <w:locked/>
    <w:uiPriority w:val="0"/>
    <w:rPr>
      <w:rFonts w:ascii="宋体" w:hAnsi="宋体" w:eastAsia="宋体"/>
      <w:szCs w:val="21"/>
    </w:rPr>
  </w:style>
  <w:style w:type="paragraph" w:customStyle="1" w:styleId="197">
    <w:name w:val="注释"/>
    <w:basedOn w:val="1"/>
    <w:link w:val="196"/>
    <w:qFormat/>
    <w:uiPriority w:val="0"/>
    <w:pPr>
      <w:adjustRightInd w:val="0"/>
      <w:snapToGrid w:val="0"/>
      <w:ind w:left="420" w:hanging="420" w:hangingChars="200"/>
      <w:jc w:val="left"/>
    </w:pPr>
    <w:rPr>
      <w:rFonts w:ascii="宋体" w:hAnsi="宋体" w:cstheme="minorBidi"/>
      <w:szCs w:val="21"/>
    </w:rPr>
  </w:style>
  <w:style w:type="paragraph" w:customStyle="1" w:styleId="198">
    <w:name w:val="正文须知-1级"/>
    <w:basedOn w:val="1"/>
    <w:next w:val="1"/>
    <w:qFormat/>
    <w:uiPriority w:val="0"/>
    <w:pPr>
      <w:adjustRightInd w:val="0"/>
      <w:snapToGrid w:val="0"/>
      <w:spacing w:line="300" w:lineRule="auto"/>
      <w:ind w:left="680" w:hanging="680"/>
    </w:pPr>
    <w:rPr>
      <w:rFonts w:ascii="宋体" w:hAnsi="Calibri"/>
      <w:sz w:val="24"/>
      <w:szCs w:val="21"/>
    </w:rPr>
  </w:style>
  <w:style w:type="paragraph" w:customStyle="1" w:styleId="199">
    <w:name w:val="正文须知-2级"/>
    <w:basedOn w:val="1"/>
    <w:qFormat/>
    <w:uiPriority w:val="0"/>
    <w:pPr>
      <w:adjustRightInd w:val="0"/>
      <w:snapToGrid w:val="0"/>
      <w:spacing w:line="300" w:lineRule="auto"/>
      <w:ind w:left="851" w:hanging="851"/>
    </w:pPr>
    <w:rPr>
      <w:rFonts w:ascii="宋体" w:hAnsi="Calibri"/>
      <w:sz w:val="24"/>
      <w:szCs w:val="21"/>
    </w:rPr>
  </w:style>
  <w:style w:type="paragraph" w:customStyle="1" w:styleId="200">
    <w:name w:val="正文须知-3级"/>
    <w:basedOn w:val="1"/>
    <w:qFormat/>
    <w:uiPriority w:val="0"/>
    <w:pPr>
      <w:adjustRightInd w:val="0"/>
      <w:snapToGrid w:val="0"/>
      <w:spacing w:line="300" w:lineRule="auto"/>
      <w:ind w:left="851" w:hanging="355" w:hangingChars="355"/>
    </w:pPr>
    <w:rPr>
      <w:rFonts w:ascii="宋体" w:hAnsi="Calibri"/>
      <w:sz w:val="24"/>
      <w:szCs w:val="21"/>
    </w:rPr>
  </w:style>
  <w:style w:type="paragraph" w:customStyle="1" w:styleId="201">
    <w:name w:val="表格1"/>
    <w:basedOn w:val="1"/>
    <w:qFormat/>
    <w:uiPriority w:val="0"/>
    <w:pPr>
      <w:ind w:firstLine="480" w:firstLineChars="200"/>
      <w:jc w:val="center"/>
    </w:pPr>
    <w:rPr>
      <w:sz w:val="24"/>
      <w:szCs w:val="20"/>
    </w:rPr>
  </w:style>
  <w:style w:type="paragraph" w:customStyle="1" w:styleId="202">
    <w:name w:val="无标题条"/>
    <w:next w:val="1"/>
    <w:qFormat/>
    <w:uiPriority w:val="0"/>
    <w:pPr>
      <w:jc w:val="both"/>
    </w:pPr>
    <w:rPr>
      <w:rFonts w:ascii="Times New Roman" w:hAnsi="Times New Roman" w:eastAsia="宋体" w:cs="Times New Roman"/>
      <w:sz w:val="21"/>
      <w:lang w:val="en-US" w:eastAsia="zh-CN" w:bidi="ar-SA"/>
    </w:rPr>
  </w:style>
  <w:style w:type="character" w:customStyle="1" w:styleId="203">
    <w:name w:val="正文格式 Char"/>
    <w:link w:val="204"/>
    <w:qFormat/>
    <w:locked/>
    <w:uiPriority w:val="0"/>
    <w:rPr>
      <w:rFonts w:ascii="宋体" w:hAnsi="宋体" w:eastAsia="宋体"/>
      <w:sz w:val="24"/>
      <w:szCs w:val="24"/>
      <w:lang w:val="en-GB"/>
    </w:rPr>
  </w:style>
  <w:style w:type="paragraph" w:customStyle="1" w:styleId="204">
    <w:name w:val="正文格式"/>
    <w:basedOn w:val="1"/>
    <w:link w:val="203"/>
    <w:qFormat/>
    <w:uiPriority w:val="0"/>
    <w:pPr>
      <w:spacing w:beforeLines="50" w:line="360" w:lineRule="auto"/>
      <w:ind w:firstLine="480" w:firstLineChars="200"/>
    </w:pPr>
    <w:rPr>
      <w:rFonts w:ascii="宋体" w:hAnsi="宋体" w:cstheme="minorBidi"/>
      <w:sz w:val="24"/>
      <w:lang w:val="en-GB"/>
    </w:rPr>
  </w:style>
  <w:style w:type="paragraph" w:customStyle="1" w:styleId="205">
    <w:name w:val="字元 字元2"/>
    <w:basedOn w:val="1"/>
    <w:qFormat/>
    <w:uiPriority w:val="0"/>
    <w:rPr>
      <w:rFonts w:ascii="Tahoma" w:hAnsi="Tahoma"/>
      <w:sz w:val="24"/>
      <w:szCs w:val="20"/>
    </w:rPr>
  </w:style>
  <w:style w:type="paragraph" w:customStyle="1" w:styleId="206">
    <w:name w:val="Char3 Char Char Char2"/>
    <w:basedOn w:val="1"/>
    <w:qFormat/>
    <w:uiPriority w:val="0"/>
    <w:rPr>
      <w:rFonts w:ascii="Tahoma" w:hAnsi="Tahoma"/>
      <w:sz w:val="24"/>
      <w:szCs w:val="20"/>
    </w:rPr>
  </w:style>
  <w:style w:type="paragraph" w:customStyle="1" w:styleId="207">
    <w:name w:val="正文文本缩进2"/>
    <w:basedOn w:val="1"/>
    <w:qFormat/>
    <w:uiPriority w:val="0"/>
    <w:pPr>
      <w:spacing w:line="480" w:lineRule="exact"/>
      <w:ind w:firstLine="480" w:firstLineChars="200"/>
    </w:pPr>
    <w:rPr>
      <w:rFonts w:ascii="宋体" w:hAnsi="宋体"/>
      <w:kern w:val="0"/>
      <w:sz w:val="24"/>
      <w:lang w:val="zh-CN"/>
    </w:rPr>
  </w:style>
  <w:style w:type="paragraph" w:customStyle="1" w:styleId="208">
    <w:name w:val="Char3"/>
    <w:basedOn w:val="1"/>
    <w:qFormat/>
    <w:uiPriority w:val="0"/>
    <w:pPr>
      <w:tabs>
        <w:tab w:val="left" w:pos="360"/>
      </w:tabs>
    </w:pPr>
    <w:rPr>
      <w:sz w:val="24"/>
    </w:rPr>
  </w:style>
  <w:style w:type="paragraph" w:customStyle="1" w:styleId="209">
    <w:name w:val="Char Char Char Char Char Char Char Char Char Char Char Char Char Char Char Char1"/>
    <w:basedOn w:val="1"/>
    <w:qFormat/>
    <w:uiPriority w:val="0"/>
    <w:pPr>
      <w:widowControl/>
      <w:spacing w:after="160" w:line="240" w:lineRule="exact"/>
      <w:jc w:val="center"/>
    </w:pPr>
    <w:rPr>
      <w:rFonts w:ascii="宋体" w:hAnsi="宋体"/>
      <w:b/>
      <w:kern w:val="0"/>
      <w:sz w:val="30"/>
      <w:szCs w:val="30"/>
      <w:lang w:eastAsia="en-US"/>
    </w:rPr>
  </w:style>
  <w:style w:type="paragraph" w:customStyle="1" w:styleId="210">
    <w:name w:val="Char Char1 Char Char Char Char Char Char1"/>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211">
    <w:name w:val="列出段落2"/>
    <w:basedOn w:val="1"/>
    <w:qFormat/>
    <w:uiPriority w:val="0"/>
    <w:pPr>
      <w:ind w:firstLine="420" w:firstLineChars="200"/>
    </w:pPr>
    <w:rPr>
      <w:rFonts w:ascii="Calibri" w:hAnsi="Calibri"/>
      <w:szCs w:val="22"/>
    </w:rPr>
  </w:style>
  <w:style w:type="paragraph" w:customStyle="1" w:styleId="212">
    <w:name w:val="Char Char Char1 Char2"/>
    <w:basedOn w:val="1"/>
    <w:qFormat/>
    <w:uiPriority w:val="0"/>
    <w:rPr>
      <w:rFonts w:ascii="Tahoma" w:hAnsi="Tahoma"/>
      <w:sz w:val="24"/>
      <w:szCs w:val="20"/>
    </w:rPr>
  </w:style>
  <w:style w:type="paragraph" w:customStyle="1" w:styleId="213">
    <w:name w:val="Char Char Char2"/>
    <w:basedOn w:val="1"/>
    <w:qFormat/>
    <w:uiPriority w:val="0"/>
    <w:rPr>
      <w:rFonts w:ascii="Tahoma" w:hAnsi="Tahoma"/>
      <w:sz w:val="24"/>
      <w:szCs w:val="20"/>
    </w:rPr>
  </w:style>
  <w:style w:type="paragraph" w:customStyle="1" w:styleId="214">
    <w:name w:val="Char Char Char Char Char Char Char2"/>
    <w:basedOn w:val="1"/>
    <w:qFormat/>
    <w:uiPriority w:val="0"/>
    <w:pPr>
      <w:snapToGrid w:val="0"/>
      <w:spacing w:line="360" w:lineRule="auto"/>
      <w:ind w:firstLine="200" w:firstLineChars="200"/>
    </w:pPr>
    <w:rPr>
      <w:rFonts w:eastAsia="仿宋_GB2312"/>
      <w:sz w:val="24"/>
    </w:rPr>
  </w:style>
  <w:style w:type="paragraph" w:customStyle="1" w:styleId="215">
    <w:name w:val="正文缩进2"/>
    <w:basedOn w:val="1"/>
    <w:qFormat/>
    <w:uiPriority w:val="0"/>
    <w:pPr>
      <w:widowControl/>
      <w:adjustRightInd w:val="0"/>
      <w:snapToGrid w:val="0"/>
      <w:spacing w:line="480" w:lineRule="exact"/>
      <w:ind w:firstLine="567"/>
    </w:pPr>
    <w:rPr>
      <w:rFonts w:ascii="宋体"/>
      <w:color w:val="000000"/>
      <w:kern w:val="28"/>
      <w:sz w:val="28"/>
      <w:szCs w:val="20"/>
      <w:lang w:val="zh-CN"/>
    </w:rPr>
  </w:style>
  <w:style w:type="paragraph" w:customStyle="1" w:styleId="216">
    <w:name w:val="修订1"/>
    <w:qFormat/>
    <w:uiPriority w:val="0"/>
    <w:rPr>
      <w:rFonts w:ascii="Times New Roman" w:hAnsi="Times New Roman" w:eastAsia="宋体" w:cs="Times New Roman"/>
      <w:kern w:val="2"/>
      <w:sz w:val="21"/>
      <w:szCs w:val="24"/>
      <w:lang w:val="en-US" w:eastAsia="zh-CN" w:bidi="ar-SA"/>
    </w:rPr>
  </w:style>
  <w:style w:type="paragraph" w:customStyle="1" w:styleId="217">
    <w:name w:val="Char22"/>
    <w:basedOn w:val="1"/>
    <w:qFormat/>
    <w:uiPriority w:val="0"/>
    <w:rPr>
      <w:rFonts w:ascii="Tahoma" w:hAnsi="Tahoma"/>
      <w:sz w:val="24"/>
      <w:szCs w:val="20"/>
    </w:rPr>
  </w:style>
  <w:style w:type="paragraph" w:customStyle="1" w:styleId="218">
    <w:name w:val="Char Char Char Char Char Char Char Char Char Char2"/>
    <w:basedOn w:val="1"/>
    <w:qFormat/>
    <w:uiPriority w:val="0"/>
    <w:rPr>
      <w:rFonts w:ascii="宋体" w:hAnsi="宋体" w:cs="Courier New"/>
      <w:sz w:val="32"/>
      <w:szCs w:val="32"/>
    </w:rPr>
  </w:style>
  <w:style w:type="paragraph" w:customStyle="1" w:styleId="219">
    <w:name w:val="Char2 Char Char Char Char Char Char1"/>
    <w:basedOn w:val="1"/>
    <w:qFormat/>
    <w:uiPriority w:val="0"/>
    <w:pPr>
      <w:widowControl/>
      <w:spacing w:line="400" w:lineRule="exact"/>
      <w:jc w:val="center"/>
    </w:pPr>
  </w:style>
  <w:style w:type="paragraph" w:customStyle="1" w:styleId="220">
    <w:name w:val="Char Char41"/>
    <w:basedOn w:val="1"/>
    <w:qFormat/>
    <w:uiPriority w:val="0"/>
    <w:pPr>
      <w:widowControl/>
      <w:spacing w:line="400" w:lineRule="exact"/>
      <w:jc w:val="center"/>
    </w:pPr>
  </w:style>
  <w:style w:type="paragraph" w:customStyle="1" w:styleId="221">
    <w:name w:val="图例"/>
    <w:basedOn w:val="1"/>
    <w:qFormat/>
    <w:uiPriority w:val="0"/>
    <w:pPr>
      <w:spacing w:before="120" w:after="120" w:line="360" w:lineRule="auto"/>
      <w:jc w:val="center"/>
    </w:pPr>
    <w:rPr>
      <w:rFonts w:eastAsia="仿宋_GB2312"/>
      <w:b/>
      <w:sz w:val="24"/>
      <w:szCs w:val="20"/>
    </w:rPr>
  </w:style>
  <w:style w:type="paragraph" w:customStyle="1" w:styleId="222">
    <w:name w:val="Table Paragraph"/>
    <w:basedOn w:val="1"/>
    <w:qFormat/>
    <w:uiPriority w:val="1"/>
    <w:pPr>
      <w:autoSpaceDE w:val="0"/>
      <w:autoSpaceDN w:val="0"/>
      <w:jc w:val="left"/>
    </w:pPr>
    <w:rPr>
      <w:rFonts w:ascii="宋体" w:hAnsi="宋体" w:cs="宋体"/>
      <w:kern w:val="0"/>
      <w:sz w:val="22"/>
      <w:szCs w:val="22"/>
      <w:lang w:eastAsia="en-US"/>
    </w:rPr>
  </w:style>
  <w:style w:type="paragraph" w:customStyle="1" w:styleId="223">
    <w:name w:val="WPSOffice手动目录 1"/>
    <w:qFormat/>
    <w:uiPriority w:val="0"/>
    <w:rPr>
      <w:rFonts w:ascii="Times New Roman" w:hAnsi="Times New Roman" w:eastAsia="宋体" w:cs="Times New Roman"/>
      <w:lang w:val="en-US" w:eastAsia="zh-CN" w:bidi="ar-SA"/>
    </w:rPr>
  </w:style>
  <w:style w:type="paragraph" w:customStyle="1" w:styleId="224">
    <w:name w:val="SOW正文"/>
    <w:basedOn w:val="1"/>
    <w:qFormat/>
    <w:uiPriority w:val="0"/>
    <w:pPr>
      <w:snapToGrid w:val="0"/>
      <w:spacing w:before="120" w:line="400" w:lineRule="exact"/>
      <w:ind w:firstLine="425"/>
    </w:pPr>
    <w:rPr>
      <w:sz w:val="24"/>
      <w:szCs w:val="20"/>
    </w:rPr>
  </w:style>
  <w:style w:type="paragraph" w:customStyle="1" w:styleId="225">
    <w:name w:val="_Style 36"/>
    <w:basedOn w:val="1"/>
    <w:next w:val="97"/>
    <w:qFormat/>
    <w:uiPriority w:val="34"/>
    <w:pPr>
      <w:ind w:firstLine="420" w:firstLineChars="200"/>
    </w:pPr>
    <w:rPr>
      <w:rFonts w:ascii="Calibri" w:hAnsi="Calibri"/>
      <w:szCs w:val="22"/>
    </w:rPr>
  </w:style>
  <w:style w:type="paragraph" w:customStyle="1" w:styleId="226">
    <w:name w:val="~正文"/>
    <w:basedOn w:val="1"/>
    <w:next w:val="18"/>
    <w:qFormat/>
    <w:uiPriority w:val="0"/>
    <w:pPr>
      <w:widowControl/>
      <w:spacing w:line="360" w:lineRule="auto"/>
      <w:ind w:firstLine="200" w:firstLineChars="200"/>
      <w:jc w:val="left"/>
    </w:pPr>
    <w:rPr>
      <w:kern w:val="0"/>
      <w:sz w:val="24"/>
      <w:szCs w:val="28"/>
      <w:lang w:val="zh-CN"/>
    </w:rPr>
  </w:style>
  <w:style w:type="character" w:customStyle="1" w:styleId="227">
    <w:name w:val="批注文字 字符"/>
    <w:qFormat/>
    <w:uiPriority w:val="99"/>
    <w:rPr>
      <w:rFonts w:hint="default" w:ascii="Times New Roman" w:hAnsi="Times New Roman" w:eastAsia="宋体" w:cs="Times New Roman"/>
      <w:sz w:val="24"/>
      <w:lang w:val="en-US" w:eastAsia="zh-CN" w:bidi="ar-SA"/>
    </w:rPr>
  </w:style>
  <w:style w:type="character" w:customStyle="1" w:styleId="228">
    <w:name w:val="c21"/>
    <w:qFormat/>
    <w:uiPriority w:val="0"/>
    <w:rPr>
      <w:rFonts w:hint="default" w:ascii="ˎ̥" w:hAnsi="ˎ̥"/>
      <w:color w:val="000000"/>
      <w:sz w:val="20"/>
      <w:szCs w:val="20"/>
      <w:u w:val="none"/>
    </w:rPr>
  </w:style>
  <w:style w:type="character" w:customStyle="1" w:styleId="229">
    <w:name w:val="title4"/>
    <w:qFormat/>
    <w:uiPriority w:val="0"/>
    <w:rPr>
      <w:b/>
      <w:bCs/>
      <w:color w:val="1D87B3"/>
      <w:sz w:val="15"/>
      <w:szCs w:val="15"/>
    </w:rPr>
  </w:style>
  <w:style w:type="character" w:customStyle="1" w:styleId="230">
    <w:name w:val="标题 2 Char Char"/>
    <w:qFormat/>
    <w:uiPriority w:val="0"/>
    <w:rPr>
      <w:rFonts w:hint="default" w:ascii="Arial" w:hAnsi="Arial" w:eastAsia="黑体" w:cs="Arial"/>
      <w:b/>
      <w:bCs/>
      <w:kern w:val="2"/>
      <w:sz w:val="32"/>
      <w:szCs w:val="32"/>
      <w:lang w:val="en-US" w:eastAsia="zh-CN" w:bidi="ar-SA"/>
    </w:rPr>
  </w:style>
  <w:style w:type="character" w:customStyle="1" w:styleId="231">
    <w:name w:val="black1"/>
    <w:qFormat/>
    <w:uiPriority w:val="0"/>
    <w:rPr>
      <w:color w:val="000000"/>
    </w:rPr>
  </w:style>
  <w:style w:type="character" w:customStyle="1" w:styleId="232">
    <w:name w:val="street-address"/>
    <w:basedOn w:val="46"/>
    <w:qFormat/>
    <w:uiPriority w:val="0"/>
  </w:style>
  <w:style w:type="character" w:customStyle="1" w:styleId="233">
    <w:name w:val="locality"/>
    <w:basedOn w:val="46"/>
    <w:qFormat/>
    <w:uiPriority w:val="0"/>
  </w:style>
  <w:style w:type="character" w:customStyle="1" w:styleId="234">
    <w:name w:val="Char Char11"/>
    <w:qFormat/>
    <w:uiPriority w:val="0"/>
    <w:rPr>
      <w:rFonts w:hint="eastAsia" w:ascii="宋体" w:hAnsi="宋体" w:eastAsia="宋体"/>
      <w:b/>
      <w:sz w:val="24"/>
      <w:u w:val="single"/>
      <w:lang w:val="en-US" w:eastAsia="zh-CN" w:bidi="ar-SA"/>
    </w:rPr>
  </w:style>
  <w:style w:type="character" w:customStyle="1" w:styleId="235">
    <w:name w:val="txt"/>
    <w:basedOn w:val="46"/>
    <w:qFormat/>
    <w:uiPriority w:val="0"/>
  </w:style>
  <w:style w:type="character" w:customStyle="1" w:styleId="236">
    <w:name w:val="普通文字1 Char1"/>
    <w:qFormat/>
    <w:uiPriority w:val="0"/>
    <w:rPr>
      <w:rFonts w:hint="eastAsia" w:ascii="宋体" w:hAnsi="Courier New" w:eastAsia="宋体"/>
      <w:kern w:val="2"/>
      <w:sz w:val="21"/>
      <w:lang w:val="en-US" w:eastAsia="zh-CN" w:bidi="ar-SA"/>
    </w:rPr>
  </w:style>
  <w:style w:type="character" w:customStyle="1" w:styleId="237">
    <w:name w:val="chanpin1"/>
    <w:qFormat/>
    <w:uiPriority w:val="0"/>
    <w:rPr>
      <w:rFonts w:hint="default" w:ascii="ˎ̥" w:hAnsi="ˎ̥"/>
      <w:color w:val="000000"/>
      <w:sz w:val="20"/>
      <w:szCs w:val="20"/>
      <w:u w:val="none"/>
    </w:rPr>
  </w:style>
  <w:style w:type="character" w:customStyle="1" w:styleId="238">
    <w:name w:val="标题 3 Char Char"/>
    <w:qFormat/>
    <w:uiPriority w:val="0"/>
    <w:rPr>
      <w:rFonts w:hint="eastAsia" w:ascii="宋体" w:hAnsi="宋体" w:eastAsia="宋体"/>
      <w:b/>
      <w:bCs/>
      <w:kern w:val="2"/>
      <w:sz w:val="32"/>
      <w:szCs w:val="32"/>
      <w:lang w:val="en-US" w:eastAsia="zh-CN" w:bidi="ar-SA"/>
    </w:rPr>
  </w:style>
  <w:style w:type="character" w:customStyle="1" w:styleId="239">
    <w:name w:val="段1 Char"/>
    <w:qFormat/>
    <w:uiPriority w:val="0"/>
    <w:rPr>
      <w:rFonts w:hint="eastAsia" w:ascii="宋体" w:hAnsi="宋体" w:eastAsia="宋体"/>
      <w:sz w:val="24"/>
      <w:lang w:val="en-US" w:eastAsia="zh-CN" w:bidi="ar-SA"/>
    </w:rPr>
  </w:style>
  <w:style w:type="character" w:customStyle="1" w:styleId="240">
    <w:name w:val="chanpin拷贝"/>
    <w:basedOn w:val="46"/>
    <w:qFormat/>
    <w:uiPriority w:val="0"/>
  </w:style>
  <w:style w:type="character" w:customStyle="1" w:styleId="241">
    <w:name w:val="纯文本 Char1"/>
    <w:qFormat/>
    <w:uiPriority w:val="0"/>
    <w:rPr>
      <w:rFonts w:hint="eastAsia" w:ascii="宋体" w:hAnsi="Courier New" w:eastAsia="宋体"/>
      <w:kern w:val="2"/>
      <w:sz w:val="21"/>
      <w:lang w:val="en-US" w:eastAsia="zh-CN" w:bidi="ar-SA"/>
    </w:rPr>
  </w:style>
  <w:style w:type="character" w:customStyle="1" w:styleId="242">
    <w:name w:val="apple-style-span"/>
    <w:qFormat/>
    <w:uiPriority w:val="0"/>
    <w:rPr>
      <w:rFonts w:hint="default" w:ascii="Times New Roman" w:hAnsi="Times New Roman" w:cs="Times New Roman"/>
    </w:rPr>
  </w:style>
  <w:style w:type="character" w:customStyle="1" w:styleId="243">
    <w:name w:val="纯文本 字符"/>
    <w:qFormat/>
    <w:uiPriority w:val="99"/>
    <w:rPr>
      <w:rFonts w:hint="eastAsia" w:ascii="宋体" w:hAnsi="Courier New" w:eastAsia="宋体" w:cs="Times New Roman"/>
      <w:kern w:val="2"/>
      <w:sz w:val="21"/>
      <w:szCs w:val="21"/>
      <w:lang w:val="en-US" w:eastAsia="zh-CN" w:bidi="ar-SA"/>
    </w:rPr>
  </w:style>
  <w:style w:type="character" w:customStyle="1" w:styleId="244">
    <w:name w:val="纯文本 字符1"/>
    <w:qFormat/>
    <w:uiPriority w:val="0"/>
    <w:rPr>
      <w:rFonts w:hint="eastAsia" w:ascii="宋体" w:hAnsi="Courier New" w:eastAsia="宋体"/>
    </w:rPr>
  </w:style>
  <w:style w:type="character" w:customStyle="1" w:styleId="245">
    <w:name w:val="bjh-p"/>
    <w:qFormat/>
    <w:uiPriority w:val="0"/>
  </w:style>
  <w:style w:type="character" w:customStyle="1" w:styleId="246">
    <w:name w:val="正文缩进 Char"/>
    <w:qFormat/>
    <w:uiPriority w:val="0"/>
    <w:rPr>
      <w:rFonts w:hint="eastAsia" w:ascii="宋体" w:hAnsi="宋体" w:eastAsia="宋体"/>
      <w:kern w:val="2"/>
      <w:sz w:val="24"/>
      <w:szCs w:val="24"/>
      <w:lang w:val="en-US" w:eastAsia="zh-CN" w:bidi="ar-SA"/>
    </w:rPr>
  </w:style>
  <w:style w:type="character" w:customStyle="1" w:styleId="247">
    <w:name w:val="Char Char111"/>
    <w:qFormat/>
    <w:uiPriority w:val="0"/>
    <w:rPr>
      <w:rFonts w:hint="eastAsia" w:ascii="宋体" w:hAnsi="宋体" w:eastAsia="宋体"/>
      <w:b/>
      <w:sz w:val="24"/>
      <w:u w:val="single"/>
      <w:lang w:val="en-US" w:eastAsia="zh-CN" w:bidi="ar-SA"/>
    </w:rPr>
  </w:style>
  <w:style w:type="character" w:customStyle="1" w:styleId="248">
    <w:name w:val="列出段落 Char"/>
    <w:qFormat/>
    <w:uiPriority w:val="0"/>
    <w:rPr>
      <w:rFonts w:hint="default" w:ascii="Calibri" w:hAnsi="Calibri" w:eastAsia="宋体" w:cs="Calibri"/>
      <w:kern w:val="2"/>
      <w:sz w:val="21"/>
      <w:szCs w:val="22"/>
      <w:lang w:val="en-US" w:eastAsia="zh-CN" w:bidi="ar-SA"/>
    </w:rPr>
  </w:style>
  <w:style w:type="character" w:customStyle="1" w:styleId="249">
    <w:name w:val="font21"/>
    <w:basedOn w:val="46"/>
    <w:qFormat/>
    <w:uiPriority w:val="0"/>
    <w:rPr>
      <w:rFonts w:hint="default" w:ascii="Calibri" w:hAnsi="Calibri" w:cs="Calibri"/>
      <w:color w:val="000000"/>
      <w:sz w:val="21"/>
      <w:szCs w:val="21"/>
      <w:u w:val="none"/>
    </w:rPr>
  </w:style>
  <w:style w:type="character" w:customStyle="1" w:styleId="250">
    <w:name w:val="font11"/>
    <w:basedOn w:val="46"/>
    <w:qFormat/>
    <w:uiPriority w:val="0"/>
    <w:rPr>
      <w:rFonts w:hint="eastAsia" w:ascii="宋体" w:hAnsi="宋体" w:eastAsia="宋体" w:cs="宋体"/>
      <w:color w:val="000000"/>
      <w:sz w:val="21"/>
      <w:szCs w:val="21"/>
      <w:u w:val="none"/>
    </w:rPr>
  </w:style>
  <w:style w:type="character" w:customStyle="1" w:styleId="251">
    <w:name w:val="font31"/>
    <w:basedOn w:val="46"/>
    <w:qFormat/>
    <w:uiPriority w:val="0"/>
    <w:rPr>
      <w:rFonts w:hint="default" w:ascii="Calibri" w:hAnsi="Calibri" w:cs="Calibri"/>
      <w:color w:val="000000"/>
      <w:sz w:val="21"/>
      <w:szCs w:val="21"/>
      <w:u w:val="none"/>
    </w:rPr>
  </w:style>
  <w:style w:type="character" w:customStyle="1" w:styleId="252">
    <w:name w:val="font01"/>
    <w:basedOn w:val="46"/>
    <w:qFormat/>
    <w:uiPriority w:val="0"/>
    <w:rPr>
      <w:rFonts w:hint="eastAsia" w:ascii="宋体" w:hAnsi="宋体" w:eastAsia="宋体" w:cs="宋体"/>
      <w:color w:val="000000"/>
      <w:sz w:val="24"/>
      <w:szCs w:val="24"/>
      <w:u w:val="none"/>
    </w:rPr>
  </w:style>
  <w:style w:type="character" w:customStyle="1" w:styleId="253">
    <w:name w:val="font41"/>
    <w:basedOn w:val="46"/>
    <w:qFormat/>
    <w:uiPriority w:val="0"/>
    <w:rPr>
      <w:rFonts w:hint="eastAsia" w:ascii="宋体" w:hAnsi="宋体" w:eastAsia="宋体" w:cs="宋体"/>
      <w:color w:val="000000"/>
      <w:sz w:val="24"/>
      <w:szCs w:val="24"/>
      <w:u w:val="none"/>
    </w:rPr>
  </w:style>
  <w:style w:type="character" w:customStyle="1" w:styleId="254">
    <w:name w:val="font51"/>
    <w:basedOn w:val="46"/>
    <w:qFormat/>
    <w:uiPriority w:val="0"/>
    <w:rPr>
      <w:rFonts w:hint="eastAsia" w:ascii="微软雅黑" w:hAnsi="微软雅黑" w:eastAsia="微软雅黑" w:cs="微软雅黑"/>
      <w:color w:val="333333"/>
      <w:sz w:val="24"/>
      <w:szCs w:val="24"/>
      <w:u w:val="none"/>
    </w:rPr>
  </w:style>
  <w:style w:type="character" w:customStyle="1" w:styleId="255">
    <w:name w:val="font71"/>
    <w:basedOn w:val="46"/>
    <w:qFormat/>
    <w:uiPriority w:val="0"/>
    <w:rPr>
      <w:rFonts w:hint="eastAsia" w:ascii="微软雅黑" w:hAnsi="微软雅黑" w:eastAsia="微软雅黑" w:cs="微软雅黑"/>
      <w:b/>
      <w:bCs/>
      <w:color w:val="000000"/>
      <w:sz w:val="28"/>
      <w:szCs w:val="28"/>
      <w:u w:val="none"/>
    </w:rPr>
  </w:style>
  <w:style w:type="character" w:customStyle="1" w:styleId="256">
    <w:name w:val="font81"/>
    <w:basedOn w:val="46"/>
    <w:qFormat/>
    <w:uiPriority w:val="0"/>
    <w:rPr>
      <w:rFonts w:hint="eastAsia" w:ascii="Malgun Gothic" w:hAnsi="Malgun Gothic" w:eastAsia="Malgun Gothic" w:cs="Malgun Gothic"/>
      <w:color w:val="000000"/>
      <w:sz w:val="20"/>
      <w:szCs w:val="20"/>
      <w:u w:val="none"/>
    </w:rPr>
  </w:style>
  <w:style w:type="character" w:customStyle="1" w:styleId="257">
    <w:name w:val="font91"/>
    <w:basedOn w:val="46"/>
    <w:qFormat/>
    <w:uiPriority w:val="0"/>
    <w:rPr>
      <w:rFonts w:hint="eastAsia" w:ascii="微软雅黑" w:hAnsi="微软雅黑" w:eastAsia="微软雅黑" w:cs="微软雅黑"/>
      <w:color w:val="000000"/>
      <w:sz w:val="20"/>
      <w:szCs w:val="20"/>
      <w:u w:val="none"/>
    </w:rPr>
  </w:style>
  <w:style w:type="character" w:customStyle="1" w:styleId="258">
    <w:name w:val="font101"/>
    <w:basedOn w:val="46"/>
    <w:qFormat/>
    <w:uiPriority w:val="0"/>
    <w:rPr>
      <w:rFonts w:hint="eastAsia" w:ascii="宋体" w:hAnsi="宋体" w:eastAsia="宋体" w:cs="宋体"/>
      <w:color w:val="000000"/>
      <w:sz w:val="20"/>
      <w:szCs w:val="20"/>
      <w:u w:val="none"/>
    </w:rPr>
  </w:style>
  <w:style w:type="character" w:customStyle="1" w:styleId="259">
    <w:name w:val="font61"/>
    <w:basedOn w:val="46"/>
    <w:qFormat/>
    <w:uiPriority w:val="0"/>
    <w:rPr>
      <w:rFonts w:hint="eastAsia" w:ascii="宋体" w:hAnsi="宋体" w:eastAsia="宋体" w:cs="宋体"/>
      <w:color w:val="333333"/>
      <w:sz w:val="20"/>
      <w:szCs w:val="20"/>
      <w:u w:val="none"/>
    </w:rPr>
  </w:style>
  <w:style w:type="character" w:customStyle="1" w:styleId="260">
    <w:name w:val="样式 粉红"/>
    <w:qFormat/>
    <w:uiPriority w:val="0"/>
    <w:rPr>
      <w:color w:val="auto"/>
      <w:u w:val="none"/>
    </w:rPr>
  </w:style>
  <w:style w:type="character" w:customStyle="1" w:styleId="261">
    <w:name w:val="not([class*=suffix])"/>
    <w:basedOn w:val="46"/>
    <w:qFormat/>
    <w:uiPriority w:val="0"/>
  </w:style>
  <w:style w:type="character" w:customStyle="1" w:styleId="262">
    <w:name w:val="not([class*=suffix])1"/>
    <w:basedOn w:val="46"/>
    <w:qFormat/>
    <w:uiPriority w:val="0"/>
    <w:rPr>
      <w:sz w:val="19"/>
      <w:szCs w:val="19"/>
    </w:rPr>
  </w:style>
  <w:style w:type="paragraph" w:customStyle="1" w:styleId="263">
    <w:name w:val="项目编号2"/>
    <w:basedOn w:val="103"/>
    <w:qFormat/>
    <w:uiPriority w:val="0"/>
  </w:style>
  <w:style w:type="paragraph" w:customStyle="1" w:styleId="264">
    <w:name w:val="项目符号1"/>
    <w:basedOn w:val="135"/>
    <w:qFormat/>
    <w:uiPriority w:val="0"/>
    <w:pPr>
      <w:ind w:left="-25" w:firstLine="0"/>
    </w:pPr>
  </w:style>
  <w:style w:type="paragraph" w:customStyle="1" w:styleId="265">
    <w:name w:val="一级条标题"/>
    <w:basedOn w:val="98"/>
    <w:next w:val="1"/>
    <w:qFormat/>
    <w:uiPriority w:val="0"/>
    <w:pPr>
      <w:tabs>
        <w:tab w:val="left" w:pos="360"/>
        <w:tab w:val="left" w:pos="840"/>
      </w:tabs>
      <w:ind w:hanging="840"/>
      <w:outlineLvl w:val="1"/>
    </w:pPr>
  </w:style>
  <w:style w:type="paragraph" w:customStyle="1" w:styleId="266">
    <w:name w:val="二级条标题"/>
    <w:basedOn w:val="265"/>
    <w:next w:val="1"/>
    <w:qFormat/>
    <w:uiPriority w:val="0"/>
    <w:pPr>
      <w:outlineLvl w:val="2"/>
    </w:pPr>
    <w:rPr>
      <w:rFonts w:ascii="宋体" w:eastAsia="宋体"/>
      <w:b w:val="0"/>
    </w:rPr>
  </w:style>
  <w:style w:type="paragraph" w:customStyle="1" w:styleId="267">
    <w:name w:val="三级条标题"/>
    <w:basedOn w:val="266"/>
    <w:next w:val="1"/>
    <w:qFormat/>
    <w:uiPriority w:val="0"/>
    <w:pPr>
      <w:outlineLvl w:val="3"/>
    </w:pPr>
  </w:style>
  <w:style w:type="paragraph" w:customStyle="1" w:styleId="268">
    <w:name w:val="四级条标题"/>
    <w:basedOn w:val="267"/>
    <w:next w:val="1"/>
    <w:qFormat/>
    <w:uiPriority w:val="0"/>
    <w:pPr>
      <w:outlineLvl w:val="4"/>
    </w:pPr>
  </w:style>
  <w:style w:type="paragraph" w:customStyle="1" w:styleId="269">
    <w:name w:val="五级条标题"/>
    <w:basedOn w:val="268"/>
    <w:next w:val="1"/>
    <w:qFormat/>
    <w:uiPriority w:val="0"/>
    <w:pPr>
      <w:outlineLvl w:val="5"/>
    </w:p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jpeg"/><Relationship Id="rId7" Type="http://schemas.openxmlformats.org/officeDocument/2006/relationships/image" Target="media/image1.wmf"/><Relationship Id="rId6" Type="http://schemas.openxmlformats.org/officeDocument/2006/relationships/oleObject" Target="embeddings/oleObject1.bin"/><Relationship Id="rId5" Type="http://schemas.openxmlformats.org/officeDocument/2006/relationships/theme" Target="theme/theme1.xml"/><Relationship Id="rId4" Type="http://schemas.microsoft.com/office/2011/relationships/commentsExtended" Target="commentsExtended.xml"/><Relationship Id="rId3" Type="http://schemas.openxmlformats.org/officeDocument/2006/relationships/comments" Target="comments.xml"/><Relationship Id="rId29" Type="http://schemas.microsoft.com/office/2011/relationships/people" Target="people.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image" Target="media/image20.jpeg"/><Relationship Id="rId25" Type="http://schemas.openxmlformats.org/officeDocument/2006/relationships/image" Target="media/image19.jpeg"/><Relationship Id="rId24" Type="http://schemas.openxmlformats.org/officeDocument/2006/relationships/image" Target="media/image18.jpeg"/><Relationship Id="rId23" Type="http://schemas.openxmlformats.org/officeDocument/2006/relationships/image" Target="media/image17.jpeg"/><Relationship Id="rId22" Type="http://schemas.openxmlformats.org/officeDocument/2006/relationships/image" Target="media/image16.jpeg"/><Relationship Id="rId21" Type="http://schemas.openxmlformats.org/officeDocument/2006/relationships/image" Target="media/image15.jpeg"/><Relationship Id="rId20" Type="http://schemas.openxmlformats.org/officeDocument/2006/relationships/image" Target="media/image14.jpeg"/><Relationship Id="rId2" Type="http://schemas.openxmlformats.org/officeDocument/2006/relationships/settings" Target="settings.xml"/><Relationship Id="rId19" Type="http://schemas.openxmlformats.org/officeDocument/2006/relationships/image" Target="media/image13.jpeg"/><Relationship Id="rId18" Type="http://schemas.openxmlformats.org/officeDocument/2006/relationships/image" Target="media/image12.jpeg"/><Relationship Id="rId17" Type="http://schemas.openxmlformats.org/officeDocument/2006/relationships/image" Target="media/image11.jpeg"/><Relationship Id="rId16" Type="http://schemas.openxmlformats.org/officeDocument/2006/relationships/image" Target="media/image10.jpeg"/><Relationship Id="rId15" Type="http://schemas.openxmlformats.org/officeDocument/2006/relationships/image" Target="media/image9.jpeg"/><Relationship Id="rId14" Type="http://schemas.openxmlformats.org/officeDocument/2006/relationships/image" Target="media/image8.jpeg"/><Relationship Id="rId13" Type="http://schemas.openxmlformats.org/officeDocument/2006/relationships/image" Target="media/image7.jpeg"/><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121</Pages>
  <Words>12389</Words>
  <Characters>70621</Characters>
  <Lines>588</Lines>
  <Paragraphs>165</Paragraphs>
  <TotalTime>5</TotalTime>
  <ScaleCrop>false</ScaleCrop>
  <LinksUpToDate>false</LinksUpToDate>
  <CharactersWithSpaces>82845</CharactersWithSpaces>
  <Application>WPS Office_11.8.2.12195_F1E327BC-269C-435d-A152-05C5408002CA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2024-06-03T09:11:00Z</dcterms:created>
  <dc:creator>Zhang-Li</dc:creator>
  <cp:lastModifiedBy>acer</cp:lastModifiedBy>
  <dcterms:modified xsi:type="dcterms:W3CDTF">2024-06-20T08:01:49Z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2052-11.8.2.12195</vt:lpwstr>
  </property>
  <property fmtid="{D5CDD505-2E9C-101B-9397-08002B2CF9AE}" pid="3" name="ICV">
    <vt:lpwstr>D092841B9B634A04AD9EF485B1E949AC</vt:lpwstr>
  </property>
</Properties>
</file>