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（一）对本项目第5包招标文件第五章采购需求/三、技术要求/(二)具体要求的变更：</w:t>
      </w:r>
    </w:p>
    <w:p>
      <w:pPr>
        <w:ind w:firstLine="562" w:firstLineChars="200"/>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（1）网络与安全设备</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1.将1.1内网核心交换机“1.1.3整机配置：冗余主控、≥6块交换网板、≥4个电源（电源功率≥2000W）”修改为“1.1.3整机配置：冗余主控、≥6块交换网板、≥4个电源”。</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2.将1.4内网接入交换机48口“1.4.2整机支持≥48个千兆电口，≥2个万兆光口，≥2个万兆电口”修改为“1.4.2整机支持≥48个千兆电口，≥4个万兆光口”。</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3.将1.5内网接入交换机24口“1.5.2整机支持≥24个千兆电口，≥2个万兆光口，≥2个万兆电口”修改为“1.5.2整机支持≥24个千兆电口，≥4个万兆光口”。</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4.将1.6内网光纤面板24口交换机“1.6.4支持堆叠，最多可支持≥9台设备；支持 802.1X，支持SAVI；支持Telnet远程维护 。”修改为“1.6.4支持堆叠，可将多台物理设备虚拟为一台逻辑设备；支持802.1x认证；支持telnet（即远程管理）”</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5.将1.7内网接入交换机24口POE“1.7.2整机支持≥24个千兆电口（支持POE+），≥4个万兆光口，≥2个电源（电源功率≥700W）”修改为“1.7.2整机支持≥24个千兆电口（支持POE+），≥4个万兆光口，≥2个电源（电源功率≥300W）”</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6.将1.7内网接入交换机24口POE“1.7.3支持流量可视化功能”修改为“1.7.3支持流量识别或分析”</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7.将1.7内网接入交换机24口POE“1.7.4支持堆叠，最多可支持≥9台设备；支持 802.1X，支持SAVI；支持Telnet远程维护”修改为“1.7.4支持堆叠，可将多台物理设备虚拟为一台逻辑设备；支持802.1x认证；支持telnet（即远程管理）”。</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8.将1.8内网接入交换机48口POE“1.8.4整机配置：≥48个千兆电口，≥6个万兆光口，≥2个电源（电源功率≥1100W）” 修改为“1.8.4整机配置：≥48个千兆电口，≥6个万兆光口，≥2个电源（电源功率≥300W）”。</w:t>
      </w:r>
    </w:p>
    <w:p>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9.将1.10内网AP“▲1.10.5支持链式物联网扩展能力，支持≥5个全制式物联网扩展，提供官网截图并加盖投标人公章”修改为“▲1.10.5支持物联网协议，提供官网截图并加盖投标人公章”。 </w:t>
      </w:r>
    </w:p>
    <w:p>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10.将1.11内网业务应用区核心交换机“1.11.3支持NetStream板卡扩展”修改为“1.11.3支持流量统计或检测，可通过扩展板卡或交换机自身功能实现”。</w:t>
      </w:r>
    </w:p>
    <w:p>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11.将1.11内网业务应用区核心交换机“1.11.4支持CPU保护技术；支持融合无线AC功能；支持SAVI功能”修改为“1.11.4支持攻击或故障检测；支持融合无线AC功能，交换机可通过无线控制器扩展板卡或自身功能实现”。</w:t>
      </w:r>
    </w:p>
    <w:p>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12.将1.12内网服务器接入交换机“1.12.4支持融合无线AC功能”修改为“1.12.4支持融合无线AC功能，交换机可通过无线控制器扩展板卡或自身功能实现”</w:t>
      </w:r>
    </w:p>
    <w:p>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13.将1.12内网服务器接入交换机“▲1.12.5要求设备支持Netstream插卡（流量统计与分析），提供官网截图并加盖投标人公章”修改为“▲1.12.5支持流量统计或检测，可通过扩展板卡或交换机自身功能实现，提供官网截图并加盖投标人公章”。</w:t>
      </w:r>
    </w:p>
    <w:p>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14.将1.17设备网汇聚交换机“1.17.3支持NetStream板卡扩展。”</w:t>
      </w:r>
      <w:r>
        <w:rPr>
          <w:rFonts w:hint="default" w:ascii="仿宋" w:hAnsi="仿宋" w:eastAsia="仿宋" w:cs="Times New Roman"/>
          <w:color w:val="auto"/>
          <w:sz w:val="28"/>
          <w:szCs w:val="28"/>
          <w:highlight w:val="none"/>
          <w:lang w:val="en-US" w:eastAsia="zh-CN"/>
        </w:rPr>
        <w:t>修改为“1.17.3支持流量统计或检测，可通过扩展板卡或交换机自身功能实现”</w:t>
      </w:r>
      <w:r>
        <w:rPr>
          <w:rFonts w:hint="eastAsia" w:ascii="仿宋" w:hAnsi="仿宋" w:eastAsia="仿宋" w:cs="Times New Roman"/>
          <w:color w:val="auto"/>
          <w:sz w:val="28"/>
          <w:szCs w:val="28"/>
          <w:highlight w:val="none"/>
          <w:lang w:val="en-US" w:eastAsia="zh-CN"/>
        </w:rPr>
        <w:t>。</w:t>
      </w:r>
    </w:p>
    <w:p>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15.将1.17设备网汇聚交换机“1.17.4支持CPU保护技术，支持融合无线AC功能，无需独立的AC业务板卡，即支持无线AP管理功能，支持SAVI功能”修改为“1.17.4支持攻击或故障检测；支持融合无线AC功能，交换机可通过无线控制器扩展板卡或自身功能实现”。</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16.将1.19外网核心交换机“1.19.3支持NetStream板卡扩展，支持融合无线AC功能，无需独立的AC业务板卡，即支持无线AP管理功能”修改为“1.19.3支持流量统计或检测，可通过扩展板卡或交换机自身功能实现；支持融合无线AC功能，交换机可通过无线控制器扩展板卡或自身功能实现”。</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17.将1.19外网核心交换机“1.19.4支持CPU保护技术，支持SAVI功能”修改为“1.19.4支持攻击或故障检测”。</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18.将1.20外网汇聚交换机“1.20.3支持CPU保护技术，持SAVI功能，持融合无线AC功能”修改为“1.20.3支持攻击或故障检测；支持融合无线AC功能，交换机可通过无线控制器扩展板卡或自身功能实现”。</w:t>
      </w:r>
    </w:p>
    <w:p>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19.将1.24外网AP“▲1.24.5支持链式物联网扩展能力，支持≥5个全制式物联网扩展，提供官网截图并加盖投标人公章”修改为“▲1.24.5支持物联网协议，提供官网截图并加盖投标人公章”。</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20.将1.25 DMZ交换机“▲1.25.3要求设备支持Netstream插卡（流量统计与分析），提供官网截图并加盖投标人公章”修改为“▲1.25.3支持流量统计或检测，可通过扩展板卡或交换机自身功能实现，提供官网截图并加盖投标人公章”。</w:t>
      </w:r>
    </w:p>
    <w:p>
      <w:pPr>
        <w:ind w:firstLine="562" w:firstLineChars="200"/>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（2）超融合与存储设备</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1.将2.6影像集成平台在线存储“★2.6.3单节点配置：配置≥2个x86处理器，单处理器≥20核，主频≥2.0GHz，缓存≥37.5MB，配置≥256GB内存，≥2块480GB SSD硬盘，≥4块3.2TB读写混合型NVMe SSD硬盘，≥12块16TB SATA硬盘，≥2块双口万兆网卡，满配光模块，≥1块四口千兆网卡；节点扩展：支持≥8192个节点的横向扩展。”修改为“★2.6.3单节点配置：配置≥2个x86处理器，单处理器≥20核，主频≥2.0GHz，缓存≥37.5MB，配置≥256GB内存，配置≥2块SSD硬盘，单块SSD硬盘≥480GB，配置≥4块读写混合型NVMe SSD硬盘，单块NVMe SSD硬盘≥3.2TB，配置≥12块SATA硬盘，单块SATA硬盘≥16TB，配置≥2块双口万兆网卡，满配光模块，≥1块四口千兆网卡；节点扩展：支持千级以上节点的横向扩展。”</w:t>
      </w:r>
    </w:p>
    <w:p>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将2.6影像集成平台在线存储“▲2.6.4回收站：支持文件回收站功能，支持文件删除后自动保存一段时间，可以从回收站恢复文件，支持文件过期后自动删除；数据重构：每TB数据重构恢复时间≤15分钟；文件级快照：支持文件级快照，支持对快照中的某一个具体文件，进行回滚操作，而不是对整个目录进行回滚。（提供第三方评测机构签字盖章的检测报告复印件加盖投标单位公章）。”修改为“▲2.6.4回收站：支持文件回收站功能，支持文件删除后自动保存一段时间，可以从回收站恢复文件；数据重构：硬盘故障后会自动进行重构；快照保护：支持快照数据保护。（提供官网截图或检测报告并盖投标单位公章）”。</w:t>
      </w:r>
    </w:p>
    <w:p>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3.将2.7影像归档存储“★2.7.3单节点配置：配置≥2个x86处理器，单处理器≥20核，主频≥2.0GHz，缓存≥37.5MB，配置≥256GB内存，≥2块480GB SSD硬盘，≥4块3.2TB读写混合型NVMe SSD硬盘，≥32块16TB SATA硬盘，≥2块双口万兆网卡，满配光模块，≥1块四口千兆网卡；节点扩展：支持≥8192个节点的横向扩展。多副本：文件存储支持多副本保护，支持2到6个副本；纠删码：支持N+1到N+4的纠删码保护，最大支持任意4个节点故障而数据不丢失、系统不停机。”修改为“★2.7.3单节点配置：配置≥2个x86处理器，单处理器≥20核，主频≥2.0GHz，缓存≥37.5MB，配置≥256GB内存，配置≥2块SSD硬盘，单块SSD硬盘≥480GB，配置≥4块读写混合型NVMe SSD硬盘，单块NVMe SSD硬盘≥3.2TB，配置≥32块SATA硬盘，单块SATA硬盘≥16TB，配置≥2块双口万兆网卡，满配光模块，≥1块四口千兆网卡；节点扩展：支持千级以上节点的横向扩展；支持多副本和纠删码的数据保护方式”。</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4.将2.8 PACS前置区在线存储“★2.8.3单节点配置：配置≥2个x86处理器，单处理器≥20核，主频≥2.0GHz，缓存≥37.5MB，配置≥256GB内存，≥2块480GB SSD硬盘，≥4块3.2TB读写混合型NVMe SSD硬盘，≥12块16TB SATA硬盘，≥2块双口万兆网卡，满配光模块，≥1块四口千兆网卡；节点扩展：支持≥8192个节点的横向扩展。”修改为“★2.8.3单节点配置：配置≥2个x86处理器，单处理器≥20核，主频≥2.0GHz，缓存≥37.5MB，配置≥256GB内存，配置≥2块SSD硬盘，单块SSD硬盘≥480GB，配置≥4块读写混合型NVMe SSD硬盘，单块NVMe SSD硬盘≥3.2TB，配置≥12块SATA硬盘，单块SATA硬盘≥16TB，配置≥2块双口万兆网卡，满配光模块，≥1块四口千兆网卡；节点扩展：支持千级以上节点的横向扩展”。</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5.将2.8 PACS前置区在线存储“2.8.4回收站：支持文件回收站功能，支持文件删除后自动保存一段时间，可以从回收站恢复文件，支持文件过期后自动删除；多副本：文件存储支持多副本保护，支持2到6个副本；纠删码：支持N+1到N+4的纠删码保护，最大支持任意4个节点故障而数据不丢失、系统不停机；数据重构：每TB数据重构恢复时间≤15分钟；快照保护：配置快照数据保护；文件级快照：支持文件级快照，支持对快照中的某一个具体文件，进行回滚操作，而不是对整个目录进行回滚。”修改为“2.8.4回收站：支持文件回收站功能，支持文件删除后自动保存一段时间，可以从回收站恢复文件；支持多副本和纠删码的数据保护技术；数据重构：硬盘故障后会自动进行重构；快照保护：支持快照数据保护”。</w:t>
      </w:r>
    </w:p>
    <w:p>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6.将2.8 PACS前置区在线存储“▲2.8.5支持WEB配置主机信息：集群Web界面支持查看主机序列号、版本等。（需提供第三方评测机构签字盖章的检测报告复印件加盖投标单位公章）。”修改为“▲2.8.5支持WEB配置主机信息：集群Web界面支持查看主机序列号、版本等。（提供官网截图或检测报告并盖投标单位公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ODk3M2MzMDBhMDA5MTkyZTBmMGVhNmU3ZTA3MGQifQ=="/>
  </w:docVars>
  <w:rsids>
    <w:rsidRoot w:val="00000000"/>
    <w:rsid w:val="1829020E"/>
    <w:rsid w:val="2A200B98"/>
    <w:rsid w:val="30DD752B"/>
    <w:rsid w:val="40BE1BF9"/>
    <w:rsid w:val="518855B2"/>
    <w:rsid w:val="56624473"/>
    <w:rsid w:val="570A507F"/>
    <w:rsid w:val="62BF6114"/>
    <w:rsid w:val="7862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2"/>
    <w:basedOn w:val="1"/>
    <w:next w:val="1"/>
    <w:semiHidden/>
    <w:unhideWhenUsed/>
    <w:qFormat/>
    <w:uiPriority w:val="0"/>
    <w:pPr>
      <w:spacing w:before="100" w:beforeAutospacing="1" w:after="100" w:afterAutospacing="1"/>
      <w:jc w:val="left"/>
      <w:outlineLvl w:val="1"/>
    </w:pPr>
    <w:rPr>
      <w:rFonts w:hint="eastAsia" w:ascii="宋体" w:hAnsi="宋体" w:eastAsia="华文仿宋" w:cs="宋体"/>
      <w:b/>
      <w:kern w:val="0"/>
      <w:sz w:val="28"/>
      <w:szCs w:val="36"/>
      <w:lang w:bidi="ar"/>
    </w:rPr>
  </w:style>
  <w:style w:type="paragraph" w:styleId="3">
    <w:name w:val="heading 3"/>
    <w:basedOn w:val="1"/>
    <w:next w:val="1"/>
    <w:link w:val="9"/>
    <w:semiHidden/>
    <w:unhideWhenUsed/>
    <w:qFormat/>
    <w:uiPriority w:val="0"/>
    <w:pPr>
      <w:keepNext/>
      <w:keepLines/>
      <w:autoSpaceDE w:val="0"/>
      <w:autoSpaceDN w:val="0"/>
      <w:adjustRightInd w:val="0"/>
      <w:spacing w:before="360" w:after="120"/>
      <w:jc w:val="left"/>
      <w:outlineLvl w:val="2"/>
    </w:pPr>
    <w:rPr>
      <w:rFonts w:ascii="宋体" w:hAnsi="宋体" w:eastAsia="宋体"/>
      <w:b/>
      <w:kern w:val="0"/>
      <w:sz w:val="24"/>
      <w:szCs w:val="20"/>
      <w:u w:val="none"/>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c 2"/>
    <w:basedOn w:val="1"/>
    <w:next w:val="1"/>
    <w:qFormat/>
    <w:uiPriority w:val="0"/>
    <w:pPr>
      <w:ind w:left="420" w:leftChars="200"/>
    </w:pPr>
  </w:style>
  <w:style w:type="paragraph" w:styleId="5">
    <w:name w:val="Body Text 2"/>
    <w:basedOn w:val="1"/>
    <w:qFormat/>
    <w:uiPriority w:val="0"/>
    <w:pPr>
      <w:spacing w:after="120" w:afterLines="0" w:afterAutospacing="0" w:line="480" w:lineRule="auto"/>
    </w:pPr>
  </w:style>
  <w:style w:type="character" w:styleId="8">
    <w:name w:val="Hyperlink"/>
    <w:qFormat/>
    <w:uiPriority w:val="0"/>
    <w:rPr>
      <w:rFonts w:ascii="Times New Roman" w:hAnsi="Times New Roman" w:eastAsia="宋体"/>
      <w:color w:val="0000FF"/>
      <w:u w:val="single"/>
    </w:rPr>
  </w:style>
  <w:style w:type="character" w:customStyle="1" w:styleId="9">
    <w:name w:val="标题 3 字符2"/>
    <w:link w:val="3"/>
    <w:qFormat/>
    <w:uiPriority w:val="9"/>
    <w:rPr>
      <w:rFonts w:ascii="宋体" w:hAnsi="宋体" w:eastAsia="宋体" w:cs="宋体"/>
      <w:b/>
      <w:bCs/>
      <w:sz w:val="2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2022-02-16T00:34:00Z</dcterms:created>
  <dc:creator>Win10</dc:creator>
  <cp:lastModifiedBy>周连妹</cp:lastModifiedBy>
  <dcterms:modified xsi:type="dcterms:W3CDTF">2024-07-08T08:50:09Z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79C27083D0B341C8A3A65D4C91BCDA55</vt:lpwstr>
  </property>
</Properties>
</file>