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A1813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更正内容：</w:t>
      </w:r>
    </w:p>
    <w:p w14:paraId="5D5D1A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对本项目第4包招标文件第五章采购需求三、技术要求（二）具体要求的变更：</w:t>
      </w:r>
    </w:p>
    <w:p w14:paraId="1A34EC70">
      <w:pPr>
        <w:ind w:firstLine="562" w:firstLineChars="200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标的名称1：安防网防火墙</w:t>
      </w:r>
    </w:p>
    <w:p w14:paraId="5385608B">
      <w:pPr>
        <w:ind w:firstLine="560" w:firstLineChars="200"/>
        <w:rPr>
          <w:rFonts w:hint="default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1.将“1.1吞吐量≥20G，应用层吞吐量≥10G，全威胁吞吐量≥1G，并发连接数≥210万，每秒新建连接数≥13万”。修改为“1.1吞吐量≥20G，并发连接数≥210万，每秒新建连接数≥13万”。</w:t>
      </w:r>
    </w:p>
    <w:p w14:paraId="26B3546F">
      <w:pPr>
        <w:ind w:firstLine="560" w:firstLineChars="200"/>
        <w:rPr>
          <w:rFonts w:hint="default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2.将“2.硬件：2U机箱。内存≥8G，支持冗余电源。”修改为“2.硬件：支持冗余电源”。</w:t>
      </w:r>
      <w:bookmarkStart w:id="0" w:name="_GoBack"/>
      <w:bookmarkEnd w:id="0"/>
    </w:p>
    <w:p w14:paraId="29741141">
      <w:pPr>
        <w:ind w:firstLine="562" w:firstLineChars="200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标的名称2：外网业务防火墙</w:t>
      </w:r>
    </w:p>
    <w:p w14:paraId="63D0200B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将“1.1吞吐量≥40G，应用层吞吐量≥25G，全威胁吞吐量≥2G，并发连接数≥420万，每秒新建连接数≥19万”。修改为“1.1吞吐量≥40G，并发连接数≥420万，每秒新建连接数≥19万”。</w:t>
      </w:r>
    </w:p>
    <w:p w14:paraId="73A17E5C"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标的名称3：互联网出口防火墙</w:t>
      </w:r>
    </w:p>
    <w:p w14:paraId="229683A9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1.将“1.1吞吐量≥40G，应用层吞吐量≥25G，全威胁吞吐量≥2G，并发连接数≥420万，每秒新建连接数≥19万。”修改为“1.1吞吐量≥40G，并发连接数≥420万，每秒新建连接数≥19万”。</w:t>
      </w:r>
    </w:p>
    <w:p w14:paraId="639F6185">
      <w:pPr>
        <w:numPr>
          <w:ilvl w:val="0"/>
          <w:numId w:val="0"/>
        </w:numPr>
        <w:ind w:firstLine="562" w:firstLineChars="200"/>
        <w:rPr>
          <w:rFonts w:hint="default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标的名称5：设备专网防火墙</w:t>
      </w:r>
    </w:p>
    <w:p w14:paraId="24382E4F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删除“1.2开启 IPS、AV、应用识别后，吞吐性能≥18Gbps”。</w:t>
      </w:r>
    </w:p>
    <w:p w14:paraId="24C9A0FE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将“1.3≥16个千兆电接口，≥8个千兆光接口，≥8个千兆光模块，≥8个万兆光接口，≥8个万兆光模块，≥4个40G光接口，≥4个40G多模光模块，≥5个扩展槽”。修改为“1.3≥16个千兆电接口，≥8个千兆光接口，≥8个千兆光模块，≥8个万兆光接口，≥8个万兆光模块，≥4个40G光接口，≥4个40G多模光模块”。</w:t>
      </w:r>
    </w:p>
    <w:p w14:paraId="1EF0D73D">
      <w:pPr>
        <w:numPr>
          <w:ilvl w:val="0"/>
          <w:numId w:val="0"/>
        </w:numPr>
        <w:ind w:firstLine="562" w:firstLineChars="200"/>
        <w:rPr>
          <w:rFonts w:hint="default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b/>
          <w:bCs/>
          <w:sz w:val="28"/>
          <w:szCs w:val="28"/>
          <w:lang w:val="en-US" w:eastAsia="zh-CN"/>
        </w:rPr>
        <w:t>标的名称6：业务应用防火墙</w:t>
      </w:r>
    </w:p>
    <w:p w14:paraId="64B429D6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  <w:t>1.删除“1.2开启 IPS、AV、应用识别后，吞吐性能≥18Gbps”。</w:t>
      </w:r>
    </w:p>
    <w:p w14:paraId="29E984BF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  <w:t>2.将“1.3≥16个千兆电接口，≥8个千兆光接口，≥8个千兆光模块，≥8个万兆光接口，≥8个万兆光模块，≥4个40G光接口，≥4个40G多模光模块，≥5个扩展槽。”修改为“1.3≥16个千兆电接口，≥8个千兆光接口，≥8个千兆光模块，≥8个万兆光接口，≥8个万兆光模块，≥4个40G光接口，≥4个40G多模光模块”。</w:t>
      </w:r>
    </w:p>
    <w:p w14:paraId="29652803">
      <w:pPr>
        <w:ind w:firstLine="562" w:firstLineChars="200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标的名称8：三院区内网互联防火墙</w:t>
      </w:r>
    </w:p>
    <w:p w14:paraId="607E05EA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  <w:t>1.删除“</w:t>
      </w:r>
      <w:r>
        <w:rPr>
          <w:rFonts w:hint="eastAsia" w:ascii="仿宋" w:hAnsi="仿宋" w:eastAsia="仿宋" w:cs="Times New Roman"/>
          <w:sz w:val="28"/>
          <w:szCs w:val="28"/>
        </w:rPr>
        <w:t>1.2开启 IPS、AV、应用识别后，吞吐性能≥18Gbps</w:t>
      </w:r>
      <w:r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  <w:t>”。</w:t>
      </w:r>
    </w:p>
    <w:p w14:paraId="10A2229B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  <w:t>2.将“1.3≥16个千兆电接口，≥8个千兆光接口，≥8个万兆光接口，≥4个40G光接口，≥4个40G多模光模块，≥4个扩展槽。”修改为“1.3≥16个千兆电接口，≥8个千兆光接口，≥8个万兆光接口，≥4个40G光接口，≥4个40G多模光模块”。</w:t>
      </w:r>
    </w:p>
    <w:p w14:paraId="1D0C5B86">
      <w:pPr>
        <w:ind w:firstLine="562" w:firstLineChars="200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标的名称18：日志审计系统</w:t>
      </w:r>
    </w:p>
    <w:p w14:paraId="26EF226F"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1.删除“▲4.1系统应支持界面配置即可完成未识别日志接入，无需编写xml（提供第三方检测报告复印件加盖投标单位公章）”。</w:t>
      </w:r>
    </w:p>
    <w:p w14:paraId="2E77190B">
      <w:pPr>
        <w:ind w:firstLine="562" w:firstLineChars="200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标的名称20：服务器虚拟化安全扩容</w:t>
      </w:r>
    </w:p>
    <w:p w14:paraId="02DC9A90">
      <w:pPr>
        <w:ind w:firstLine="560" w:firstLineChars="200"/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1.将“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1.配置参数：提供一套控制中心授权，500点客户端授权。提供防病毒、防火墙、入侵防御、防暴力破解、webshell检测、安全基线、应用程序控制、网络可视化及管理功能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。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改为“1.配置参数：提供一套控制中心授权，500点客户端授权。提供防病毒、入侵防御、防暴力破解、webshell检测等管理功能”。</w:t>
      </w:r>
    </w:p>
    <w:p w14:paraId="3F5A60D2"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将“2.1需支持一套管控中心统一管理，包括有代理、无代理部署模式统一管理；物理服务器、虚拟服务器统一管理；Windows、Linux、信创操作系统统一管理；私有云、公有云、容器环境统一管理；”修改为“2.1需支持一套管控中心统一管理，对Windows、Linux系统进行管理”。</w:t>
      </w:r>
    </w:p>
    <w:p w14:paraId="1C2B13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E1MDQxZjI0MTBlMTY3ZGU0MzI3NzJmNmRmOTQifQ=="/>
  </w:docVars>
  <w:rsids>
    <w:rsidRoot w:val="00000000"/>
    <w:rsid w:val="151F3CBE"/>
    <w:rsid w:val="6C901580"/>
    <w:rsid w:val="7EE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1167</Words>
  <Characters>1352</Characters>
  <Lines>0</Lines>
  <Paragraphs>0</Paragraphs>
  <TotalTime>0</TotalTime>
  <ScaleCrop>false</ScaleCrop>
  <LinksUpToDate>false</LinksUpToDate>
  <CharactersWithSpaces>1355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2024-07-09T06:16:00Z</dcterms:created>
  <dc:creator>zxhd</dc:creator>
  <cp:lastModifiedBy>WYJ</cp:lastModifiedBy>
  <dcterms:modified xsi:type="dcterms:W3CDTF">2024-07-09T07:36:09Z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0687A497A66F49D4A38DE0C15EC85EF2_12</vt:lpwstr>
  </property>
</Properties>
</file>