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62173C">
      <w:pPr>
        <w:ind w:firstLine="2200" w:firstLineChars="500"/>
        <w:rPr>
          <w:rFonts w:hint="eastAsia"/>
          <w:b/>
          <w:color w:val="000000" w:themeColor="text1"/>
          <w:sz w:val="24"/>
          <w:szCs w:val="24"/>
        </w:rPr>
      </w:pPr>
      <w:r>
        <w:rPr>
          <w:rFonts w:hint="eastAsia" w:ascii="黑体" w:hAnsi="黑体" w:eastAsia="黑体"/>
          <w:color w:val="000000" w:themeColor="text1"/>
          <w:sz w:val="44"/>
          <w:szCs w:val="44"/>
        </w:rPr>
        <w:t>饲料活鼠采购合同</w:t>
      </w:r>
      <w:r>
        <w:rPr>
          <w:rFonts w:hint="eastAsia" w:hAnsi="宋体"/>
          <w:b/>
          <w:color w:val="000000" w:themeColor="text1"/>
        </w:rPr>
        <w:t xml:space="preserve">                      </w:t>
      </w:r>
      <w:r>
        <w:rPr>
          <w:rFonts w:hAnsi="宋体"/>
          <w:b/>
          <w:color w:val="000000" w:themeColor="text1"/>
        </w:rPr>
        <w:t xml:space="preserve">      </w:t>
      </w:r>
      <w:r>
        <w:rPr>
          <w:rFonts w:hint="eastAsia" w:hAnsi="宋体"/>
          <w:b/>
          <w:color w:val="000000" w:themeColor="text1"/>
        </w:rPr>
        <w:t xml:space="preserve">                           </w:t>
      </w:r>
    </w:p>
    <w:p w14:paraId="7A221230">
      <w:pPr>
        <w:pStyle w:val="11"/>
        <w:spacing w:line="360" w:lineRule="auto"/>
        <w:rPr>
          <w:rFonts w:hint="eastAsia" w:hAnsi="宋体" w:cstheme="minorBidi"/>
          <w:b/>
          <w:color w:val="000000" w:themeColor="text1"/>
          <w:kern w:val="2"/>
        </w:rPr>
      </w:pPr>
    </w:p>
    <w:p w14:paraId="0820C0E3">
      <w:pPr>
        <w:pStyle w:val="11"/>
        <w:spacing w:line="360" w:lineRule="auto"/>
        <w:rPr>
          <w:rFonts w:hint="eastAsia" w:hAnsi="宋体" w:cstheme="minorBidi"/>
          <w:b/>
          <w:color w:val="000000" w:themeColor="text1"/>
          <w:kern w:val="2"/>
        </w:rPr>
      </w:pPr>
      <w:r>
        <w:rPr>
          <w:rFonts w:hint="eastAsia" w:hAnsi="宋体" w:cstheme="minorBidi"/>
          <w:b/>
          <w:color w:val="000000" w:themeColor="text1"/>
          <w:kern w:val="2"/>
        </w:rPr>
        <w:t xml:space="preserve">甲方：北京动物园管理处                         </w:t>
      </w:r>
    </w:p>
    <w:p w14:paraId="6B948B45">
      <w:pPr>
        <w:pStyle w:val="11"/>
        <w:spacing w:line="360" w:lineRule="auto"/>
        <w:rPr>
          <w:rFonts w:hint="eastAsia" w:hAnsi="宋体" w:cstheme="minorBidi"/>
          <w:b/>
          <w:color w:val="000000" w:themeColor="text1"/>
          <w:kern w:val="2"/>
        </w:rPr>
      </w:pPr>
      <w:r>
        <w:rPr>
          <w:rFonts w:hint="eastAsia" w:hAnsi="宋体" w:cstheme="minorBidi"/>
          <w:b/>
          <w:color w:val="000000" w:themeColor="text1"/>
          <w:kern w:val="2"/>
        </w:rPr>
        <w:t>乙方：</w:t>
      </w:r>
    </w:p>
    <w:p w14:paraId="3CAFC8DB">
      <w:pPr>
        <w:pStyle w:val="11"/>
        <w:spacing w:line="360" w:lineRule="auto"/>
        <w:rPr>
          <w:rFonts w:hint="eastAsia" w:hAnsi="宋体" w:cstheme="minorBidi"/>
          <w:b/>
          <w:color w:val="000000" w:themeColor="text1"/>
          <w:kern w:val="2"/>
        </w:rPr>
      </w:pPr>
    </w:p>
    <w:p w14:paraId="07A977BD">
      <w:pPr>
        <w:snapToGrid w:val="0"/>
        <w:spacing w:line="360" w:lineRule="auto"/>
        <w:ind w:firstLine="480" w:firstLineChars="200"/>
        <w:rPr>
          <w:rFonts w:ascii="宋体" w:hAnsi="宋体" w:eastAsia="宋体" w:cs="仿宋"/>
          <w:color w:val="000000" w:themeColor="text1"/>
          <w:sz w:val="24"/>
          <w:szCs w:val="24"/>
        </w:rPr>
      </w:pPr>
      <w:r>
        <w:rPr>
          <w:rFonts w:hint="eastAsia" w:ascii="宋体" w:hAnsi="宋体" w:eastAsia="宋体" w:cs="仿宋"/>
          <w:color w:val="000000" w:themeColor="text1"/>
          <w:sz w:val="24"/>
          <w:szCs w:val="24"/>
        </w:rPr>
        <w:t>根据《中华人民共和国民法典》，甲乙双方订立饲料活鼠采购合同，条款如下：</w:t>
      </w:r>
    </w:p>
    <w:p w14:paraId="7CF9427C">
      <w:pPr>
        <w:snapToGrid w:val="0"/>
        <w:spacing w:line="360" w:lineRule="auto"/>
        <w:ind w:firstLine="482" w:firstLineChars="200"/>
        <w:rPr>
          <w:rFonts w:ascii="宋体" w:hAnsi="宋体" w:eastAsia="宋体" w:cs="仿宋"/>
          <w:color w:val="000000" w:themeColor="text1"/>
          <w:sz w:val="24"/>
          <w:szCs w:val="24"/>
        </w:rPr>
      </w:pPr>
      <w:r>
        <w:rPr>
          <w:rFonts w:hint="eastAsia" w:ascii="宋体" w:hAnsi="宋体" w:eastAsia="宋体"/>
          <w:b/>
          <w:color w:val="000000" w:themeColor="text1"/>
          <w:sz w:val="24"/>
          <w:szCs w:val="24"/>
        </w:rPr>
        <w:t>第一条   合同期限</w:t>
      </w:r>
    </w:p>
    <w:p w14:paraId="30A4B9F8">
      <w:pPr>
        <w:snapToGrid w:val="0"/>
        <w:spacing w:line="360" w:lineRule="auto"/>
        <w:ind w:firstLine="480" w:firstLineChars="200"/>
        <w:rPr>
          <w:rFonts w:ascii="宋体" w:hAnsi="宋体" w:eastAsia="宋体"/>
          <w:color w:val="000000" w:themeColor="text1"/>
          <w:sz w:val="24"/>
          <w:szCs w:val="24"/>
        </w:rPr>
      </w:pPr>
      <w:r>
        <w:rPr>
          <w:rFonts w:hint="eastAsia" w:ascii="宋体" w:hAnsi="宋体" w:eastAsia="宋体"/>
          <w:color w:val="000000" w:themeColor="text1"/>
          <w:sz w:val="24"/>
          <w:szCs w:val="24"/>
        </w:rPr>
        <w:t>自2024年  月  日起至2025年   月   日止</w:t>
      </w:r>
    </w:p>
    <w:p w14:paraId="6254D7A8">
      <w:pPr>
        <w:snapToGrid w:val="0"/>
        <w:spacing w:line="360" w:lineRule="auto"/>
        <w:ind w:firstLine="482" w:firstLineChars="200"/>
        <w:rPr>
          <w:rFonts w:ascii="宋体" w:hAnsi="宋体" w:eastAsia="宋体" w:cs="仿宋"/>
          <w:color w:val="000000" w:themeColor="text1"/>
          <w:sz w:val="24"/>
          <w:szCs w:val="24"/>
        </w:rPr>
      </w:pPr>
      <w:r>
        <w:rPr>
          <w:rFonts w:hint="eastAsia" w:ascii="宋体" w:hAnsi="宋体" w:eastAsia="宋体"/>
          <w:b/>
          <w:color w:val="000000" w:themeColor="text1"/>
          <w:sz w:val="24"/>
          <w:szCs w:val="24"/>
        </w:rPr>
        <w:t>第二条   品种和数量</w:t>
      </w:r>
    </w:p>
    <w:p w14:paraId="3CECB7A1">
      <w:pPr>
        <w:snapToGrid w:val="0"/>
        <w:spacing w:line="360" w:lineRule="auto"/>
        <w:ind w:firstLine="480" w:firstLineChars="200"/>
        <w:rPr>
          <w:rFonts w:ascii="宋体" w:hAnsi="宋体" w:eastAsia="宋体" w:cs="仿宋"/>
          <w:color w:val="000000" w:themeColor="text1"/>
          <w:sz w:val="24"/>
          <w:szCs w:val="24"/>
        </w:rPr>
      </w:pPr>
      <w:r>
        <w:rPr>
          <w:rFonts w:hint="eastAsia" w:ascii="宋体" w:hAnsi="宋体" w:eastAsia="宋体"/>
          <w:color w:val="000000" w:themeColor="text1"/>
          <w:sz w:val="24"/>
          <w:szCs w:val="24"/>
        </w:rPr>
        <w:t>1.</w:t>
      </w:r>
      <w:r>
        <w:rPr>
          <w:rFonts w:hint="eastAsia" w:ascii="宋体" w:hAnsi="宋体" w:eastAsia="宋体" w:cs="仿宋"/>
          <w:color w:val="000000" w:themeColor="text1"/>
          <w:sz w:val="24"/>
          <w:szCs w:val="24"/>
        </w:rPr>
        <w:t>大白鼠（SD）、小白鼠（昆明KM）、乳鼠（昆明KM）等饲料用鼠。</w:t>
      </w:r>
    </w:p>
    <w:p w14:paraId="0D73B10E">
      <w:pPr>
        <w:snapToGrid w:val="0"/>
        <w:spacing w:line="360" w:lineRule="auto"/>
        <w:ind w:firstLine="480" w:firstLineChars="200"/>
        <w:rPr>
          <w:rFonts w:ascii="宋体" w:hAnsi="宋体" w:eastAsia="宋体" w:cs="仿宋"/>
          <w:color w:val="000000" w:themeColor="text1"/>
          <w:sz w:val="24"/>
          <w:szCs w:val="24"/>
        </w:rPr>
      </w:pPr>
      <w:r>
        <w:rPr>
          <w:rFonts w:hint="eastAsia" w:ascii="宋体" w:hAnsi="宋体" w:eastAsia="宋体"/>
          <w:color w:val="000000" w:themeColor="text1"/>
          <w:sz w:val="24"/>
          <w:szCs w:val="24"/>
        </w:rPr>
        <w:t>2.乙方需在合同期限内向甲方提供活大白鼠约1997只左右、小白鼠约</w:t>
      </w:r>
      <w:r>
        <w:rPr>
          <w:rFonts w:hint="eastAsia" w:ascii="宋体" w:hAnsi="宋体" w:eastAsia="宋体"/>
          <w:color w:val="000000" w:themeColor="text1"/>
          <w:sz w:val="24"/>
          <w:szCs w:val="24"/>
          <w:u w:val="single"/>
        </w:rPr>
        <w:t xml:space="preserve"> </w:t>
      </w:r>
      <w:r>
        <w:rPr>
          <w:rFonts w:hint="eastAsia" w:ascii="宋体" w:hAnsi="宋体" w:eastAsia="宋体" w:cs="宋体"/>
          <w:snapToGrid/>
          <w:color w:val="auto"/>
          <w:sz w:val="24"/>
          <w:szCs w:val="24"/>
        </w:rPr>
        <w:t>10168</w:t>
      </w:r>
      <w:r>
        <w:rPr>
          <w:rFonts w:hint="eastAsia" w:ascii="宋体" w:hAnsi="宋体" w:eastAsia="宋体"/>
          <w:color w:val="000000" w:themeColor="text1"/>
          <w:sz w:val="24"/>
          <w:szCs w:val="24"/>
        </w:rPr>
        <w:t>只左右、乳鼠约</w:t>
      </w:r>
      <w:r>
        <w:rPr>
          <w:rFonts w:hint="eastAsia" w:ascii="宋体" w:hAnsi="宋体" w:eastAsia="宋体" w:cs="宋体"/>
          <w:snapToGrid/>
          <w:color w:val="auto"/>
          <w:sz w:val="24"/>
          <w:szCs w:val="24"/>
        </w:rPr>
        <w:t>22345</w:t>
      </w:r>
      <w:bookmarkStart w:id="3" w:name="_GoBack"/>
      <w:bookmarkEnd w:id="3"/>
      <w:r>
        <w:rPr>
          <w:rFonts w:hint="eastAsia" w:ascii="宋体" w:hAnsi="宋体" w:eastAsia="宋体"/>
          <w:color w:val="000000" w:themeColor="text1"/>
          <w:sz w:val="24"/>
          <w:szCs w:val="24"/>
        </w:rPr>
        <w:t>只左右，最终使用量以甲方实际验收数量为准。</w:t>
      </w:r>
    </w:p>
    <w:p w14:paraId="0EDC3012">
      <w:pPr>
        <w:snapToGrid w:val="0"/>
        <w:spacing w:line="360" w:lineRule="auto"/>
        <w:ind w:firstLine="482" w:firstLineChars="200"/>
        <w:rPr>
          <w:rFonts w:ascii="宋体" w:hAnsi="宋体" w:eastAsia="宋体" w:cs="仿宋"/>
          <w:color w:val="000000" w:themeColor="text1"/>
          <w:sz w:val="24"/>
          <w:szCs w:val="24"/>
        </w:rPr>
      </w:pPr>
      <w:r>
        <w:rPr>
          <w:rFonts w:hint="eastAsia" w:ascii="宋体" w:hAnsi="宋体" w:eastAsia="宋体"/>
          <w:b/>
          <w:color w:val="000000" w:themeColor="text1"/>
          <w:sz w:val="24"/>
          <w:szCs w:val="24"/>
        </w:rPr>
        <w:t>第三条   合同价款</w:t>
      </w:r>
    </w:p>
    <w:p w14:paraId="1D98EA98">
      <w:pPr>
        <w:snapToGrid w:val="0"/>
        <w:spacing w:line="360" w:lineRule="auto"/>
        <w:ind w:firstLine="480" w:firstLineChars="200"/>
        <w:rPr>
          <w:rFonts w:ascii="宋体" w:hAnsi="宋体" w:eastAsia="宋体" w:cs="仿宋"/>
          <w:color w:val="000000" w:themeColor="text1"/>
          <w:sz w:val="24"/>
          <w:szCs w:val="24"/>
        </w:rPr>
      </w:pPr>
      <w:r>
        <w:rPr>
          <w:rFonts w:hint="eastAsia" w:ascii="宋体" w:hAnsi="宋体" w:eastAsia="宋体"/>
          <w:color w:val="000000" w:themeColor="text1"/>
          <w:sz w:val="24"/>
          <w:szCs w:val="24"/>
        </w:rPr>
        <w:t>1.鼠类价格为到甲方库房并按规格要求分装搬卸入库的价格，预计合同总金额</w:t>
      </w:r>
      <w:r>
        <w:rPr>
          <w:rFonts w:ascii="宋体" w:hAnsi="宋体" w:eastAsia="宋体"/>
          <w:color w:val="000000" w:themeColor="text1"/>
          <w:sz w:val="24"/>
          <w:szCs w:val="24"/>
        </w:rPr>
        <w:t>(           )</w:t>
      </w:r>
      <w:r>
        <w:rPr>
          <w:rFonts w:hint="eastAsia" w:ascii="宋体" w:hAnsi="宋体" w:eastAsia="宋体"/>
          <w:color w:val="000000" w:themeColor="text1"/>
          <w:sz w:val="24"/>
          <w:szCs w:val="24"/>
        </w:rPr>
        <w:t>元</w:t>
      </w:r>
      <w:r>
        <w:rPr>
          <w:rFonts w:ascii="宋体" w:hAnsi="宋体" w:eastAsia="宋体"/>
          <w:color w:val="000000" w:themeColor="text1"/>
          <w:sz w:val="24"/>
          <w:szCs w:val="24"/>
        </w:rPr>
        <w:t>,合同期内各商品结算价格如下：</w:t>
      </w:r>
    </w:p>
    <w:p w14:paraId="0BF26C7F">
      <w:pPr>
        <w:snapToGrid w:val="0"/>
        <w:spacing w:line="360" w:lineRule="auto"/>
        <w:ind w:firstLine="480" w:firstLineChars="200"/>
        <w:rPr>
          <w:rFonts w:ascii="宋体" w:hAnsi="宋体" w:eastAsia="宋体" w:cs="仿宋"/>
          <w:color w:val="000000" w:themeColor="text1"/>
          <w:sz w:val="24"/>
          <w:szCs w:val="24"/>
        </w:rPr>
      </w:pPr>
      <w:r>
        <w:rPr>
          <w:rFonts w:hint="eastAsia" w:ascii="宋体" w:hAnsi="宋体" w:eastAsia="宋体"/>
          <w:color w:val="000000" w:themeColor="text1"/>
          <w:sz w:val="24"/>
          <w:szCs w:val="24"/>
        </w:rPr>
        <w:t>大</w:t>
      </w:r>
      <w:r>
        <w:rPr>
          <w:rFonts w:hint="eastAsia" w:ascii="宋体" w:hAnsi="宋体" w:eastAsia="宋体" w:cs="仿宋"/>
          <w:color w:val="000000" w:themeColor="text1"/>
          <w:sz w:val="24"/>
          <w:szCs w:val="24"/>
        </w:rPr>
        <w:t>白鼠</w:t>
      </w:r>
      <w:r>
        <w:rPr>
          <w:rFonts w:hint="eastAsia" w:ascii="宋体" w:hAnsi="宋体" w:eastAsia="宋体" w:cs="仿宋"/>
          <w:color w:val="000000" w:themeColor="text1"/>
          <w:sz w:val="24"/>
          <w:szCs w:val="24"/>
          <w:u w:val="single"/>
        </w:rPr>
        <w:t xml:space="preserve">    </w:t>
      </w:r>
      <w:r>
        <w:rPr>
          <w:rFonts w:hint="eastAsia" w:ascii="宋体" w:hAnsi="宋体" w:eastAsia="宋体" w:cs="仿宋"/>
          <w:color w:val="000000" w:themeColor="text1"/>
          <w:sz w:val="24"/>
          <w:szCs w:val="24"/>
        </w:rPr>
        <w:t>元/只，小白鼠</w:t>
      </w:r>
      <w:r>
        <w:rPr>
          <w:rFonts w:hint="eastAsia" w:ascii="宋体" w:hAnsi="宋体" w:eastAsia="宋体" w:cs="仿宋"/>
          <w:color w:val="000000" w:themeColor="text1"/>
          <w:sz w:val="24"/>
          <w:szCs w:val="24"/>
          <w:u w:val="single"/>
        </w:rPr>
        <w:t xml:space="preserve">    </w:t>
      </w:r>
      <w:r>
        <w:rPr>
          <w:rFonts w:hint="eastAsia" w:ascii="宋体" w:hAnsi="宋体" w:eastAsia="宋体" w:cs="仿宋"/>
          <w:color w:val="000000" w:themeColor="text1"/>
          <w:sz w:val="24"/>
          <w:szCs w:val="24"/>
        </w:rPr>
        <w:t>元/只，乳鼠</w:t>
      </w:r>
      <w:r>
        <w:rPr>
          <w:rFonts w:hint="eastAsia" w:ascii="宋体" w:hAnsi="宋体" w:eastAsia="宋体" w:cs="仿宋"/>
          <w:color w:val="000000" w:themeColor="text1"/>
          <w:sz w:val="24"/>
          <w:szCs w:val="24"/>
          <w:u w:val="single"/>
        </w:rPr>
        <w:t xml:space="preserve">    </w:t>
      </w:r>
      <w:r>
        <w:rPr>
          <w:rFonts w:hint="eastAsia" w:ascii="宋体" w:hAnsi="宋体" w:eastAsia="宋体" w:cs="仿宋"/>
          <w:color w:val="000000" w:themeColor="text1"/>
          <w:sz w:val="24"/>
          <w:szCs w:val="24"/>
        </w:rPr>
        <w:t>元/只。</w:t>
      </w:r>
      <w:r>
        <w:rPr>
          <w:rFonts w:hint="eastAsia" w:ascii="宋体" w:hAnsi="宋体" w:eastAsia="宋体"/>
          <w:color w:val="000000" w:themeColor="text1"/>
          <w:sz w:val="24"/>
          <w:szCs w:val="24"/>
        </w:rPr>
        <w:t>合同单价为含税含运费单价。</w:t>
      </w:r>
    </w:p>
    <w:p w14:paraId="1D32D25B">
      <w:pPr>
        <w:snapToGrid w:val="0"/>
        <w:spacing w:line="360" w:lineRule="auto"/>
        <w:ind w:firstLine="480" w:firstLineChars="200"/>
        <w:rPr>
          <w:rFonts w:ascii="宋体" w:hAnsi="宋体" w:eastAsia="宋体" w:cs="仿宋"/>
          <w:color w:val="000000" w:themeColor="text1"/>
          <w:sz w:val="24"/>
          <w:szCs w:val="24"/>
        </w:rPr>
      </w:pPr>
      <w:r>
        <w:rPr>
          <w:rFonts w:hint="eastAsia" w:ascii="宋体" w:hAnsi="宋体" w:eastAsia="宋体" w:cs="仿宋"/>
          <w:color w:val="000000" w:themeColor="text1"/>
          <w:kern w:val="0"/>
          <w:sz w:val="24"/>
          <w:szCs w:val="24"/>
        </w:rPr>
        <w:t>2.</w:t>
      </w:r>
      <w:r>
        <w:rPr>
          <w:rFonts w:hint="eastAsia" w:ascii="宋体" w:hAnsi="宋体" w:eastAsia="宋体"/>
          <w:color w:val="000000" w:themeColor="text1"/>
          <w:sz w:val="24"/>
          <w:szCs w:val="24"/>
        </w:rPr>
        <w:t xml:space="preserve"> 乙方按照甲方指定联系人通知的时间、地点和数量交接货物。</w:t>
      </w:r>
      <w:r>
        <w:rPr>
          <w:rFonts w:hint="eastAsia" w:ascii="宋体" w:hAnsi="宋体" w:eastAsia="宋体" w:cs="仿宋"/>
          <w:color w:val="000000" w:themeColor="text1"/>
          <w:kern w:val="0"/>
          <w:sz w:val="24"/>
          <w:szCs w:val="24"/>
        </w:rPr>
        <w:t>货到验收后，货款按月结算，甲方应于次月内</w:t>
      </w:r>
      <w:r>
        <w:rPr>
          <w:rFonts w:ascii="宋体" w:hAnsi="宋体" w:eastAsia="宋体" w:cs="仿宋"/>
          <w:color w:val="000000" w:themeColor="text1"/>
          <w:kern w:val="0"/>
          <w:sz w:val="24"/>
          <w:szCs w:val="24"/>
        </w:rPr>
        <w:t>向</w:t>
      </w:r>
      <w:r>
        <w:rPr>
          <w:rFonts w:hint="eastAsia" w:ascii="宋体" w:hAnsi="宋体" w:eastAsia="宋体" w:cs="仿宋"/>
          <w:color w:val="000000" w:themeColor="text1"/>
          <w:kern w:val="0"/>
          <w:sz w:val="24"/>
          <w:szCs w:val="24"/>
        </w:rPr>
        <w:t>乙</w:t>
      </w:r>
      <w:r>
        <w:rPr>
          <w:rFonts w:ascii="宋体" w:hAnsi="宋体" w:eastAsia="宋体" w:cs="仿宋"/>
          <w:color w:val="000000" w:themeColor="text1"/>
          <w:kern w:val="0"/>
          <w:sz w:val="24"/>
          <w:szCs w:val="24"/>
        </w:rPr>
        <w:t>方提供上月款项结算清单，乙方提供符合当地税务要求的发票，经甲方确认后，办理结账手续，甲方于乙方提供发票的当月以网银或银行电汇方式付款</w:t>
      </w:r>
    </w:p>
    <w:p w14:paraId="5F74FE88">
      <w:pPr>
        <w:snapToGrid w:val="0"/>
        <w:spacing w:line="360" w:lineRule="auto"/>
        <w:ind w:firstLine="480" w:firstLineChars="200"/>
        <w:rPr>
          <w:rFonts w:hint="eastAsia" w:ascii="宋体" w:hAnsi="宋体" w:eastAsia="宋体" w:cs="仿宋"/>
          <w:color w:val="000000" w:themeColor="text1"/>
          <w:sz w:val="24"/>
          <w:szCs w:val="24"/>
        </w:rPr>
      </w:pPr>
      <w:r>
        <w:rPr>
          <w:rFonts w:hint="eastAsia" w:ascii="宋体" w:hAnsi="宋体" w:eastAsia="宋体"/>
          <w:color w:val="000000" w:themeColor="text1"/>
          <w:sz w:val="24"/>
          <w:szCs w:val="24"/>
        </w:rPr>
        <w:t>3.</w:t>
      </w:r>
      <w:bookmarkStart w:id="0" w:name="_Hlk171165139"/>
      <w:r>
        <w:rPr>
          <w:rFonts w:hint="eastAsia" w:ascii="宋体" w:hAnsi="宋体" w:eastAsia="宋体"/>
          <w:color w:val="000000" w:themeColor="text1"/>
          <w:sz w:val="24"/>
          <w:szCs w:val="24"/>
        </w:rPr>
        <w:t>如遇特殊情况（如：甲方年底封账、乙方税票系统升级等事项），双方应及时沟通，达成一致后，双方另行约定付款时间</w:t>
      </w:r>
    </w:p>
    <w:bookmarkEnd w:id="0"/>
    <w:p w14:paraId="68BAAEC5">
      <w:pPr>
        <w:snapToGrid w:val="0"/>
        <w:spacing w:line="360" w:lineRule="auto"/>
        <w:ind w:firstLine="482" w:firstLineChars="200"/>
        <w:rPr>
          <w:rFonts w:ascii="宋体" w:hAnsi="宋体" w:eastAsia="宋体"/>
          <w:b/>
          <w:bCs/>
          <w:color w:val="000000" w:themeColor="text1"/>
          <w:sz w:val="24"/>
          <w:szCs w:val="24"/>
        </w:rPr>
      </w:pPr>
      <w:r>
        <w:rPr>
          <w:rFonts w:hint="eastAsia" w:ascii="宋体" w:hAnsi="宋体" w:eastAsia="宋体"/>
          <w:b/>
          <w:bCs/>
          <w:color w:val="000000" w:themeColor="text1"/>
          <w:sz w:val="24"/>
          <w:szCs w:val="24"/>
        </w:rPr>
        <w:t>第四条   质量标准</w:t>
      </w:r>
    </w:p>
    <w:p w14:paraId="3AD5EDD7">
      <w:pPr>
        <w:snapToGrid w:val="0"/>
        <w:spacing w:line="360" w:lineRule="auto"/>
        <w:ind w:firstLine="480" w:firstLineChars="200"/>
        <w:rPr>
          <w:rFonts w:hint="eastAsia" w:ascii="宋体" w:hAnsi="宋体" w:eastAsia="宋体" w:cs="仿宋"/>
          <w:color w:val="000000" w:themeColor="text1"/>
          <w:kern w:val="0"/>
          <w:sz w:val="24"/>
          <w:szCs w:val="24"/>
        </w:rPr>
      </w:pPr>
      <w:r>
        <w:rPr>
          <w:rFonts w:hint="eastAsia" w:ascii="宋体" w:hAnsi="宋体" w:eastAsia="宋体" w:cs="仿宋"/>
          <w:color w:val="000000" w:themeColor="text1"/>
          <w:kern w:val="0"/>
          <w:sz w:val="24"/>
          <w:szCs w:val="24"/>
        </w:rPr>
        <w:t>1.活鼠为100%健康活体，躯体匀称，被毛柔顺紧密，色泽正常，无寄生虫，无脱毛、外伤等状况。行动灵活敏捷，有活力。</w:t>
      </w:r>
    </w:p>
    <w:p w14:paraId="3C12355C">
      <w:pPr>
        <w:snapToGrid w:val="0"/>
        <w:spacing w:line="360" w:lineRule="auto"/>
        <w:ind w:firstLine="480" w:firstLineChars="200"/>
        <w:rPr>
          <w:rFonts w:hint="eastAsia" w:ascii="宋体" w:hAnsi="宋体" w:eastAsia="宋体" w:cs="仿宋"/>
          <w:color w:val="000000" w:themeColor="text1"/>
          <w:kern w:val="0"/>
          <w:sz w:val="24"/>
          <w:szCs w:val="24"/>
        </w:rPr>
      </w:pPr>
      <w:r>
        <w:rPr>
          <w:rFonts w:hint="eastAsia" w:ascii="宋体" w:hAnsi="宋体" w:eastAsia="宋体" w:cs="仿宋"/>
          <w:color w:val="000000" w:themeColor="text1"/>
          <w:kern w:val="0"/>
          <w:sz w:val="24"/>
          <w:szCs w:val="24"/>
        </w:rPr>
        <w:t>2.活鼠质量符合《GB/T 34791-2017 实验动物质量控制要求》每半年向采购方提供活鼠质量检测报告。</w:t>
      </w:r>
    </w:p>
    <w:p w14:paraId="2195E59D">
      <w:pPr>
        <w:snapToGrid w:val="0"/>
        <w:spacing w:line="360" w:lineRule="auto"/>
        <w:ind w:firstLine="480" w:firstLineChars="200"/>
        <w:rPr>
          <w:rFonts w:hint="eastAsia" w:ascii="宋体" w:hAnsi="宋体" w:eastAsia="宋体" w:cs="仿宋"/>
          <w:color w:val="000000" w:themeColor="text1"/>
          <w:kern w:val="0"/>
          <w:sz w:val="24"/>
          <w:szCs w:val="24"/>
        </w:rPr>
      </w:pPr>
      <w:r>
        <w:rPr>
          <w:rFonts w:hint="eastAsia" w:ascii="宋体" w:hAnsi="宋体" w:eastAsia="宋体" w:cs="仿宋"/>
          <w:color w:val="000000" w:themeColor="text1"/>
          <w:kern w:val="0"/>
          <w:sz w:val="24"/>
          <w:szCs w:val="24"/>
        </w:rPr>
        <w:t>3.小白鼠：重量35-40克之间。</w:t>
      </w:r>
    </w:p>
    <w:p w14:paraId="0E966DB0">
      <w:pPr>
        <w:snapToGrid w:val="0"/>
        <w:spacing w:line="360" w:lineRule="auto"/>
        <w:ind w:firstLine="480" w:firstLineChars="200"/>
        <w:rPr>
          <w:rFonts w:hint="eastAsia" w:ascii="宋体" w:hAnsi="宋体" w:eastAsia="宋体" w:cs="仿宋"/>
          <w:color w:val="000000" w:themeColor="text1"/>
          <w:kern w:val="0"/>
          <w:sz w:val="24"/>
          <w:szCs w:val="24"/>
        </w:rPr>
      </w:pPr>
      <w:r>
        <w:rPr>
          <w:rFonts w:hint="eastAsia" w:ascii="宋体" w:hAnsi="宋体" w:eastAsia="宋体" w:cs="仿宋"/>
          <w:color w:val="000000" w:themeColor="text1"/>
          <w:kern w:val="0"/>
          <w:sz w:val="24"/>
          <w:szCs w:val="24"/>
        </w:rPr>
        <w:t>乳  鼠：重量2-11克之间。</w:t>
      </w:r>
    </w:p>
    <w:p w14:paraId="3BFAAE83">
      <w:pPr>
        <w:snapToGrid w:val="0"/>
        <w:spacing w:line="360" w:lineRule="auto"/>
        <w:ind w:firstLine="480" w:firstLineChars="200"/>
        <w:rPr>
          <w:rFonts w:hint="eastAsia" w:ascii="宋体" w:hAnsi="宋体" w:eastAsia="宋体" w:cs="仿宋"/>
          <w:color w:val="000000" w:themeColor="text1"/>
          <w:kern w:val="0"/>
          <w:sz w:val="24"/>
          <w:szCs w:val="24"/>
        </w:rPr>
      </w:pPr>
      <w:r>
        <w:rPr>
          <w:rFonts w:hint="eastAsia" w:ascii="宋体" w:hAnsi="宋体" w:eastAsia="宋体" w:cs="仿宋"/>
          <w:color w:val="000000" w:themeColor="text1"/>
          <w:kern w:val="0"/>
          <w:sz w:val="24"/>
          <w:szCs w:val="24"/>
        </w:rPr>
        <w:t>大白鼠：重量250-500克之间。</w:t>
      </w:r>
    </w:p>
    <w:p w14:paraId="1B05AC90">
      <w:pPr>
        <w:snapToGrid w:val="0"/>
        <w:spacing w:line="360" w:lineRule="auto"/>
        <w:ind w:firstLine="482" w:firstLineChars="200"/>
        <w:rPr>
          <w:rFonts w:hint="eastAsia" w:ascii="宋体" w:hAnsi="宋体" w:eastAsia="宋体"/>
          <w:b/>
          <w:bCs/>
          <w:color w:val="000000" w:themeColor="text1"/>
          <w:sz w:val="24"/>
          <w:szCs w:val="24"/>
        </w:rPr>
      </w:pPr>
      <w:r>
        <w:rPr>
          <w:rFonts w:hint="eastAsia" w:ascii="宋体" w:hAnsi="宋体" w:eastAsia="宋体"/>
          <w:b/>
          <w:bCs/>
          <w:color w:val="000000" w:themeColor="text1"/>
          <w:sz w:val="24"/>
          <w:szCs w:val="24"/>
        </w:rPr>
        <w:t>第五条   交货及验收</w:t>
      </w:r>
    </w:p>
    <w:p w14:paraId="43B9C30A">
      <w:pPr>
        <w:snapToGrid w:val="0"/>
        <w:spacing w:line="360" w:lineRule="auto"/>
        <w:ind w:firstLine="480" w:firstLineChars="200"/>
        <w:rPr>
          <w:rFonts w:hint="eastAsia" w:ascii="宋体" w:hAnsi="宋体" w:eastAsia="宋体" w:cs="仿宋"/>
          <w:color w:val="000000" w:themeColor="text1"/>
          <w:kern w:val="0"/>
          <w:sz w:val="24"/>
          <w:szCs w:val="24"/>
        </w:rPr>
      </w:pPr>
      <w:r>
        <w:rPr>
          <w:rFonts w:hint="eastAsia" w:ascii="宋体" w:hAnsi="宋体" w:eastAsia="宋体" w:cs="仿宋"/>
          <w:color w:val="000000" w:themeColor="text1"/>
          <w:kern w:val="0"/>
          <w:sz w:val="24"/>
          <w:szCs w:val="24"/>
        </w:rPr>
        <w:t xml:space="preserve">1.甲方告知乙方所需活鼠数量，乙方送货时间要求在送货日的上午7 </w:t>
      </w:r>
      <w:r>
        <w:rPr>
          <w:rFonts w:ascii="宋体" w:hAnsi="宋体" w:eastAsia="宋体" w:cs="仿宋"/>
          <w:color w:val="000000" w:themeColor="text1"/>
          <w:kern w:val="0"/>
          <w:sz w:val="24"/>
          <w:szCs w:val="24"/>
        </w:rPr>
        <w:t>–</w:t>
      </w:r>
      <w:r>
        <w:rPr>
          <w:rFonts w:hint="eastAsia" w:ascii="宋体" w:hAnsi="宋体" w:eastAsia="宋体" w:cs="仿宋"/>
          <w:color w:val="000000" w:themeColor="text1"/>
          <w:kern w:val="0"/>
          <w:sz w:val="24"/>
          <w:szCs w:val="24"/>
        </w:rPr>
        <w:t xml:space="preserve"> 8点间将活鼠交货至甲方饲料室，甲方确认活鼠状态及只数后方可离开。</w:t>
      </w:r>
    </w:p>
    <w:p w14:paraId="487C2F59">
      <w:pPr>
        <w:snapToGrid w:val="0"/>
        <w:spacing w:line="360" w:lineRule="auto"/>
        <w:ind w:firstLine="480" w:firstLineChars="200"/>
        <w:rPr>
          <w:rFonts w:hint="eastAsia" w:ascii="宋体" w:hAnsi="宋体" w:eastAsia="宋体" w:cs="仿宋"/>
          <w:color w:val="000000" w:themeColor="text1"/>
          <w:kern w:val="0"/>
          <w:sz w:val="24"/>
          <w:szCs w:val="24"/>
        </w:rPr>
      </w:pPr>
      <w:r>
        <w:rPr>
          <w:rFonts w:hint="eastAsia" w:ascii="宋体" w:hAnsi="宋体" w:eastAsia="宋体" w:cs="仿宋"/>
          <w:color w:val="000000" w:themeColor="text1"/>
          <w:kern w:val="0"/>
          <w:sz w:val="24"/>
          <w:szCs w:val="24"/>
        </w:rPr>
        <w:t>2.甲方验收后，开具验收单。验收不合格的活鼠由乙方自行带回并在甲方要求时间内补送缺少的活鼠数量，不得因此影响甲方正常的饲养进度。</w:t>
      </w:r>
    </w:p>
    <w:p w14:paraId="5F314591">
      <w:pPr>
        <w:snapToGrid w:val="0"/>
        <w:spacing w:line="360" w:lineRule="auto"/>
        <w:ind w:firstLine="480" w:firstLineChars="200"/>
        <w:rPr>
          <w:rFonts w:hint="eastAsia" w:ascii="宋体" w:hAnsi="宋体" w:eastAsia="宋体" w:cs="仿宋"/>
          <w:color w:val="000000" w:themeColor="text1"/>
          <w:kern w:val="0"/>
          <w:sz w:val="24"/>
          <w:szCs w:val="24"/>
        </w:rPr>
      </w:pPr>
      <w:bookmarkStart w:id="1" w:name="_Hlk171166208"/>
      <w:r>
        <w:rPr>
          <w:rFonts w:hint="eastAsia" w:ascii="宋体" w:hAnsi="宋体" w:eastAsia="宋体" w:cs="仿宋"/>
          <w:color w:val="000000" w:themeColor="text1"/>
          <w:kern w:val="0"/>
          <w:sz w:val="24"/>
          <w:szCs w:val="24"/>
        </w:rPr>
        <w:t>3.提供活鼠运输工具应为动物运输专用车，要遵守甲方规章制度，按指定时间、路线安全行驶。</w:t>
      </w:r>
    </w:p>
    <w:bookmarkEnd w:id="1"/>
    <w:p w14:paraId="0046BC86">
      <w:pPr>
        <w:snapToGrid w:val="0"/>
        <w:spacing w:line="360" w:lineRule="auto"/>
        <w:ind w:firstLine="482" w:firstLineChars="200"/>
        <w:rPr>
          <w:rFonts w:hint="eastAsia" w:ascii="宋体" w:hAnsi="宋体" w:eastAsia="宋体"/>
          <w:b/>
          <w:bCs/>
          <w:color w:val="000000" w:themeColor="text1"/>
          <w:sz w:val="24"/>
          <w:szCs w:val="24"/>
        </w:rPr>
      </w:pPr>
      <w:r>
        <w:rPr>
          <w:rFonts w:hint="eastAsia" w:ascii="宋体" w:hAnsi="宋体" w:eastAsia="宋体"/>
          <w:b/>
          <w:bCs/>
          <w:color w:val="000000" w:themeColor="text1"/>
          <w:sz w:val="24"/>
          <w:szCs w:val="24"/>
        </w:rPr>
        <w:t>第六条   责任和义务</w:t>
      </w:r>
    </w:p>
    <w:p w14:paraId="34BB02EC">
      <w:pPr>
        <w:snapToGrid w:val="0"/>
        <w:spacing w:line="360" w:lineRule="auto"/>
        <w:ind w:firstLine="480" w:firstLineChars="200"/>
        <w:rPr>
          <w:rFonts w:hint="eastAsia" w:ascii="宋体" w:hAnsi="宋体" w:eastAsia="宋体" w:cs="仿宋"/>
          <w:color w:val="000000" w:themeColor="text1"/>
          <w:kern w:val="0"/>
          <w:sz w:val="24"/>
          <w:szCs w:val="24"/>
        </w:rPr>
      </w:pPr>
      <w:r>
        <w:rPr>
          <w:rFonts w:hint="eastAsia" w:ascii="宋体" w:hAnsi="宋体" w:eastAsia="宋体" w:cs="仿宋"/>
          <w:color w:val="000000" w:themeColor="text1"/>
          <w:kern w:val="0"/>
          <w:sz w:val="24"/>
          <w:szCs w:val="24"/>
        </w:rPr>
        <w:t>1.乙方应按双方协商的品质及规格要求提供质量、数量、时间、地点的保障。如因乙方原因未能按期、按质、按量、按规格要求向甲方提供，给甲方造成的全部损失（包括甲方向第三方购货的损失、甲方动物因饲料供给不及时造成的死亡等）均由乙方承担。</w:t>
      </w:r>
    </w:p>
    <w:p w14:paraId="056BF1F4">
      <w:pPr>
        <w:snapToGrid w:val="0"/>
        <w:spacing w:line="360" w:lineRule="auto"/>
        <w:ind w:firstLine="480" w:firstLineChars="200"/>
        <w:rPr>
          <w:rFonts w:hint="eastAsia" w:ascii="宋体" w:hAnsi="宋体" w:eastAsia="宋体" w:cs="仿宋"/>
          <w:color w:val="000000" w:themeColor="text1"/>
          <w:kern w:val="0"/>
          <w:sz w:val="24"/>
          <w:szCs w:val="24"/>
        </w:rPr>
      </w:pPr>
      <w:r>
        <w:rPr>
          <w:rFonts w:hint="eastAsia" w:ascii="宋体" w:hAnsi="宋体" w:eastAsia="宋体" w:cs="仿宋"/>
          <w:color w:val="000000" w:themeColor="text1"/>
          <w:kern w:val="0"/>
          <w:sz w:val="24"/>
          <w:szCs w:val="24"/>
        </w:rPr>
        <w:t>2.乙方出具的发票应符合国家的各项财务税收规定。乙方若提供不符合规定的发票，甲方将拒绝接收，由此对双方产生的损失，由乙方承担。</w:t>
      </w:r>
    </w:p>
    <w:p w14:paraId="192DD3D1">
      <w:pPr>
        <w:snapToGrid w:val="0"/>
        <w:spacing w:line="360" w:lineRule="auto"/>
        <w:ind w:firstLine="480" w:firstLineChars="200"/>
        <w:rPr>
          <w:rFonts w:hint="eastAsia" w:ascii="宋体" w:hAnsi="宋体" w:eastAsia="宋体" w:cs="仿宋"/>
          <w:color w:val="000000" w:themeColor="text1"/>
          <w:kern w:val="0"/>
          <w:sz w:val="24"/>
          <w:szCs w:val="24"/>
        </w:rPr>
      </w:pPr>
      <w:r>
        <w:rPr>
          <w:rFonts w:hint="eastAsia" w:ascii="宋体" w:hAnsi="宋体" w:eastAsia="宋体" w:cs="仿宋"/>
          <w:color w:val="000000" w:themeColor="text1"/>
          <w:kern w:val="0"/>
          <w:sz w:val="24"/>
          <w:szCs w:val="24"/>
        </w:rPr>
        <w:t>3.乙方有配合甲方接受第三方审计的义务，如乙方不配合，甲方有权扣留乙方当月货款。</w:t>
      </w:r>
    </w:p>
    <w:p w14:paraId="0E23B8EB">
      <w:pPr>
        <w:snapToGrid w:val="0"/>
        <w:spacing w:line="360" w:lineRule="auto"/>
        <w:ind w:firstLine="480" w:firstLineChars="200"/>
        <w:rPr>
          <w:rFonts w:hint="eastAsia" w:ascii="宋体" w:hAnsi="宋体" w:eastAsia="宋体" w:cs="仿宋"/>
          <w:color w:val="000000" w:themeColor="text1"/>
          <w:kern w:val="0"/>
          <w:sz w:val="24"/>
          <w:szCs w:val="24"/>
        </w:rPr>
      </w:pPr>
      <w:r>
        <w:rPr>
          <w:rFonts w:hint="eastAsia" w:ascii="宋体" w:hAnsi="宋体" w:eastAsia="宋体" w:cs="仿宋"/>
          <w:color w:val="000000" w:themeColor="text1"/>
          <w:kern w:val="0"/>
          <w:sz w:val="24"/>
          <w:szCs w:val="24"/>
        </w:rPr>
        <w:t>4.甲方应遵守双方协商条款，及时结账付款，不得无故拖延。</w:t>
      </w:r>
    </w:p>
    <w:p w14:paraId="0B79C77F">
      <w:pPr>
        <w:snapToGrid w:val="0"/>
        <w:spacing w:line="360" w:lineRule="auto"/>
        <w:ind w:firstLine="480" w:firstLineChars="200"/>
        <w:rPr>
          <w:rFonts w:hint="eastAsia" w:ascii="宋体" w:hAnsi="宋体" w:eastAsia="宋体" w:cs="仿宋"/>
          <w:color w:val="000000" w:themeColor="text1"/>
          <w:kern w:val="0"/>
          <w:sz w:val="24"/>
          <w:szCs w:val="24"/>
        </w:rPr>
      </w:pPr>
      <w:bookmarkStart w:id="2" w:name="_Hlk171166240"/>
      <w:r>
        <w:rPr>
          <w:rFonts w:ascii="宋体" w:hAnsi="宋体" w:eastAsia="宋体" w:cs="仿宋"/>
          <w:color w:val="000000" w:themeColor="text1"/>
          <w:kern w:val="0"/>
          <w:sz w:val="24"/>
          <w:szCs w:val="24"/>
        </w:rPr>
        <w:t>5.甲方验收后。验收不合格的活</w:t>
      </w:r>
      <w:r>
        <w:rPr>
          <w:rFonts w:hint="eastAsia" w:ascii="宋体" w:hAnsi="宋体" w:eastAsia="宋体" w:cs="仿宋"/>
          <w:color w:val="000000" w:themeColor="text1"/>
          <w:kern w:val="0"/>
          <w:sz w:val="24"/>
          <w:szCs w:val="24"/>
        </w:rPr>
        <w:t>鼠</w:t>
      </w:r>
      <w:r>
        <w:rPr>
          <w:rFonts w:ascii="宋体" w:hAnsi="宋体" w:eastAsia="宋体" w:cs="仿宋"/>
          <w:color w:val="000000" w:themeColor="text1"/>
          <w:kern w:val="0"/>
          <w:sz w:val="24"/>
          <w:szCs w:val="24"/>
        </w:rPr>
        <w:t>由乙方自行带回并在甲方要求时间内补送缺少的活</w:t>
      </w:r>
      <w:r>
        <w:rPr>
          <w:rFonts w:hint="eastAsia" w:ascii="宋体" w:hAnsi="宋体" w:eastAsia="宋体" w:cs="仿宋"/>
          <w:color w:val="000000" w:themeColor="text1"/>
          <w:kern w:val="0"/>
          <w:sz w:val="24"/>
          <w:szCs w:val="24"/>
        </w:rPr>
        <w:t>鼠</w:t>
      </w:r>
      <w:r>
        <w:rPr>
          <w:rFonts w:ascii="宋体" w:hAnsi="宋体" w:eastAsia="宋体" w:cs="仿宋"/>
          <w:color w:val="000000" w:themeColor="text1"/>
          <w:kern w:val="0"/>
          <w:sz w:val="24"/>
          <w:szCs w:val="24"/>
        </w:rPr>
        <w:t>数量，不得因此影响甲方正常的饲养进度。如乙方供货未按甲方执行或不服从甲方质量要求供货情况发生</w:t>
      </w:r>
      <w:r>
        <w:rPr>
          <w:rFonts w:hint="eastAsia" w:ascii="宋体" w:hAnsi="宋体" w:eastAsia="宋体" w:cs="仿宋"/>
          <w:color w:val="000000" w:themeColor="text1"/>
          <w:kern w:val="0"/>
          <w:sz w:val="24"/>
          <w:szCs w:val="24"/>
        </w:rPr>
        <w:t>。</w:t>
      </w:r>
      <w:r>
        <w:rPr>
          <w:rFonts w:ascii="宋体" w:hAnsi="宋体" w:eastAsia="宋体" w:cs="仿宋"/>
          <w:color w:val="000000" w:themeColor="text1"/>
          <w:kern w:val="0"/>
          <w:sz w:val="24"/>
          <w:szCs w:val="24"/>
        </w:rPr>
        <w:t xml:space="preserve">甲方有权单方面终止合同，并要求乙方赔偿合同总金额20%的违约金。 </w:t>
      </w:r>
    </w:p>
    <w:p w14:paraId="038A7010">
      <w:pPr>
        <w:snapToGrid w:val="0"/>
        <w:spacing w:line="360" w:lineRule="auto"/>
        <w:ind w:firstLine="480" w:firstLineChars="200"/>
        <w:rPr>
          <w:rFonts w:ascii="宋体" w:hAnsi="宋体" w:eastAsia="宋体" w:cs="仿宋"/>
          <w:color w:val="000000" w:themeColor="text1"/>
          <w:kern w:val="0"/>
          <w:sz w:val="24"/>
          <w:szCs w:val="24"/>
        </w:rPr>
      </w:pPr>
      <w:r>
        <w:rPr>
          <w:rFonts w:ascii="宋体" w:hAnsi="宋体" w:eastAsia="宋体" w:cs="仿宋"/>
          <w:color w:val="000000" w:themeColor="text1"/>
          <w:kern w:val="0"/>
          <w:sz w:val="24"/>
          <w:szCs w:val="24"/>
        </w:rPr>
        <w:t>6.若乙方存在擅自终止供应合同，需赔偿甲方合同总金额20%的违约金，并赔偿因此给甲方造成的全部损失。</w:t>
      </w:r>
      <w:bookmarkEnd w:id="2"/>
    </w:p>
    <w:p w14:paraId="0F3D637A">
      <w:pPr>
        <w:snapToGrid w:val="0"/>
        <w:spacing w:line="360" w:lineRule="auto"/>
        <w:ind w:firstLine="482" w:firstLineChars="200"/>
        <w:rPr>
          <w:rFonts w:hint="eastAsia" w:ascii="宋体" w:hAnsi="宋体" w:eastAsia="宋体" w:cs="仿宋"/>
          <w:color w:val="000000" w:themeColor="text1"/>
          <w:kern w:val="0"/>
          <w:sz w:val="24"/>
          <w:szCs w:val="24"/>
        </w:rPr>
      </w:pPr>
      <w:r>
        <w:rPr>
          <w:rFonts w:hint="eastAsia" w:ascii="宋体" w:hAnsi="宋体" w:eastAsia="宋体"/>
          <w:b/>
          <w:bCs/>
          <w:color w:val="000000" w:themeColor="text1"/>
          <w:sz w:val="24"/>
          <w:szCs w:val="24"/>
        </w:rPr>
        <w:t>第七条  其他</w:t>
      </w:r>
    </w:p>
    <w:p w14:paraId="411DFE69">
      <w:pPr>
        <w:snapToGrid w:val="0"/>
        <w:spacing w:line="360" w:lineRule="auto"/>
        <w:ind w:firstLine="480" w:firstLineChars="200"/>
        <w:rPr>
          <w:rFonts w:hint="eastAsia" w:ascii="宋体" w:hAnsi="宋体" w:eastAsia="宋体" w:cs="仿宋"/>
          <w:color w:val="000000" w:themeColor="text1"/>
          <w:kern w:val="0"/>
          <w:sz w:val="24"/>
          <w:szCs w:val="24"/>
        </w:rPr>
      </w:pPr>
      <w:r>
        <w:rPr>
          <w:rFonts w:hint="eastAsia" w:ascii="宋体" w:hAnsi="宋体" w:eastAsia="宋体"/>
          <w:color w:val="000000" w:themeColor="text1"/>
          <w:sz w:val="24"/>
          <w:szCs w:val="24"/>
        </w:rPr>
        <w:t>1.甲乙双方应遵守双方协商条款，</w:t>
      </w:r>
      <w:r>
        <w:rPr>
          <w:rFonts w:ascii="宋体" w:hAnsi="宋体" w:eastAsia="宋体" w:cs="仿宋"/>
          <w:color w:val="000000" w:themeColor="text1"/>
          <w:kern w:val="0"/>
          <w:sz w:val="24"/>
          <w:szCs w:val="24"/>
        </w:rPr>
        <w:t>如发生异议</w:t>
      </w:r>
      <w:r>
        <w:rPr>
          <w:rFonts w:hint="eastAsia" w:ascii="宋体" w:hAnsi="宋体" w:eastAsia="宋体" w:cs="仿宋"/>
          <w:color w:val="000000" w:themeColor="text1"/>
          <w:kern w:val="0"/>
          <w:sz w:val="24"/>
          <w:szCs w:val="24"/>
        </w:rPr>
        <w:t>、</w:t>
      </w:r>
      <w:r>
        <w:rPr>
          <w:rFonts w:hint="eastAsia" w:ascii="宋体" w:hAnsi="宋体" w:eastAsia="宋体"/>
          <w:color w:val="000000" w:themeColor="text1"/>
          <w:sz w:val="24"/>
          <w:szCs w:val="24"/>
        </w:rPr>
        <w:t>不可抗力（自然灾害、社会异</w:t>
      </w:r>
      <w:r>
        <w:rPr>
          <w:rFonts w:hint="eastAsia" w:ascii="宋体" w:hAnsi="宋体" w:eastAsia="宋体" w:cs="仿宋"/>
          <w:color w:val="000000" w:themeColor="text1"/>
          <w:kern w:val="0"/>
          <w:sz w:val="24"/>
          <w:szCs w:val="24"/>
        </w:rPr>
        <w:t>常事件等）或情势变更（社会经济形势巨变、物价暴涨或暴跌、货币贬值等）情况时，双方协商解决，若协商不成，提出争议方可向西城区人民法院提起诉讼。</w:t>
      </w:r>
    </w:p>
    <w:p w14:paraId="796EE818">
      <w:pPr>
        <w:snapToGrid w:val="0"/>
        <w:spacing w:line="360" w:lineRule="auto"/>
        <w:ind w:firstLine="480" w:firstLineChars="200"/>
        <w:rPr>
          <w:rFonts w:hint="eastAsia" w:ascii="宋体" w:hAnsi="宋体" w:eastAsia="宋体" w:cs="仿宋"/>
          <w:color w:val="000000" w:themeColor="text1"/>
          <w:kern w:val="0"/>
          <w:sz w:val="24"/>
          <w:szCs w:val="24"/>
        </w:rPr>
      </w:pPr>
      <w:r>
        <w:rPr>
          <w:rFonts w:hint="eastAsia" w:ascii="宋体" w:hAnsi="宋体" w:eastAsia="宋体" w:cs="仿宋"/>
          <w:color w:val="000000" w:themeColor="text1"/>
          <w:kern w:val="0"/>
          <w:sz w:val="24"/>
          <w:szCs w:val="24"/>
        </w:rPr>
        <w:t>2.本合同一式肆份，甲方持叁份，乙方持壹份，双方签字盖章后生效。</w:t>
      </w:r>
    </w:p>
    <w:p w14:paraId="2ECAE904">
      <w:pPr>
        <w:spacing w:line="360" w:lineRule="auto"/>
        <w:rPr>
          <w:rFonts w:hint="eastAsia" w:ascii="宋体" w:hAnsi="宋体" w:eastAsia="宋体"/>
          <w:color w:val="000000" w:themeColor="text1"/>
          <w:sz w:val="24"/>
          <w:szCs w:val="24"/>
        </w:rPr>
      </w:pPr>
    </w:p>
    <w:p w14:paraId="395A0184">
      <w:pPr>
        <w:spacing w:line="640" w:lineRule="atLeast"/>
        <w:rPr>
          <w:rFonts w:hint="eastAsia" w:ascii="宋体" w:hAnsi="宋体" w:eastAsia="宋体"/>
          <w:color w:val="000000" w:themeColor="text1"/>
          <w:sz w:val="24"/>
          <w:szCs w:val="24"/>
        </w:rPr>
      </w:pPr>
      <w:r>
        <w:rPr>
          <w:rFonts w:hint="eastAsia" w:ascii="宋体" w:hAnsi="宋体" w:eastAsia="宋体"/>
          <w:color w:val="000000" w:themeColor="text1"/>
          <w:sz w:val="24"/>
          <w:szCs w:val="24"/>
        </w:rPr>
        <w:t>甲方：北京动物园管理处        乙方：</w:t>
      </w:r>
    </w:p>
    <w:p w14:paraId="4CF8EE3C">
      <w:pPr>
        <w:spacing w:line="640" w:lineRule="atLeast"/>
        <w:rPr>
          <w:rFonts w:hint="eastAsia" w:ascii="宋体" w:hAnsi="宋体" w:eastAsia="宋体"/>
          <w:color w:val="000000" w:themeColor="text1"/>
          <w:sz w:val="24"/>
          <w:szCs w:val="24"/>
        </w:rPr>
      </w:pPr>
      <w:r>
        <w:rPr>
          <w:rFonts w:hint="eastAsia" w:ascii="宋体" w:hAnsi="宋体" w:eastAsia="宋体"/>
          <w:color w:val="000000" w:themeColor="text1"/>
          <w:sz w:val="24"/>
          <w:szCs w:val="24"/>
        </w:rPr>
        <w:t>委托代表人：                  法定代表人/委托代表人：</w:t>
      </w:r>
    </w:p>
    <w:p w14:paraId="04D84001">
      <w:pPr>
        <w:spacing w:line="640" w:lineRule="atLeast"/>
        <w:rPr>
          <w:rFonts w:hint="eastAsia" w:ascii="宋体" w:hAnsi="宋体" w:eastAsia="宋体"/>
          <w:color w:val="000000" w:themeColor="text1"/>
          <w:sz w:val="24"/>
          <w:szCs w:val="24"/>
        </w:rPr>
      </w:pPr>
    </w:p>
    <w:p w14:paraId="771C0F6C">
      <w:pPr>
        <w:spacing w:line="640" w:lineRule="atLeast"/>
        <w:rPr>
          <w:rFonts w:hint="eastAsia" w:ascii="宋体" w:hAnsi="宋体" w:eastAsia="宋体"/>
          <w:color w:val="000000" w:themeColor="text1"/>
          <w:sz w:val="24"/>
          <w:szCs w:val="24"/>
        </w:rPr>
      </w:pPr>
      <w:r>
        <w:rPr>
          <w:rFonts w:hint="eastAsia" w:ascii="宋体" w:hAnsi="宋体" w:eastAsia="宋体"/>
          <w:color w:val="000000" w:themeColor="text1"/>
          <w:sz w:val="24"/>
          <w:szCs w:val="24"/>
        </w:rPr>
        <w:t>联系电话：68390408            联系电话：</w:t>
      </w:r>
    </w:p>
    <w:p w14:paraId="0A8890C2">
      <w:pPr>
        <w:spacing w:line="640" w:lineRule="atLeast"/>
        <w:ind w:left="4200" w:hanging="4200" w:hangingChars="1750"/>
        <w:rPr>
          <w:rFonts w:hint="eastAsia" w:ascii="宋体" w:hAnsi="宋体" w:eastAsia="宋体"/>
          <w:color w:val="000000" w:themeColor="text1"/>
          <w:sz w:val="24"/>
          <w:szCs w:val="24"/>
        </w:rPr>
      </w:pPr>
      <w:r>
        <w:rPr>
          <w:rFonts w:hint="eastAsia" w:ascii="宋体" w:hAnsi="宋体" w:eastAsia="宋体"/>
          <w:color w:val="000000" w:themeColor="text1"/>
          <w:sz w:val="24"/>
          <w:szCs w:val="24"/>
        </w:rPr>
        <w:t>单位地址：北京市西城区西直门  单位地址：</w:t>
      </w:r>
      <w:r>
        <w:rPr>
          <w:rFonts w:ascii="宋体" w:hAnsi="宋体" w:eastAsia="宋体"/>
          <w:color w:val="000000" w:themeColor="text1"/>
          <w:sz w:val="24"/>
          <w:szCs w:val="24"/>
        </w:rPr>
        <w:t xml:space="preserve"> </w:t>
      </w:r>
    </w:p>
    <w:p w14:paraId="342612F5">
      <w:pPr>
        <w:spacing w:line="640" w:lineRule="atLeast"/>
        <w:ind w:left="4200" w:hanging="4200" w:hangingChars="1750"/>
        <w:rPr>
          <w:rFonts w:hint="eastAsia" w:ascii="宋体" w:hAnsi="宋体" w:eastAsia="宋体"/>
          <w:color w:val="000000" w:themeColor="text1"/>
          <w:sz w:val="24"/>
          <w:szCs w:val="24"/>
        </w:rPr>
      </w:pPr>
      <w:r>
        <w:rPr>
          <w:rFonts w:hint="eastAsia" w:ascii="宋体" w:hAnsi="宋体" w:eastAsia="宋体"/>
          <w:color w:val="000000" w:themeColor="text1"/>
          <w:sz w:val="24"/>
          <w:szCs w:val="24"/>
        </w:rPr>
        <w:t xml:space="preserve">外大街137号                  </w:t>
      </w:r>
    </w:p>
    <w:p w14:paraId="33B2087D">
      <w:pPr>
        <w:spacing w:line="640" w:lineRule="atLeast"/>
        <w:ind w:left="4200" w:hanging="4200" w:hangingChars="1750"/>
        <w:rPr>
          <w:rFonts w:hint="eastAsia" w:ascii="宋体" w:hAnsi="宋体" w:eastAsia="宋体"/>
          <w:color w:val="000000" w:themeColor="text1"/>
          <w:sz w:val="24"/>
          <w:szCs w:val="24"/>
        </w:rPr>
      </w:pPr>
      <w:r>
        <w:rPr>
          <w:rFonts w:hint="eastAsia" w:ascii="宋体" w:hAnsi="宋体" w:eastAsia="宋体"/>
          <w:color w:val="000000" w:themeColor="text1"/>
          <w:sz w:val="24"/>
          <w:szCs w:val="24"/>
        </w:rPr>
        <w:t xml:space="preserve">纳税人识别号：                开户银行：         </w:t>
      </w:r>
    </w:p>
    <w:p w14:paraId="4FFC61D3">
      <w:pPr>
        <w:spacing w:line="640" w:lineRule="atLeast"/>
        <w:ind w:left="360" w:hanging="360" w:hangingChars="150"/>
        <w:rPr>
          <w:rFonts w:hint="eastAsia" w:ascii="宋体" w:hAnsi="宋体" w:eastAsia="宋体"/>
          <w:color w:val="000000" w:themeColor="text1"/>
          <w:sz w:val="24"/>
          <w:szCs w:val="24"/>
        </w:rPr>
      </w:pPr>
      <w:r>
        <w:rPr>
          <w:rFonts w:hint="eastAsia" w:ascii="宋体" w:hAnsi="宋体" w:eastAsia="宋体"/>
          <w:color w:val="000000" w:themeColor="text1"/>
          <w:sz w:val="24"/>
          <w:szCs w:val="24"/>
        </w:rPr>
        <w:t>121100004007087458            账号：</w:t>
      </w:r>
    </w:p>
    <w:p w14:paraId="2041C142">
      <w:pPr>
        <w:spacing w:line="640" w:lineRule="atLeast"/>
        <w:rPr>
          <w:rFonts w:hint="eastAsia" w:ascii="宋体" w:hAnsi="宋体" w:eastAsia="宋体"/>
          <w:color w:val="000000" w:themeColor="text1"/>
          <w:sz w:val="24"/>
          <w:szCs w:val="24"/>
        </w:rPr>
      </w:pPr>
      <w:r>
        <w:rPr>
          <w:rFonts w:hint="eastAsia" w:ascii="宋体" w:hAnsi="宋体" w:eastAsia="宋体"/>
          <w:color w:val="000000" w:themeColor="text1"/>
          <w:sz w:val="24"/>
          <w:szCs w:val="24"/>
        </w:rPr>
        <w:t>2024年  月  日                2024年  月  日</w:t>
      </w:r>
    </w:p>
    <w:p w14:paraId="159FC025">
      <w:pPr>
        <w:adjustRightInd w:val="0"/>
        <w:snapToGrid w:val="0"/>
        <w:spacing w:line="360" w:lineRule="atLeast"/>
        <w:ind w:firstLine="482"/>
        <w:rPr>
          <w:rFonts w:hint="eastAsia" w:ascii="宋体" w:hAnsi="宋体" w:eastAsia="宋体"/>
          <w:color w:val="000000" w:themeColor="text1"/>
          <w:sz w:val="24"/>
          <w:szCs w:val="24"/>
        </w:rPr>
      </w:pPr>
    </w:p>
    <w:p w14:paraId="2C9B03A4">
      <w:pPr>
        <w:spacing w:line="360" w:lineRule="auto"/>
        <w:rPr>
          <w:rFonts w:hint="eastAsia" w:ascii="宋体" w:hAnsi="宋体" w:eastAsia="宋体"/>
          <w:color w:val="000000" w:themeColor="text1"/>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mE1OWIwNTM1ZDcwMmM3MThjNmViMTdmMDRjNGVkZjQifQ=="/>
  </w:docVars>
  <w:rsids>
    <w:rsidRoot w:val="00AB74E3"/>
    <w:rsid w:val="00001B87"/>
    <w:rsid w:val="000247E7"/>
    <w:rsid w:val="00036796"/>
    <w:rsid w:val="000407D6"/>
    <w:rsid w:val="00074759"/>
    <w:rsid w:val="000B25CC"/>
    <w:rsid w:val="0011136F"/>
    <w:rsid w:val="00116282"/>
    <w:rsid w:val="00125635"/>
    <w:rsid w:val="00146EFB"/>
    <w:rsid w:val="00173F78"/>
    <w:rsid w:val="001946D3"/>
    <w:rsid w:val="001A5CC5"/>
    <w:rsid w:val="001B10CC"/>
    <w:rsid w:val="00206AC1"/>
    <w:rsid w:val="0020783F"/>
    <w:rsid w:val="00233997"/>
    <w:rsid w:val="002620EF"/>
    <w:rsid w:val="00272D0D"/>
    <w:rsid w:val="00275972"/>
    <w:rsid w:val="002912FB"/>
    <w:rsid w:val="002B7408"/>
    <w:rsid w:val="00313814"/>
    <w:rsid w:val="0033393B"/>
    <w:rsid w:val="003407E9"/>
    <w:rsid w:val="003541D7"/>
    <w:rsid w:val="0035433C"/>
    <w:rsid w:val="00360ADE"/>
    <w:rsid w:val="003E2E64"/>
    <w:rsid w:val="003E7D65"/>
    <w:rsid w:val="003F13F4"/>
    <w:rsid w:val="004226D2"/>
    <w:rsid w:val="004233EA"/>
    <w:rsid w:val="00463C13"/>
    <w:rsid w:val="004659DD"/>
    <w:rsid w:val="004D76BE"/>
    <w:rsid w:val="004E19C0"/>
    <w:rsid w:val="0054722C"/>
    <w:rsid w:val="0056065A"/>
    <w:rsid w:val="00576661"/>
    <w:rsid w:val="005B51D0"/>
    <w:rsid w:val="005E3A76"/>
    <w:rsid w:val="005F578A"/>
    <w:rsid w:val="006229F2"/>
    <w:rsid w:val="006255E1"/>
    <w:rsid w:val="006443C7"/>
    <w:rsid w:val="006A709C"/>
    <w:rsid w:val="006A76F9"/>
    <w:rsid w:val="006B796B"/>
    <w:rsid w:val="007166D7"/>
    <w:rsid w:val="00716B6F"/>
    <w:rsid w:val="007349CC"/>
    <w:rsid w:val="007819E7"/>
    <w:rsid w:val="007866EA"/>
    <w:rsid w:val="007A265B"/>
    <w:rsid w:val="007B5F06"/>
    <w:rsid w:val="007C5986"/>
    <w:rsid w:val="00813BF0"/>
    <w:rsid w:val="008762B4"/>
    <w:rsid w:val="00880318"/>
    <w:rsid w:val="00884318"/>
    <w:rsid w:val="008C2F51"/>
    <w:rsid w:val="008D7493"/>
    <w:rsid w:val="009137E8"/>
    <w:rsid w:val="00955BF7"/>
    <w:rsid w:val="00977E36"/>
    <w:rsid w:val="009A6996"/>
    <w:rsid w:val="009C0ECF"/>
    <w:rsid w:val="009C195B"/>
    <w:rsid w:val="009E65B1"/>
    <w:rsid w:val="009E7188"/>
    <w:rsid w:val="009F1D79"/>
    <w:rsid w:val="009F6BA0"/>
    <w:rsid w:val="00A11A5B"/>
    <w:rsid w:val="00A37FF5"/>
    <w:rsid w:val="00A63F70"/>
    <w:rsid w:val="00A73608"/>
    <w:rsid w:val="00AB1395"/>
    <w:rsid w:val="00AB74E3"/>
    <w:rsid w:val="00AC702E"/>
    <w:rsid w:val="00AE1043"/>
    <w:rsid w:val="00AF512B"/>
    <w:rsid w:val="00B05259"/>
    <w:rsid w:val="00B93503"/>
    <w:rsid w:val="00BA2427"/>
    <w:rsid w:val="00BA47E9"/>
    <w:rsid w:val="00BB2F86"/>
    <w:rsid w:val="00C00AF3"/>
    <w:rsid w:val="00C01193"/>
    <w:rsid w:val="00C2454E"/>
    <w:rsid w:val="00C56D2D"/>
    <w:rsid w:val="00C65ED5"/>
    <w:rsid w:val="00CF3995"/>
    <w:rsid w:val="00D42D66"/>
    <w:rsid w:val="00D44530"/>
    <w:rsid w:val="00D53769"/>
    <w:rsid w:val="00D95920"/>
    <w:rsid w:val="00DA14F4"/>
    <w:rsid w:val="00DA4F97"/>
    <w:rsid w:val="00DF0ADD"/>
    <w:rsid w:val="00DF4842"/>
    <w:rsid w:val="00DF4A9F"/>
    <w:rsid w:val="00E0183A"/>
    <w:rsid w:val="00E03C6B"/>
    <w:rsid w:val="00E50EC5"/>
    <w:rsid w:val="00EB6AB4"/>
    <w:rsid w:val="00EE24BE"/>
    <w:rsid w:val="00F02903"/>
    <w:rsid w:val="00F10BA1"/>
    <w:rsid w:val="00F4245C"/>
    <w:rsid w:val="00F554CA"/>
    <w:rsid w:val="00F7183F"/>
    <w:rsid w:val="00F93630"/>
    <w:rsid w:val="00FA2A09"/>
    <w:rsid w:val="091323AC"/>
    <w:rsid w:val="0CCC05F1"/>
    <w:rsid w:val="18812CFD"/>
    <w:rsid w:val="1F8E178E"/>
    <w:rsid w:val="24BA4DAD"/>
    <w:rsid w:val="2D547D89"/>
    <w:rsid w:val="2F551AA8"/>
    <w:rsid w:val="51FF4BA9"/>
    <w:rsid w:val="5D2B17A3"/>
    <w:rsid w:val="61CF6ED4"/>
    <w:rsid w:val="69B42FC7"/>
    <w:rsid w:val="706A7219"/>
    <w:rsid w:val="74D51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uiPriority w:val="99"/>
    <w:rPr>
      <w:b/>
      <w:bCs/>
    </w:rPr>
  </w:style>
  <w:style w:type="character" w:styleId="9">
    <w:name w:val="annotation reference"/>
    <w:basedOn w:val="8"/>
    <w:semiHidden/>
    <w:unhideWhenUsed/>
    <w:qFormat/>
    <w:uiPriority w:val="99"/>
    <w:rPr>
      <w:sz w:val="21"/>
      <w:szCs w:val="21"/>
    </w:rPr>
  </w:style>
  <w:style w:type="paragraph" w:styleId="10">
    <w:name w:val="List Paragraph"/>
    <w:basedOn w:val="1"/>
    <w:qFormat/>
    <w:uiPriority w:val="34"/>
    <w:pPr>
      <w:ind w:firstLine="420" w:firstLineChars="200"/>
    </w:pPr>
  </w:style>
  <w:style w:type="paragraph" w:customStyle="1" w:styleId="11">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character" w:customStyle="1" w:styleId="12">
    <w:name w:val="页眉 字符"/>
    <w:basedOn w:val="8"/>
    <w:link w:val="5"/>
    <w:qFormat/>
    <w:uiPriority w:val="99"/>
    <w:rPr>
      <w:sz w:val="18"/>
      <w:szCs w:val="18"/>
    </w:rPr>
  </w:style>
  <w:style w:type="character" w:customStyle="1" w:styleId="13">
    <w:name w:val="页脚 字符"/>
    <w:basedOn w:val="8"/>
    <w:link w:val="4"/>
    <w:qFormat/>
    <w:uiPriority w:val="99"/>
    <w:rPr>
      <w:sz w:val="18"/>
      <w:szCs w:val="18"/>
    </w:rPr>
  </w:style>
  <w:style w:type="character" w:customStyle="1" w:styleId="14">
    <w:name w:val="批注文字 字符"/>
    <w:basedOn w:val="8"/>
    <w:link w:val="2"/>
    <w:semiHidden/>
    <w:uiPriority w:val="99"/>
    <w:rPr>
      <w:rFonts w:asciiTheme="minorHAnsi" w:hAnsiTheme="minorHAnsi" w:eastAsiaTheme="minorEastAsia" w:cstheme="minorBidi"/>
      <w:kern w:val="2"/>
      <w:sz w:val="21"/>
      <w:szCs w:val="22"/>
    </w:rPr>
  </w:style>
  <w:style w:type="character" w:customStyle="1" w:styleId="15">
    <w:name w:val="批注主题 字符"/>
    <w:basedOn w:val="14"/>
    <w:link w:val="6"/>
    <w:semiHidden/>
    <w:qFormat/>
    <w:uiPriority w:val="99"/>
    <w:rPr>
      <w:rFonts w:asciiTheme="minorHAnsi" w:hAnsiTheme="minorHAnsi" w:eastAsiaTheme="minorEastAsia" w:cstheme="minorBidi"/>
      <w:b/>
      <w:bCs/>
      <w:kern w:val="2"/>
      <w:sz w:val="21"/>
      <w:szCs w:val="22"/>
    </w:rPr>
  </w:style>
  <w:style w:type="character" w:customStyle="1" w:styleId="16">
    <w:name w:val="批注框文本 字符"/>
    <w:basedOn w:val="8"/>
    <w:link w:val="3"/>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3</Pages>
  <Words>1385</Words>
  <Characters>1488</Characters>
  <Lines>12</Lines>
  <Paragraphs>3</Paragraphs>
  <TotalTime>0</TotalTime>
  <ScaleCrop>false</ScaleCrop>
  <LinksUpToDate>false</LinksUpToDate>
  <CharactersWithSpaces>1751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2020-04-28T03:59:00Z</dcterms:created>
  <dc:creator>zheng zhang</dc:creator>
  <cp:lastModifiedBy>WPS_1614838148</cp:lastModifiedBy>
  <dcterms:modified xsi:type="dcterms:W3CDTF">2024-07-16T13:59:12Z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7002E007DB6C4C7987CE1A4E6BED91E6_12</vt:lpwstr>
  </property>
</Properties>
</file>