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DF62">
      <w:pPr>
        <w:bidi w:val="0"/>
        <w:jc w:val="center"/>
        <w:rPr>
          <w:b/>
          <w:bCs/>
          <w:sz w:val="28"/>
          <w:szCs w:val="22"/>
        </w:rPr>
      </w:pPr>
      <w:bookmarkStart w:id="0" w:name="_Toc35393813"/>
      <w:r>
        <w:rPr>
          <w:rFonts w:hint="eastAsia"/>
          <w:b/>
          <w:bCs/>
          <w:sz w:val="28"/>
          <w:szCs w:val="22"/>
        </w:rPr>
        <w:t>更正公告</w:t>
      </w:r>
      <w:bookmarkEnd w:id="0"/>
    </w:p>
    <w:p w14:paraId="5FA156CF">
      <w:pPr>
        <w:bidi w:val="0"/>
      </w:pPr>
      <w:bookmarkStart w:id="1" w:name="_Toc28359027"/>
      <w:bookmarkStart w:id="2" w:name="_Toc28359104"/>
      <w:bookmarkStart w:id="3" w:name="_Toc35393645"/>
      <w:bookmarkStart w:id="4" w:name="_Toc35393814"/>
      <w:r>
        <w:rPr>
          <w:rFonts w:hint="eastAsia"/>
        </w:rPr>
        <w:t>一、项目基本情况</w:t>
      </w:r>
      <w:bookmarkEnd w:id="1"/>
      <w:bookmarkEnd w:id="2"/>
      <w:bookmarkEnd w:id="3"/>
      <w:bookmarkEnd w:id="4"/>
    </w:p>
    <w:p w14:paraId="5D19D524">
      <w:pPr>
        <w:bidi w:val="0"/>
        <w:rPr>
          <w:rFonts w:hint="eastAsia" w:ascii="宋体" w:hAnsi="宋体" w:eastAsia="宋体" w:cs="宋体"/>
        </w:rPr>
      </w:pPr>
      <w:r>
        <w:rPr>
          <w:rFonts w:hint="eastAsia" w:ascii="宋体" w:hAnsi="宋体" w:eastAsia="宋体" w:cs="宋体"/>
        </w:rPr>
        <w:t>原公告的采购项目编号：11000024210200085948-XM001　　　　　　　　　　　</w:t>
      </w:r>
    </w:p>
    <w:p w14:paraId="4145A993">
      <w:pPr>
        <w:bidi w:val="0"/>
        <w:rPr>
          <w:rFonts w:hint="eastAsia" w:ascii="宋体" w:hAnsi="宋体" w:eastAsia="宋体" w:cs="宋体"/>
        </w:rPr>
      </w:pPr>
      <w:r>
        <w:rPr>
          <w:rFonts w:hint="eastAsia" w:ascii="宋体" w:hAnsi="宋体" w:eastAsia="宋体" w:cs="宋体"/>
        </w:rPr>
        <w:t>原公告的采购项目名称：0262453967-市属高校分类发展-首都师范大学卓越教师人才培养项目　　　　　　　　　　　</w:t>
      </w:r>
    </w:p>
    <w:p w14:paraId="5A1661E6">
      <w:pPr>
        <w:bidi w:val="0"/>
      </w:pPr>
      <w:r>
        <w:rPr>
          <w:rFonts w:hint="eastAsia"/>
        </w:rPr>
        <w:t>首次公告日期：</w:t>
      </w:r>
      <w:r>
        <w:rPr>
          <w:rFonts w:hint="eastAsia" w:ascii="宋体" w:hAnsi="宋体" w:eastAsia="宋体" w:cs="宋体"/>
          <w:u w:val="none"/>
        </w:rPr>
        <w:t>2024年7月</w:t>
      </w:r>
      <w:r>
        <w:rPr>
          <w:rFonts w:hint="eastAsia" w:ascii="宋体" w:hAnsi="宋体" w:cs="宋体"/>
          <w:u w:val="none"/>
          <w:lang w:val="en-US" w:eastAsia="zh-CN"/>
        </w:rPr>
        <w:t>18</w:t>
      </w:r>
      <w:r>
        <w:rPr>
          <w:rFonts w:hint="eastAsia" w:ascii="宋体" w:hAnsi="宋体" w:eastAsia="宋体" w:cs="宋体"/>
          <w:u w:val="none"/>
        </w:rPr>
        <w:t>日</w:t>
      </w:r>
      <w:r>
        <w:rPr>
          <w:rFonts w:hint="eastAsia"/>
        </w:rPr>
        <w:t>　　　　　　　　　　　</w:t>
      </w:r>
    </w:p>
    <w:p w14:paraId="5FC9C736">
      <w:pPr>
        <w:bidi w:val="0"/>
      </w:pPr>
      <w:bookmarkStart w:id="5" w:name="_Toc35393646"/>
      <w:bookmarkStart w:id="6" w:name="_Toc28359028"/>
      <w:bookmarkStart w:id="7" w:name="_Toc35393815"/>
      <w:bookmarkStart w:id="8" w:name="_Toc28359105"/>
      <w:r>
        <w:rPr>
          <w:rFonts w:hint="eastAsia"/>
        </w:rPr>
        <w:t>二、更正信息</w:t>
      </w:r>
      <w:bookmarkEnd w:id="5"/>
      <w:bookmarkEnd w:id="6"/>
      <w:bookmarkEnd w:id="7"/>
      <w:bookmarkEnd w:id="8"/>
    </w:p>
    <w:p w14:paraId="357FD87D">
      <w:pPr>
        <w:bidi w:val="0"/>
      </w:pPr>
      <w:r>
        <w:rPr>
          <w:rFonts w:hint="eastAsia"/>
        </w:rPr>
        <w:t xml:space="preserve">更正事项：□采购公告 </w:t>
      </w:r>
      <w:r>
        <w:rPr>
          <w:rFonts w:hint="eastAsia"/>
          <w:lang w:eastAsia="zh-CN"/>
        </w:rPr>
        <w:t>☑</w:t>
      </w:r>
      <w:r>
        <w:rPr>
          <w:rFonts w:hint="eastAsia"/>
        </w:rPr>
        <w:t xml:space="preserve">采购文件 □采购结果     </w:t>
      </w:r>
    </w:p>
    <w:p w14:paraId="65C7E58A">
      <w:pPr>
        <w:bidi w:val="0"/>
        <w:rPr>
          <w:rFonts w:hint="eastAsia"/>
        </w:rPr>
      </w:pPr>
      <w:r>
        <w:rPr>
          <w:rFonts w:hint="eastAsia"/>
        </w:rPr>
        <w:t>更正内容：</w:t>
      </w:r>
    </w:p>
    <w:p w14:paraId="7BBBAD21">
      <w:pPr>
        <w:bidi w:val="0"/>
        <w:rPr>
          <w:rFonts w:hint="eastAsia" w:ascii="宋体" w:hAnsi="宋体" w:eastAsia="宋体" w:cs="宋体"/>
        </w:rPr>
      </w:pPr>
      <w:r>
        <w:rPr>
          <w:rFonts w:hint="eastAsia" w:ascii="宋体" w:hAnsi="宋体" w:eastAsia="宋体" w:cs="宋体"/>
        </w:rPr>
        <w:t>原招标文件内容1：</w:t>
      </w:r>
    </w:p>
    <w:p w14:paraId="4E322BB0">
      <w:pPr>
        <w:bidi w:val="0"/>
        <w:rPr>
          <w:rFonts w:hint="eastAsia"/>
        </w:rPr>
      </w:pPr>
      <w:r>
        <w:rPr>
          <w:rFonts w:hint="eastAsia"/>
        </w:rPr>
        <w:t>第四章评标程序、评标方法和评标标准“二、评标标准”</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694"/>
        <w:gridCol w:w="786"/>
        <w:gridCol w:w="3870"/>
        <w:gridCol w:w="1012"/>
      </w:tblGrid>
      <w:tr w14:paraId="6513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9" w:type="pct"/>
            <w:shd w:val="clear" w:color="auto" w:fill="auto"/>
            <w:noWrap/>
            <w:vAlign w:val="center"/>
          </w:tcPr>
          <w:p w14:paraId="14E562A9">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序号</w:t>
            </w:r>
          </w:p>
        </w:tc>
        <w:tc>
          <w:tcPr>
            <w:tcW w:w="994" w:type="pct"/>
            <w:shd w:val="clear" w:color="auto" w:fill="auto"/>
            <w:noWrap/>
            <w:vAlign w:val="center"/>
          </w:tcPr>
          <w:p w14:paraId="3F06B15B">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评分因素</w:t>
            </w:r>
          </w:p>
        </w:tc>
        <w:tc>
          <w:tcPr>
            <w:tcW w:w="461" w:type="pct"/>
            <w:shd w:val="clear" w:color="auto" w:fill="auto"/>
            <w:noWrap/>
            <w:vAlign w:val="center"/>
          </w:tcPr>
          <w:p w14:paraId="7ECEC03A">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分值</w:t>
            </w:r>
          </w:p>
        </w:tc>
        <w:tc>
          <w:tcPr>
            <w:tcW w:w="2270" w:type="pct"/>
            <w:shd w:val="clear" w:color="auto" w:fill="auto"/>
            <w:noWrap/>
            <w:vAlign w:val="center"/>
          </w:tcPr>
          <w:p w14:paraId="5CB17EE8">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评分标准</w:t>
            </w:r>
          </w:p>
        </w:tc>
        <w:tc>
          <w:tcPr>
            <w:tcW w:w="594" w:type="pct"/>
            <w:shd w:val="clear" w:color="auto" w:fill="auto"/>
            <w:noWrap/>
            <w:vAlign w:val="center"/>
          </w:tcPr>
          <w:p w14:paraId="205E84A4">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说明</w:t>
            </w:r>
          </w:p>
        </w:tc>
      </w:tr>
      <w:tr w14:paraId="4B26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679" w:type="pct"/>
            <w:shd w:val="clear" w:color="auto" w:fill="auto"/>
            <w:vAlign w:val="center"/>
          </w:tcPr>
          <w:p w14:paraId="315C90C3">
            <w:pPr>
              <w:widowControl/>
              <w:numPr>
                <w:ilvl w:val="0"/>
                <w:numId w:val="1"/>
              </w:numPr>
              <w:spacing w:line="240" w:lineRule="auto"/>
              <w:jc w:val="center"/>
              <w:textAlignment w:val="center"/>
              <w:rPr>
                <w:rFonts w:hint="eastAsia" w:ascii="宋体" w:hAnsi="宋体" w:cs="宋体"/>
                <w:color w:val="auto"/>
                <w:kern w:val="0"/>
                <w:lang w:bidi="ar"/>
              </w:rPr>
            </w:pPr>
            <w:r>
              <w:rPr>
                <w:rFonts w:hint="eastAsia" w:ascii="宋体" w:hAnsi="宋体" w:cs="宋体"/>
                <w:color w:val="auto"/>
                <w:kern w:val="0"/>
                <w:lang w:bidi="ar"/>
              </w:rPr>
              <w:t>商务部分</w:t>
            </w:r>
          </w:p>
          <w:p w14:paraId="472A6035">
            <w:pPr>
              <w:widowControl/>
              <w:spacing w:line="240" w:lineRule="auto"/>
              <w:textAlignment w:val="center"/>
              <w:rPr>
                <w:rFonts w:hint="eastAsia" w:ascii="宋体" w:hAnsi="宋体" w:cs="宋体"/>
                <w:color w:val="auto"/>
              </w:rPr>
            </w:pPr>
            <w:r>
              <w:rPr>
                <w:rFonts w:hint="eastAsia" w:ascii="宋体" w:hAnsi="宋体" w:cs="宋体"/>
                <w:color w:val="auto"/>
                <w:kern w:val="0"/>
                <w:lang w:bidi="ar"/>
              </w:rPr>
              <w:t>（25分）</w:t>
            </w:r>
          </w:p>
        </w:tc>
        <w:tc>
          <w:tcPr>
            <w:tcW w:w="994" w:type="pct"/>
            <w:shd w:val="clear" w:color="auto" w:fill="auto"/>
            <w:vAlign w:val="center"/>
          </w:tcPr>
          <w:p w14:paraId="3FB9A327">
            <w:pPr>
              <w:widowControl/>
              <w:spacing w:line="240" w:lineRule="auto"/>
              <w:jc w:val="center"/>
              <w:textAlignment w:val="center"/>
              <w:rPr>
                <w:rFonts w:hint="eastAsia" w:ascii="宋体" w:hAnsi="宋体" w:cs="宋体"/>
                <w:color w:val="auto"/>
              </w:rPr>
            </w:pPr>
            <w:r>
              <w:rPr>
                <w:rFonts w:hint="eastAsia" w:ascii="宋体" w:hAnsi="宋体" w:cs="宋体"/>
                <w:color w:val="auto"/>
              </w:rPr>
              <w:t>类似业绩</w:t>
            </w:r>
          </w:p>
        </w:tc>
        <w:tc>
          <w:tcPr>
            <w:tcW w:w="461" w:type="pct"/>
            <w:shd w:val="clear" w:color="auto" w:fill="auto"/>
            <w:noWrap/>
            <w:vAlign w:val="center"/>
          </w:tcPr>
          <w:p w14:paraId="4FB4D719">
            <w:pPr>
              <w:widowControl/>
              <w:spacing w:line="240" w:lineRule="auto"/>
              <w:jc w:val="center"/>
              <w:textAlignment w:val="center"/>
              <w:rPr>
                <w:rFonts w:hint="eastAsia" w:ascii="宋体" w:hAnsi="宋体" w:cs="宋体"/>
                <w:color w:val="auto"/>
              </w:rPr>
            </w:pPr>
            <w:r>
              <w:rPr>
                <w:rFonts w:hint="eastAsia" w:ascii="宋体" w:hAnsi="宋体" w:cs="宋体"/>
                <w:color w:val="auto"/>
              </w:rPr>
              <w:t>25</w:t>
            </w:r>
          </w:p>
        </w:tc>
        <w:tc>
          <w:tcPr>
            <w:tcW w:w="2270" w:type="pct"/>
            <w:shd w:val="clear" w:color="auto" w:fill="auto"/>
            <w:vAlign w:val="center"/>
          </w:tcPr>
          <w:p w14:paraId="67ACC24E">
            <w:pPr>
              <w:spacing w:line="240" w:lineRule="auto"/>
              <w:rPr>
                <w:rFonts w:hint="eastAsia" w:ascii="宋体" w:hAnsi="宋体" w:cs="宋体"/>
                <w:color w:val="auto"/>
              </w:rPr>
            </w:pPr>
            <w:r>
              <w:rPr>
                <w:rFonts w:hint="eastAsia" w:ascii="宋体" w:hAnsi="宋体" w:cs="宋体"/>
                <w:color w:val="auto"/>
              </w:rPr>
              <w:t>投标人（2020年1月1日至今，以合同签订日期为准）的与本项目课程视频制作类似的项目业绩（须附合同首页、内容页、签署页等关键页复印件加盖投标单位公章）。每提供1个得</w:t>
            </w:r>
            <w:r>
              <w:rPr>
                <w:rFonts w:ascii="宋体" w:hAnsi="宋体" w:cs="宋体"/>
                <w:color w:val="auto"/>
              </w:rPr>
              <w:t>2.5</w:t>
            </w:r>
            <w:r>
              <w:rPr>
                <w:rFonts w:hint="eastAsia" w:ascii="宋体" w:hAnsi="宋体" w:cs="宋体"/>
                <w:color w:val="auto"/>
              </w:rPr>
              <w:t>分，最高得</w:t>
            </w:r>
            <w:r>
              <w:rPr>
                <w:rFonts w:ascii="宋体" w:hAnsi="宋体" w:cs="宋体"/>
                <w:color w:val="auto"/>
              </w:rPr>
              <w:t>25</w:t>
            </w:r>
            <w:r>
              <w:rPr>
                <w:rFonts w:hint="eastAsia" w:ascii="宋体" w:hAnsi="宋体" w:cs="宋体"/>
                <w:color w:val="auto"/>
              </w:rPr>
              <w:t>分。</w:t>
            </w:r>
          </w:p>
        </w:tc>
        <w:tc>
          <w:tcPr>
            <w:tcW w:w="594" w:type="pct"/>
            <w:shd w:val="clear" w:color="auto" w:fill="auto"/>
            <w:noWrap/>
            <w:vAlign w:val="center"/>
          </w:tcPr>
          <w:p w14:paraId="69A71D93">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客观分</w:t>
            </w:r>
          </w:p>
        </w:tc>
      </w:tr>
    </w:tbl>
    <w:p w14:paraId="526DC085">
      <w:pPr>
        <w:jc w:val="both"/>
        <w:rPr>
          <w:rFonts w:hint="eastAsia" w:ascii="宋体" w:hAnsi="宋体" w:cs="宋体"/>
          <w:b w:val="0"/>
          <w:bCs w:val="0"/>
          <w:lang w:val="en-US" w:eastAsia="zh-CN"/>
        </w:rPr>
      </w:pPr>
      <w:r>
        <w:rPr>
          <w:rFonts w:hint="eastAsia" w:ascii="宋体" w:hAnsi="宋体" w:cs="宋体"/>
          <w:b w:val="0"/>
          <w:bCs w:val="0"/>
          <w:lang w:val="en-US" w:eastAsia="zh-CN"/>
        </w:rPr>
        <w:t>更正为：</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694"/>
        <w:gridCol w:w="786"/>
        <w:gridCol w:w="3870"/>
        <w:gridCol w:w="1012"/>
      </w:tblGrid>
      <w:tr w14:paraId="6646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679" w:type="pct"/>
            <w:shd w:val="clear" w:color="auto" w:fill="auto"/>
            <w:noWrap/>
            <w:vAlign w:val="center"/>
          </w:tcPr>
          <w:p w14:paraId="7E1E4164">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序号</w:t>
            </w:r>
          </w:p>
        </w:tc>
        <w:tc>
          <w:tcPr>
            <w:tcW w:w="994" w:type="pct"/>
            <w:shd w:val="clear" w:color="auto" w:fill="auto"/>
            <w:noWrap/>
            <w:vAlign w:val="center"/>
          </w:tcPr>
          <w:p w14:paraId="7EE5F47D">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评分因素</w:t>
            </w:r>
          </w:p>
        </w:tc>
        <w:tc>
          <w:tcPr>
            <w:tcW w:w="461" w:type="pct"/>
            <w:shd w:val="clear" w:color="auto" w:fill="auto"/>
            <w:noWrap/>
            <w:vAlign w:val="center"/>
          </w:tcPr>
          <w:p w14:paraId="5FDCE608">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分值</w:t>
            </w:r>
          </w:p>
        </w:tc>
        <w:tc>
          <w:tcPr>
            <w:tcW w:w="2270" w:type="pct"/>
            <w:shd w:val="clear" w:color="auto" w:fill="auto"/>
            <w:noWrap/>
            <w:vAlign w:val="center"/>
          </w:tcPr>
          <w:p w14:paraId="2DD4793C">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评分标准</w:t>
            </w:r>
          </w:p>
        </w:tc>
        <w:tc>
          <w:tcPr>
            <w:tcW w:w="594" w:type="pct"/>
            <w:shd w:val="clear" w:color="auto" w:fill="auto"/>
            <w:noWrap/>
            <w:vAlign w:val="center"/>
          </w:tcPr>
          <w:p w14:paraId="6377FC91">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说明</w:t>
            </w:r>
          </w:p>
        </w:tc>
      </w:tr>
      <w:tr w14:paraId="23D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679" w:type="pct"/>
            <w:shd w:val="clear" w:color="auto" w:fill="auto"/>
            <w:vAlign w:val="center"/>
          </w:tcPr>
          <w:p w14:paraId="357A702F">
            <w:pPr>
              <w:widowControl/>
              <w:numPr>
                <w:ilvl w:val="0"/>
                <w:numId w:val="0"/>
              </w:numPr>
              <w:spacing w:line="240" w:lineRule="auto"/>
              <w:jc w:val="center"/>
              <w:textAlignment w:val="center"/>
              <w:rPr>
                <w:rFonts w:hint="eastAsia" w:ascii="宋体" w:hAnsi="宋体" w:cs="宋体"/>
                <w:color w:val="auto"/>
                <w:kern w:val="0"/>
                <w:lang w:bidi="ar"/>
              </w:rPr>
            </w:pPr>
            <w:r>
              <w:rPr>
                <w:rFonts w:hint="eastAsia" w:ascii="宋体" w:hAnsi="宋体" w:cs="宋体"/>
                <w:color w:val="auto"/>
                <w:kern w:val="0"/>
                <w:lang w:val="en-US" w:eastAsia="zh-CN" w:bidi="ar"/>
              </w:rPr>
              <w:t>1、</w:t>
            </w:r>
            <w:r>
              <w:rPr>
                <w:rFonts w:hint="eastAsia" w:ascii="宋体" w:hAnsi="宋体" w:cs="宋体"/>
                <w:color w:val="auto"/>
                <w:kern w:val="0"/>
                <w:lang w:bidi="ar"/>
              </w:rPr>
              <w:t>商务部分</w:t>
            </w:r>
          </w:p>
          <w:p w14:paraId="2D7EB512">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（25分）</w:t>
            </w:r>
          </w:p>
        </w:tc>
        <w:tc>
          <w:tcPr>
            <w:tcW w:w="994" w:type="pct"/>
            <w:shd w:val="clear" w:color="auto" w:fill="auto"/>
            <w:vAlign w:val="center"/>
          </w:tcPr>
          <w:p w14:paraId="619751B0">
            <w:pPr>
              <w:widowControl/>
              <w:spacing w:line="240" w:lineRule="auto"/>
              <w:jc w:val="center"/>
              <w:textAlignment w:val="center"/>
              <w:rPr>
                <w:rFonts w:hint="eastAsia" w:ascii="宋体" w:hAnsi="宋体" w:cs="宋体"/>
                <w:color w:val="auto"/>
              </w:rPr>
            </w:pPr>
            <w:r>
              <w:rPr>
                <w:rFonts w:hint="eastAsia" w:ascii="宋体" w:hAnsi="宋体" w:cs="宋体"/>
                <w:color w:val="auto"/>
              </w:rPr>
              <w:t>类似业绩</w:t>
            </w:r>
          </w:p>
        </w:tc>
        <w:tc>
          <w:tcPr>
            <w:tcW w:w="461" w:type="pct"/>
            <w:shd w:val="clear" w:color="auto" w:fill="auto"/>
            <w:noWrap/>
            <w:vAlign w:val="center"/>
          </w:tcPr>
          <w:p w14:paraId="6B4D0FBB">
            <w:pPr>
              <w:widowControl/>
              <w:spacing w:line="240" w:lineRule="auto"/>
              <w:jc w:val="center"/>
              <w:textAlignment w:val="center"/>
              <w:rPr>
                <w:rFonts w:hint="eastAsia" w:ascii="宋体" w:hAnsi="宋体" w:cs="宋体"/>
                <w:color w:val="auto"/>
              </w:rPr>
            </w:pPr>
            <w:r>
              <w:rPr>
                <w:rFonts w:hint="eastAsia" w:ascii="宋体" w:hAnsi="宋体" w:cs="宋体"/>
                <w:color w:val="auto"/>
              </w:rPr>
              <w:t>25</w:t>
            </w:r>
          </w:p>
        </w:tc>
        <w:tc>
          <w:tcPr>
            <w:tcW w:w="2270" w:type="pct"/>
            <w:shd w:val="clear" w:color="auto" w:fill="auto"/>
            <w:vAlign w:val="center"/>
          </w:tcPr>
          <w:p w14:paraId="6E2DB2DC">
            <w:pPr>
              <w:spacing w:line="240" w:lineRule="auto"/>
              <w:rPr>
                <w:rFonts w:hint="eastAsia" w:ascii="宋体" w:hAnsi="宋体" w:cs="宋体"/>
                <w:color w:val="auto"/>
              </w:rPr>
            </w:pPr>
            <w:r>
              <w:rPr>
                <w:rFonts w:hint="eastAsia" w:ascii="宋体" w:hAnsi="宋体" w:cs="宋体"/>
                <w:color w:val="auto"/>
              </w:rPr>
              <w:t>投标人（2020年1月1日至今，以合同签订日期为准）类似项目业绩（须附合同首页、内容页、签署页等关键页复印件加盖投标单位公章）。每提供1个得</w:t>
            </w:r>
            <w:r>
              <w:rPr>
                <w:rFonts w:ascii="宋体" w:hAnsi="宋体" w:cs="宋体"/>
                <w:color w:val="auto"/>
              </w:rPr>
              <w:t>2.5</w:t>
            </w:r>
            <w:r>
              <w:rPr>
                <w:rFonts w:hint="eastAsia" w:ascii="宋体" w:hAnsi="宋体" w:cs="宋体"/>
                <w:color w:val="auto"/>
              </w:rPr>
              <w:t>分，最高得</w:t>
            </w:r>
            <w:r>
              <w:rPr>
                <w:rFonts w:ascii="宋体" w:hAnsi="宋体" w:cs="宋体"/>
                <w:color w:val="auto"/>
              </w:rPr>
              <w:t>25</w:t>
            </w:r>
            <w:r>
              <w:rPr>
                <w:rFonts w:hint="eastAsia" w:ascii="宋体" w:hAnsi="宋体" w:cs="宋体"/>
                <w:color w:val="auto"/>
              </w:rPr>
              <w:t>分。</w:t>
            </w:r>
          </w:p>
        </w:tc>
        <w:tc>
          <w:tcPr>
            <w:tcW w:w="594" w:type="pct"/>
            <w:shd w:val="clear" w:color="auto" w:fill="auto"/>
            <w:noWrap/>
            <w:vAlign w:val="center"/>
          </w:tcPr>
          <w:p w14:paraId="660467AA">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客观分</w:t>
            </w:r>
          </w:p>
        </w:tc>
      </w:tr>
    </w:tbl>
    <w:p w14:paraId="755118FD">
      <w:pPr>
        <w:bidi w:val="0"/>
        <w:rPr>
          <w:rFonts w:hint="eastAsia" w:ascii="宋体" w:hAnsi="宋体" w:eastAsia="宋体" w:cs="宋体"/>
        </w:rPr>
      </w:pPr>
      <w:r>
        <w:rPr>
          <w:rFonts w:hint="eastAsia" w:ascii="宋体" w:hAnsi="宋体" w:eastAsia="宋体" w:cs="宋体"/>
        </w:rPr>
        <w:t>原招标文件内容</w:t>
      </w:r>
      <w:r>
        <w:rPr>
          <w:rFonts w:hint="eastAsia" w:ascii="宋体" w:hAnsi="宋体" w:cs="宋体"/>
          <w:lang w:val="en-US" w:eastAsia="zh-CN"/>
        </w:rPr>
        <w:t>2</w:t>
      </w:r>
      <w:r>
        <w:rPr>
          <w:rFonts w:hint="eastAsia" w:ascii="宋体" w:hAnsi="宋体" w:eastAsia="宋体" w:cs="宋体"/>
        </w:rPr>
        <w:t>：</w:t>
      </w:r>
    </w:p>
    <w:p w14:paraId="2FC26AC1">
      <w:pPr>
        <w:bidi w:val="0"/>
        <w:rPr>
          <w:rFonts w:hint="eastAsia"/>
        </w:rPr>
      </w:pPr>
      <w:r>
        <w:rPr>
          <w:rFonts w:hint="eastAsia"/>
        </w:rPr>
        <w:t>第四章评标程序、评标方法和评标标准“二、评标标准”</w:t>
      </w:r>
    </w:p>
    <w:tbl>
      <w:tblPr>
        <w:tblStyle w:val="6"/>
        <w:tblW w:w="4998" w:type="pct"/>
        <w:tblInd w:w="0" w:type="dxa"/>
        <w:tblLayout w:type="fixed"/>
        <w:tblCellMar>
          <w:top w:w="0" w:type="dxa"/>
          <w:left w:w="108" w:type="dxa"/>
          <w:bottom w:w="0" w:type="dxa"/>
          <w:right w:w="108" w:type="dxa"/>
        </w:tblCellMar>
      </w:tblPr>
      <w:tblGrid>
        <w:gridCol w:w="1158"/>
        <w:gridCol w:w="1694"/>
        <w:gridCol w:w="786"/>
        <w:gridCol w:w="3870"/>
        <w:gridCol w:w="1012"/>
      </w:tblGrid>
      <w:tr w14:paraId="3FE4DBD0">
        <w:tblPrEx>
          <w:tblCellMar>
            <w:top w:w="0" w:type="dxa"/>
            <w:left w:w="108" w:type="dxa"/>
            <w:bottom w:w="0" w:type="dxa"/>
            <w:right w:w="108" w:type="dxa"/>
          </w:tblCellMar>
        </w:tblPrEx>
        <w:trPr>
          <w:trHeight w:val="2072" w:hRule="atLeast"/>
        </w:trPr>
        <w:tc>
          <w:tcPr>
            <w:tcW w:w="6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DD4625">
            <w:pPr>
              <w:widowControl/>
              <w:numPr>
                <w:ilvl w:val="0"/>
                <w:numId w:val="1"/>
              </w:numPr>
              <w:spacing w:line="240" w:lineRule="auto"/>
              <w:jc w:val="center"/>
              <w:textAlignment w:val="center"/>
              <w:rPr>
                <w:rFonts w:hint="eastAsia" w:ascii="宋体" w:hAnsi="宋体" w:cs="宋体"/>
                <w:color w:val="auto"/>
                <w:kern w:val="0"/>
                <w:lang w:bidi="ar"/>
              </w:rPr>
            </w:pPr>
            <w:r>
              <w:rPr>
                <w:rFonts w:hint="eastAsia" w:ascii="宋体" w:hAnsi="宋体" w:cs="宋体"/>
                <w:color w:val="auto"/>
                <w:kern w:val="0"/>
                <w:lang w:bidi="ar"/>
              </w:rPr>
              <w:t>技术部分</w:t>
            </w:r>
          </w:p>
          <w:p w14:paraId="4CD8AD37">
            <w:pPr>
              <w:widowControl/>
              <w:spacing w:line="240" w:lineRule="auto"/>
              <w:textAlignment w:val="center"/>
              <w:rPr>
                <w:rFonts w:hint="eastAsia" w:ascii="宋体" w:hAnsi="宋体" w:cs="宋体"/>
                <w:color w:val="auto"/>
              </w:rPr>
            </w:pPr>
            <w:r>
              <w:rPr>
                <w:rFonts w:hint="eastAsia" w:ascii="宋体" w:hAnsi="宋体" w:cs="宋体"/>
                <w:color w:val="auto"/>
                <w:kern w:val="0"/>
                <w:lang w:bidi="ar"/>
              </w:rPr>
              <w:t>（65分）</w:t>
            </w:r>
          </w:p>
        </w:tc>
        <w:tc>
          <w:tcPr>
            <w:tcW w:w="9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7A0487">
            <w:pPr>
              <w:spacing w:line="240" w:lineRule="auto"/>
              <w:jc w:val="center"/>
              <w:rPr>
                <w:rFonts w:hint="eastAsia" w:ascii="宋体" w:hAnsi="宋体" w:cs="宋体"/>
                <w:color w:val="auto"/>
              </w:rPr>
            </w:pPr>
            <w:r>
              <w:rPr>
                <w:rFonts w:hint="eastAsia" w:ascii="宋体" w:hAnsi="宋体" w:cs="宋体"/>
                <w:color w:val="auto"/>
              </w:rPr>
              <w:t>服务响应</w:t>
            </w:r>
          </w:p>
        </w:tc>
        <w:tc>
          <w:tcPr>
            <w:tcW w:w="4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0C77F2">
            <w:pPr>
              <w:spacing w:line="240" w:lineRule="auto"/>
              <w:jc w:val="center"/>
              <w:rPr>
                <w:rFonts w:hint="eastAsia" w:ascii="宋体" w:hAnsi="宋体" w:cs="宋体"/>
                <w:color w:val="auto"/>
              </w:rPr>
            </w:pPr>
            <w:r>
              <w:rPr>
                <w:rFonts w:hint="eastAsia" w:ascii="宋体" w:hAnsi="宋体" w:cs="宋体"/>
                <w:color w:val="auto"/>
              </w:rPr>
              <w:t>2</w:t>
            </w:r>
            <w:r>
              <w:rPr>
                <w:rFonts w:ascii="宋体" w:hAnsi="宋体" w:cs="宋体"/>
                <w:color w:val="auto"/>
              </w:rPr>
              <w:t>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34627501">
            <w:pPr>
              <w:pStyle w:val="4"/>
              <w:spacing w:line="240" w:lineRule="auto"/>
              <w:rPr>
                <w:rFonts w:hint="eastAsia" w:ascii="宋体" w:hAnsi="宋体" w:cs="宋体"/>
                <w:color w:val="auto"/>
              </w:rPr>
            </w:pPr>
            <w:r>
              <w:rPr>
                <w:rFonts w:hint="eastAsia" w:ascii="宋体" w:hAnsi="宋体" w:cs="宋体"/>
                <w:color w:val="auto"/>
              </w:rPr>
              <w:t>1.</w:t>
            </w:r>
            <w:r>
              <w:rPr>
                <w:rFonts w:hint="eastAsia" w:cs="Times New Roman" w:asciiTheme="minorEastAsia" w:hAnsiTheme="minorEastAsia" w:eastAsiaTheme="minorEastAsia"/>
                <w:color w:val="auto"/>
                <w:spacing w:val="-4"/>
              </w:rPr>
              <w:t>技术指标能否满足</w:t>
            </w:r>
          </w:p>
          <w:p w14:paraId="402F6508">
            <w:pPr>
              <w:pStyle w:val="4"/>
              <w:spacing w:line="240" w:lineRule="auto"/>
              <w:rPr>
                <w:rFonts w:hint="eastAsia" w:ascii="宋体" w:hAnsi="宋体" w:cs="宋体"/>
                <w:color w:val="auto"/>
              </w:rPr>
            </w:pPr>
            <w:r>
              <w:rPr>
                <w:rFonts w:hint="eastAsia" w:ascii="宋体" w:hAnsi="宋体" w:cs="宋体"/>
                <w:color w:val="auto"/>
              </w:rPr>
              <w:t>投标文件响应的技术指标完全满足招标文件第五章采购需求中的技术参数，得10分，投标文件响应的技术指标不满足的视为负偏离，每负偏离一项扣1分，扣完为止。</w:t>
            </w:r>
          </w:p>
        </w:tc>
        <w:tc>
          <w:tcPr>
            <w:tcW w:w="59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543AA30">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客观分</w:t>
            </w:r>
          </w:p>
        </w:tc>
      </w:tr>
      <w:tr w14:paraId="3C4321A0">
        <w:tblPrEx>
          <w:tblCellMar>
            <w:top w:w="0" w:type="dxa"/>
            <w:left w:w="108" w:type="dxa"/>
            <w:bottom w:w="0" w:type="dxa"/>
            <w:right w:w="108" w:type="dxa"/>
          </w:tblCellMar>
        </w:tblPrEx>
        <w:trPr>
          <w:trHeight w:val="2752" w:hRule="atLeast"/>
        </w:trPr>
        <w:tc>
          <w:tcPr>
            <w:tcW w:w="679"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9D19573">
            <w:pPr>
              <w:spacing w:line="240" w:lineRule="auto"/>
              <w:jc w:val="center"/>
              <w:rPr>
                <w:rFonts w:hint="eastAsia" w:ascii="宋体" w:hAnsi="宋体" w:cs="宋体"/>
                <w:color w:val="auto"/>
              </w:rPr>
            </w:pPr>
          </w:p>
        </w:tc>
        <w:tc>
          <w:tcPr>
            <w:tcW w:w="994" w:type="pct"/>
            <w:vMerge w:val="continue"/>
            <w:tcBorders>
              <w:top w:val="single" w:color="auto" w:sz="4" w:space="0"/>
              <w:left w:val="single" w:color="000000" w:sz="4" w:space="0"/>
              <w:right w:val="single" w:color="000000" w:sz="4" w:space="0"/>
            </w:tcBorders>
            <w:shd w:val="clear" w:color="auto" w:fill="auto"/>
            <w:vAlign w:val="center"/>
          </w:tcPr>
          <w:p w14:paraId="085F4348">
            <w:pPr>
              <w:widowControl/>
              <w:spacing w:line="240" w:lineRule="auto"/>
              <w:jc w:val="center"/>
              <w:textAlignment w:val="center"/>
              <w:rPr>
                <w:rFonts w:hint="eastAsia" w:ascii="宋体" w:hAnsi="宋体" w:cs="宋体"/>
                <w:color w:val="auto"/>
              </w:rPr>
            </w:pPr>
          </w:p>
        </w:tc>
        <w:tc>
          <w:tcPr>
            <w:tcW w:w="461" w:type="pct"/>
            <w:vMerge w:val="continue"/>
            <w:tcBorders>
              <w:top w:val="single" w:color="auto" w:sz="4" w:space="0"/>
              <w:left w:val="single" w:color="000000" w:sz="4" w:space="0"/>
              <w:right w:val="single" w:color="000000" w:sz="4" w:space="0"/>
            </w:tcBorders>
            <w:shd w:val="clear" w:color="auto" w:fill="auto"/>
            <w:noWrap/>
            <w:vAlign w:val="center"/>
          </w:tcPr>
          <w:p w14:paraId="49A4E737">
            <w:pPr>
              <w:widowControl/>
              <w:spacing w:line="240" w:lineRule="auto"/>
              <w:jc w:val="center"/>
              <w:textAlignment w:val="center"/>
              <w:rPr>
                <w:rFonts w:hint="eastAsia" w:ascii="宋体" w:hAnsi="宋体" w:cs="宋体"/>
                <w:color w:val="auto"/>
              </w:rPr>
            </w:pPr>
          </w:p>
        </w:tc>
        <w:tc>
          <w:tcPr>
            <w:tcW w:w="2270" w:type="pct"/>
            <w:tcBorders>
              <w:top w:val="single" w:color="auto" w:sz="4" w:space="0"/>
              <w:left w:val="single" w:color="000000" w:sz="4" w:space="0"/>
              <w:bottom w:val="single" w:color="000000" w:sz="4" w:space="0"/>
              <w:right w:val="single" w:color="000000" w:sz="4" w:space="0"/>
            </w:tcBorders>
            <w:shd w:val="clear" w:color="auto" w:fill="auto"/>
            <w:vAlign w:val="center"/>
          </w:tcPr>
          <w:p w14:paraId="5646FC73">
            <w:pPr>
              <w:widowControl/>
              <w:numPr>
                <w:ilvl w:val="0"/>
                <w:numId w:val="0"/>
              </w:numPr>
              <w:spacing w:line="240" w:lineRule="auto"/>
              <w:jc w:val="left"/>
              <w:textAlignment w:val="center"/>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lang w:val="en-US" w:eastAsia="zh-CN"/>
              </w:rPr>
              <w:t>2.</w:t>
            </w:r>
            <w:r>
              <w:rPr>
                <w:rFonts w:hint="eastAsia" w:cs="Times New Roman" w:asciiTheme="minorEastAsia" w:hAnsiTheme="minorEastAsia" w:eastAsiaTheme="minorEastAsia"/>
                <w:color w:val="auto"/>
                <w:spacing w:val="-4"/>
              </w:rPr>
              <w:t>能否提供专业技术力量</w:t>
            </w:r>
          </w:p>
          <w:p w14:paraId="7C4FAEF3">
            <w:pPr>
              <w:widowControl/>
              <w:spacing w:line="240" w:lineRule="auto"/>
              <w:jc w:val="left"/>
              <w:textAlignment w:val="center"/>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提供20人</w:t>
            </w:r>
            <w:r>
              <w:rPr>
                <w:rFonts w:cs="Times New Roman" w:asciiTheme="minorEastAsia" w:hAnsiTheme="minorEastAsia" w:eastAsiaTheme="minorEastAsia"/>
                <w:color w:val="auto"/>
                <w:spacing w:val="-4"/>
              </w:rPr>
              <w:t>以上团队人员社保截图</w:t>
            </w:r>
            <w:r>
              <w:rPr>
                <w:rFonts w:hint="eastAsia" w:cs="Times New Roman" w:asciiTheme="minorEastAsia" w:hAnsiTheme="minorEastAsia" w:eastAsiaTheme="minorEastAsia"/>
                <w:color w:val="auto"/>
                <w:spacing w:val="-4"/>
              </w:rPr>
              <w:t>，得7分；</w:t>
            </w:r>
          </w:p>
          <w:p w14:paraId="17F7A50E">
            <w:pPr>
              <w:widowControl/>
              <w:spacing w:line="240" w:lineRule="auto"/>
              <w:jc w:val="left"/>
              <w:textAlignment w:val="center"/>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提供15（含）至20（不含）人</w:t>
            </w:r>
            <w:r>
              <w:rPr>
                <w:rFonts w:cs="Times New Roman" w:asciiTheme="minorEastAsia" w:hAnsiTheme="minorEastAsia" w:eastAsiaTheme="minorEastAsia"/>
                <w:color w:val="auto"/>
                <w:spacing w:val="-4"/>
              </w:rPr>
              <w:t>团队人员社保截图</w:t>
            </w:r>
            <w:r>
              <w:rPr>
                <w:rFonts w:hint="eastAsia" w:cs="Times New Roman" w:asciiTheme="minorEastAsia" w:hAnsiTheme="minorEastAsia" w:eastAsiaTheme="minorEastAsia"/>
                <w:color w:val="auto"/>
                <w:spacing w:val="-4"/>
              </w:rPr>
              <w:t>，得</w:t>
            </w:r>
            <w:r>
              <w:rPr>
                <w:rFonts w:cs="Times New Roman" w:asciiTheme="minorEastAsia" w:hAnsiTheme="minorEastAsia" w:eastAsiaTheme="minorEastAsia"/>
                <w:color w:val="auto"/>
                <w:spacing w:val="-4"/>
              </w:rPr>
              <w:t>4</w:t>
            </w:r>
            <w:r>
              <w:rPr>
                <w:rFonts w:hint="eastAsia" w:cs="Times New Roman" w:asciiTheme="minorEastAsia" w:hAnsiTheme="minorEastAsia" w:eastAsiaTheme="minorEastAsia"/>
                <w:color w:val="auto"/>
                <w:spacing w:val="-4"/>
              </w:rPr>
              <w:t>分；</w:t>
            </w:r>
          </w:p>
          <w:p w14:paraId="1283B878">
            <w:pPr>
              <w:widowControl/>
              <w:spacing w:line="240" w:lineRule="auto"/>
              <w:jc w:val="left"/>
              <w:textAlignment w:val="center"/>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提供15（不含）人</w:t>
            </w:r>
            <w:r>
              <w:rPr>
                <w:rFonts w:cs="Times New Roman" w:asciiTheme="minorEastAsia" w:hAnsiTheme="minorEastAsia" w:eastAsiaTheme="minorEastAsia"/>
                <w:color w:val="auto"/>
                <w:spacing w:val="-4"/>
              </w:rPr>
              <w:t>以</w:t>
            </w:r>
            <w:r>
              <w:rPr>
                <w:rFonts w:hint="eastAsia" w:cs="Times New Roman" w:asciiTheme="minorEastAsia" w:hAnsiTheme="minorEastAsia" w:eastAsiaTheme="minorEastAsia"/>
                <w:color w:val="auto"/>
                <w:spacing w:val="-4"/>
              </w:rPr>
              <w:t>下</w:t>
            </w:r>
            <w:r>
              <w:rPr>
                <w:rFonts w:cs="Times New Roman" w:asciiTheme="minorEastAsia" w:hAnsiTheme="minorEastAsia" w:eastAsiaTheme="minorEastAsia"/>
                <w:color w:val="auto"/>
                <w:spacing w:val="-4"/>
              </w:rPr>
              <w:t>团队人员社保截图</w:t>
            </w:r>
            <w:r>
              <w:rPr>
                <w:rFonts w:hint="eastAsia" w:cs="Times New Roman" w:asciiTheme="minorEastAsia" w:hAnsiTheme="minorEastAsia" w:eastAsiaTheme="minorEastAsia"/>
                <w:color w:val="auto"/>
                <w:spacing w:val="-4"/>
              </w:rPr>
              <w:t>，得1分；</w:t>
            </w:r>
          </w:p>
          <w:p w14:paraId="624897C7">
            <w:pPr>
              <w:widowControl/>
              <w:spacing w:line="240" w:lineRule="auto"/>
              <w:jc w:val="left"/>
              <w:textAlignment w:val="center"/>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未提供专业技术力量，得0分；</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9260">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客观分</w:t>
            </w:r>
          </w:p>
        </w:tc>
      </w:tr>
      <w:tr w14:paraId="137BFFCD">
        <w:tblPrEx>
          <w:tblCellMar>
            <w:top w:w="0" w:type="dxa"/>
            <w:left w:w="108" w:type="dxa"/>
            <w:bottom w:w="0" w:type="dxa"/>
            <w:right w:w="108" w:type="dxa"/>
          </w:tblCellMar>
        </w:tblPrEx>
        <w:trPr>
          <w:trHeight w:val="3141" w:hRule="atLeast"/>
        </w:trPr>
        <w:tc>
          <w:tcPr>
            <w:tcW w:w="67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66DCC2A">
            <w:pPr>
              <w:spacing w:line="240" w:lineRule="auto"/>
              <w:jc w:val="center"/>
              <w:rPr>
                <w:rFonts w:hint="eastAsia" w:ascii="宋体" w:hAnsi="宋体" w:cs="宋体"/>
                <w:color w:val="auto"/>
              </w:rPr>
            </w:pPr>
          </w:p>
        </w:tc>
        <w:tc>
          <w:tcPr>
            <w:tcW w:w="994" w:type="pct"/>
            <w:vMerge w:val="continue"/>
            <w:tcBorders>
              <w:left w:val="single" w:color="000000" w:sz="4" w:space="0"/>
              <w:bottom w:val="single" w:color="auto" w:sz="4" w:space="0"/>
              <w:right w:val="single" w:color="000000" w:sz="4" w:space="0"/>
            </w:tcBorders>
            <w:shd w:val="clear" w:color="auto" w:fill="auto"/>
            <w:noWrap/>
            <w:vAlign w:val="center"/>
          </w:tcPr>
          <w:p w14:paraId="6D3E6DAD">
            <w:pPr>
              <w:widowControl/>
              <w:spacing w:line="240" w:lineRule="auto"/>
              <w:jc w:val="center"/>
              <w:textAlignment w:val="center"/>
              <w:rPr>
                <w:rFonts w:hint="eastAsia" w:ascii="宋体" w:hAnsi="宋体" w:cs="宋体"/>
                <w:color w:val="auto"/>
              </w:rPr>
            </w:pPr>
          </w:p>
        </w:tc>
        <w:tc>
          <w:tcPr>
            <w:tcW w:w="461" w:type="pct"/>
            <w:vMerge w:val="continue"/>
            <w:tcBorders>
              <w:left w:val="single" w:color="000000" w:sz="4" w:space="0"/>
              <w:bottom w:val="single" w:color="000000" w:sz="4" w:space="0"/>
              <w:right w:val="single" w:color="000000" w:sz="4" w:space="0"/>
            </w:tcBorders>
            <w:shd w:val="clear" w:color="auto" w:fill="auto"/>
            <w:noWrap/>
            <w:vAlign w:val="center"/>
          </w:tcPr>
          <w:p w14:paraId="0F0280F5">
            <w:pPr>
              <w:widowControl/>
              <w:spacing w:line="240" w:lineRule="auto"/>
              <w:jc w:val="center"/>
              <w:textAlignment w:val="center"/>
              <w:rPr>
                <w:rFonts w:hint="eastAsia" w:ascii="宋体" w:hAnsi="宋体" w:cs="宋体"/>
                <w:color w:val="auto"/>
              </w:rPr>
            </w:pPr>
          </w:p>
        </w:tc>
        <w:tc>
          <w:tcPr>
            <w:tcW w:w="2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FB43">
            <w:pPr>
              <w:numPr>
                <w:ilvl w:val="0"/>
                <w:numId w:val="0"/>
              </w:num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lang w:val="en-US" w:eastAsia="zh-CN"/>
              </w:rPr>
              <w:t>3.</w:t>
            </w:r>
            <w:r>
              <w:rPr>
                <w:rFonts w:hint="eastAsia" w:cs="Times New Roman" w:asciiTheme="minorEastAsia" w:hAnsiTheme="minorEastAsia" w:eastAsiaTheme="minorEastAsia"/>
                <w:color w:val="auto"/>
                <w:spacing w:val="-4"/>
              </w:rPr>
              <w:t>提供从课程辅助设计、摄录、后期制作全流程服务</w:t>
            </w:r>
          </w:p>
          <w:p w14:paraId="75C92562">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全流程服务内容详细、合理、针对性强，得5分；</w:t>
            </w:r>
          </w:p>
          <w:p w14:paraId="40AC1E1B">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全流程服务内容较详细、较合理、针对性较强，得3分；</w:t>
            </w:r>
          </w:p>
          <w:p w14:paraId="260BD53E">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全流程服务内容模糊、针对性不足，得1分；</w:t>
            </w:r>
          </w:p>
          <w:p w14:paraId="2F00606D">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未提供全流程服务，得0分。</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F237">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主观分</w:t>
            </w:r>
          </w:p>
        </w:tc>
      </w:tr>
    </w:tbl>
    <w:p w14:paraId="7C09DFC5">
      <w:pPr>
        <w:bidi w:val="0"/>
        <w:rPr>
          <w:rFonts w:hint="eastAsia" w:ascii="宋体" w:hAnsi="宋体" w:cs="宋体"/>
          <w:b w:val="0"/>
          <w:bCs w:val="0"/>
          <w:lang w:val="en-US" w:eastAsia="zh-CN"/>
        </w:rPr>
      </w:pPr>
      <w:r>
        <w:rPr>
          <w:rFonts w:hint="eastAsia" w:ascii="宋体" w:hAnsi="宋体" w:cs="宋体"/>
          <w:b w:val="0"/>
          <w:bCs w:val="0"/>
          <w:lang w:val="en-US" w:eastAsia="zh-CN"/>
        </w:rPr>
        <w:t>更正为：</w:t>
      </w:r>
    </w:p>
    <w:tbl>
      <w:tblPr>
        <w:tblStyle w:val="6"/>
        <w:tblW w:w="4998" w:type="pct"/>
        <w:tblInd w:w="0" w:type="dxa"/>
        <w:tblLayout w:type="fixed"/>
        <w:tblCellMar>
          <w:top w:w="0" w:type="dxa"/>
          <w:left w:w="108" w:type="dxa"/>
          <w:bottom w:w="0" w:type="dxa"/>
          <w:right w:w="108" w:type="dxa"/>
        </w:tblCellMar>
      </w:tblPr>
      <w:tblGrid>
        <w:gridCol w:w="1158"/>
        <w:gridCol w:w="1694"/>
        <w:gridCol w:w="786"/>
        <w:gridCol w:w="3870"/>
        <w:gridCol w:w="1012"/>
      </w:tblGrid>
      <w:tr w14:paraId="4481F334">
        <w:tblPrEx>
          <w:tblCellMar>
            <w:top w:w="0" w:type="dxa"/>
            <w:left w:w="108" w:type="dxa"/>
            <w:bottom w:w="0" w:type="dxa"/>
            <w:right w:w="108" w:type="dxa"/>
          </w:tblCellMar>
        </w:tblPrEx>
        <w:trPr>
          <w:trHeight w:val="2203" w:hRule="atLeast"/>
        </w:trPr>
        <w:tc>
          <w:tcPr>
            <w:tcW w:w="6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3547E">
            <w:pPr>
              <w:widowControl/>
              <w:numPr>
                <w:ilvl w:val="0"/>
                <w:numId w:val="1"/>
              </w:numPr>
              <w:spacing w:line="240" w:lineRule="auto"/>
              <w:jc w:val="center"/>
              <w:textAlignment w:val="center"/>
              <w:rPr>
                <w:rFonts w:hint="eastAsia" w:ascii="宋体" w:hAnsi="宋体" w:cs="宋体"/>
                <w:color w:val="auto"/>
                <w:kern w:val="0"/>
                <w:lang w:bidi="ar"/>
              </w:rPr>
            </w:pPr>
            <w:r>
              <w:rPr>
                <w:rFonts w:hint="eastAsia" w:ascii="宋体" w:hAnsi="宋体" w:cs="宋体"/>
                <w:color w:val="auto"/>
                <w:kern w:val="0"/>
                <w:lang w:bidi="ar"/>
              </w:rPr>
              <w:t>技术部分</w:t>
            </w:r>
          </w:p>
          <w:p w14:paraId="1F96ADCE">
            <w:pPr>
              <w:widowControl/>
              <w:spacing w:line="240" w:lineRule="auto"/>
              <w:textAlignment w:val="center"/>
              <w:rPr>
                <w:rFonts w:hint="eastAsia" w:ascii="宋体" w:hAnsi="宋体" w:cs="宋体"/>
                <w:color w:val="auto"/>
              </w:rPr>
            </w:pPr>
            <w:r>
              <w:rPr>
                <w:rFonts w:hint="eastAsia" w:ascii="宋体" w:hAnsi="宋体" w:cs="宋体"/>
                <w:color w:val="auto"/>
                <w:kern w:val="0"/>
                <w:lang w:bidi="ar"/>
              </w:rPr>
              <w:t>（65分）</w:t>
            </w:r>
          </w:p>
        </w:tc>
        <w:tc>
          <w:tcPr>
            <w:tcW w:w="9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3EE5E9">
            <w:pPr>
              <w:spacing w:line="240" w:lineRule="auto"/>
              <w:jc w:val="center"/>
              <w:rPr>
                <w:rFonts w:hint="eastAsia" w:ascii="宋体" w:hAnsi="宋体" w:cs="宋体"/>
                <w:color w:val="auto"/>
              </w:rPr>
            </w:pPr>
            <w:r>
              <w:rPr>
                <w:rFonts w:hint="eastAsia" w:ascii="宋体" w:hAnsi="宋体" w:cs="宋体"/>
                <w:color w:val="auto"/>
              </w:rPr>
              <w:t>服务响应</w:t>
            </w:r>
          </w:p>
        </w:tc>
        <w:tc>
          <w:tcPr>
            <w:tcW w:w="4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322087">
            <w:pPr>
              <w:spacing w:line="240" w:lineRule="auto"/>
              <w:jc w:val="center"/>
              <w:rPr>
                <w:rFonts w:hint="eastAsia" w:ascii="宋体" w:hAnsi="宋体" w:cs="宋体"/>
                <w:color w:val="auto"/>
              </w:rPr>
            </w:pPr>
            <w:r>
              <w:rPr>
                <w:rFonts w:hint="eastAsia" w:ascii="宋体" w:hAnsi="宋体" w:cs="宋体"/>
                <w:color w:val="auto"/>
              </w:rPr>
              <w:t>2</w:t>
            </w:r>
            <w:r>
              <w:rPr>
                <w:rFonts w:ascii="宋体" w:hAnsi="宋体" w:cs="宋体"/>
                <w:color w:val="auto"/>
              </w:rPr>
              <w:t>2</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1D52852E">
            <w:pPr>
              <w:pStyle w:val="4"/>
              <w:spacing w:line="240" w:lineRule="auto"/>
              <w:rPr>
                <w:rFonts w:hint="eastAsia" w:ascii="宋体" w:hAnsi="宋体" w:cs="宋体"/>
                <w:color w:val="auto"/>
              </w:rPr>
            </w:pPr>
            <w:r>
              <w:rPr>
                <w:rFonts w:hint="eastAsia" w:ascii="宋体" w:hAnsi="宋体" w:cs="宋体"/>
                <w:color w:val="auto"/>
              </w:rPr>
              <w:t>1.</w:t>
            </w:r>
            <w:r>
              <w:rPr>
                <w:rFonts w:hint="eastAsia" w:cs="Times New Roman" w:asciiTheme="minorEastAsia" w:hAnsiTheme="minorEastAsia" w:eastAsiaTheme="minorEastAsia"/>
                <w:color w:val="auto"/>
                <w:spacing w:val="-4"/>
              </w:rPr>
              <w:t>技术指标能否满足</w:t>
            </w:r>
          </w:p>
          <w:p w14:paraId="6614E353">
            <w:pPr>
              <w:pStyle w:val="4"/>
              <w:spacing w:line="240" w:lineRule="auto"/>
              <w:rPr>
                <w:rFonts w:hint="eastAsia" w:ascii="宋体" w:hAnsi="宋体" w:cs="宋体"/>
                <w:color w:val="auto"/>
              </w:rPr>
            </w:pPr>
            <w:r>
              <w:rPr>
                <w:rFonts w:hint="eastAsia" w:ascii="宋体" w:hAnsi="宋体" w:cs="宋体"/>
                <w:color w:val="auto"/>
              </w:rPr>
              <w:t>投标文件响应的技术指标完全满足招标文件第五章采购需求中的技术参数，得1</w:t>
            </w:r>
            <w:r>
              <w:rPr>
                <w:rFonts w:hint="eastAsia" w:ascii="宋体" w:hAnsi="宋体" w:cs="宋体"/>
                <w:color w:val="auto"/>
                <w:lang w:val="en-US" w:eastAsia="zh-CN"/>
              </w:rPr>
              <w:t>5</w:t>
            </w:r>
            <w:r>
              <w:rPr>
                <w:rFonts w:hint="eastAsia" w:ascii="宋体" w:hAnsi="宋体" w:cs="宋体"/>
                <w:color w:val="auto"/>
              </w:rPr>
              <w:t>分，投标文件响应的技术指标不满足的视为负偏离，每负偏离一项扣1分，扣完为止。</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FD046">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客观分</w:t>
            </w:r>
          </w:p>
        </w:tc>
      </w:tr>
      <w:tr w14:paraId="221AE961">
        <w:tblPrEx>
          <w:tblCellMar>
            <w:top w:w="0" w:type="dxa"/>
            <w:left w:w="108" w:type="dxa"/>
            <w:bottom w:w="0" w:type="dxa"/>
            <w:right w:w="108" w:type="dxa"/>
          </w:tblCellMar>
        </w:tblPrEx>
        <w:trPr>
          <w:trHeight w:val="3138"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8D03E">
            <w:pPr>
              <w:spacing w:line="240" w:lineRule="auto"/>
              <w:jc w:val="center"/>
              <w:rPr>
                <w:rFonts w:hint="eastAsia" w:ascii="宋体" w:hAnsi="宋体" w:cs="宋体"/>
                <w:color w:val="auto"/>
              </w:rPr>
            </w:pP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58F92">
            <w:pPr>
              <w:widowControl/>
              <w:spacing w:line="240" w:lineRule="auto"/>
              <w:jc w:val="center"/>
              <w:textAlignment w:val="center"/>
              <w:rPr>
                <w:rFonts w:hint="eastAsia" w:ascii="宋体" w:hAnsi="宋体" w:cs="宋体"/>
                <w:color w:val="auto"/>
              </w:rPr>
            </w:pP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0B2E2F">
            <w:pPr>
              <w:widowControl/>
              <w:spacing w:line="240" w:lineRule="auto"/>
              <w:jc w:val="center"/>
              <w:textAlignment w:val="center"/>
              <w:rPr>
                <w:rFonts w:hint="eastAsia" w:ascii="宋体" w:hAnsi="宋体" w:cs="宋体"/>
                <w:color w:val="auto"/>
              </w:rPr>
            </w:pP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6155F9EB">
            <w:pPr>
              <w:numPr>
                <w:ilvl w:val="0"/>
                <w:numId w:val="0"/>
              </w:num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lang w:val="en-US" w:eastAsia="zh-CN"/>
              </w:rPr>
              <w:t>2.</w:t>
            </w:r>
            <w:r>
              <w:rPr>
                <w:rFonts w:hint="eastAsia" w:cs="Times New Roman" w:asciiTheme="minorEastAsia" w:hAnsiTheme="minorEastAsia" w:eastAsiaTheme="minorEastAsia"/>
                <w:color w:val="auto"/>
                <w:spacing w:val="-4"/>
              </w:rPr>
              <w:t>提供从课程辅助设计、摄录、后期制作全流程服务</w:t>
            </w:r>
          </w:p>
          <w:p w14:paraId="37BDDA73">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全流程服务内容详细、合理、针对性强，得</w:t>
            </w:r>
            <w:r>
              <w:rPr>
                <w:rFonts w:hint="eastAsia" w:cs="Times New Roman" w:asciiTheme="minorEastAsia" w:hAnsiTheme="minorEastAsia" w:eastAsiaTheme="minorEastAsia"/>
                <w:color w:val="auto"/>
                <w:spacing w:val="-4"/>
                <w:lang w:val="en-US" w:eastAsia="zh-CN"/>
              </w:rPr>
              <w:t>7</w:t>
            </w:r>
            <w:r>
              <w:rPr>
                <w:rFonts w:hint="eastAsia" w:cs="Times New Roman" w:asciiTheme="minorEastAsia" w:hAnsiTheme="minorEastAsia" w:eastAsiaTheme="minorEastAsia"/>
                <w:color w:val="auto"/>
                <w:spacing w:val="-4"/>
              </w:rPr>
              <w:t>分；</w:t>
            </w:r>
          </w:p>
          <w:p w14:paraId="0DC4E52B">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全流程服务内容较详细、较合理、针对性较强，得</w:t>
            </w:r>
            <w:r>
              <w:rPr>
                <w:rFonts w:hint="eastAsia" w:cs="Times New Roman" w:asciiTheme="minorEastAsia" w:hAnsiTheme="minorEastAsia" w:eastAsiaTheme="minorEastAsia"/>
                <w:color w:val="auto"/>
                <w:spacing w:val="-4"/>
                <w:lang w:val="en-US" w:eastAsia="zh-CN"/>
              </w:rPr>
              <w:t>4</w:t>
            </w:r>
            <w:r>
              <w:rPr>
                <w:rFonts w:hint="eastAsia" w:cs="Times New Roman" w:asciiTheme="minorEastAsia" w:hAnsiTheme="minorEastAsia" w:eastAsiaTheme="minorEastAsia"/>
                <w:color w:val="auto"/>
                <w:spacing w:val="-4"/>
              </w:rPr>
              <w:t>分；</w:t>
            </w:r>
          </w:p>
          <w:p w14:paraId="16E6E962">
            <w:pPr>
              <w:spacing w:line="240" w:lineRule="auto"/>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全流程服务内容模糊、针对性不足，得1分；</w:t>
            </w:r>
          </w:p>
          <w:p w14:paraId="4941EC0A">
            <w:pPr>
              <w:widowControl/>
              <w:spacing w:line="240" w:lineRule="auto"/>
              <w:jc w:val="left"/>
              <w:textAlignment w:val="center"/>
              <w:rPr>
                <w:rFonts w:hint="eastAsia" w:cs="Times New Roman" w:asciiTheme="minorEastAsia" w:hAnsiTheme="minorEastAsia" w:eastAsiaTheme="minorEastAsia"/>
                <w:color w:val="auto"/>
                <w:spacing w:val="-4"/>
              </w:rPr>
            </w:pPr>
            <w:r>
              <w:rPr>
                <w:rFonts w:hint="eastAsia" w:cs="Times New Roman" w:asciiTheme="minorEastAsia" w:hAnsiTheme="minorEastAsia" w:eastAsiaTheme="minorEastAsia"/>
                <w:color w:val="auto"/>
                <w:spacing w:val="-4"/>
              </w:rPr>
              <w:t>未提供全流程服务，得0分。</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682CD">
            <w:pPr>
              <w:widowControl/>
              <w:spacing w:line="240" w:lineRule="auto"/>
              <w:jc w:val="center"/>
              <w:textAlignment w:val="center"/>
              <w:rPr>
                <w:rFonts w:hint="eastAsia" w:ascii="宋体" w:hAnsi="宋体" w:cs="宋体"/>
                <w:color w:val="auto"/>
              </w:rPr>
            </w:pPr>
            <w:r>
              <w:rPr>
                <w:rFonts w:hint="eastAsia" w:ascii="宋体" w:hAnsi="宋体" w:cs="宋体"/>
                <w:color w:val="auto"/>
                <w:kern w:val="0"/>
                <w:lang w:bidi="ar"/>
              </w:rPr>
              <w:t>主观分</w:t>
            </w:r>
            <w:bookmarkStart w:id="27" w:name="_GoBack"/>
            <w:bookmarkEnd w:id="27"/>
          </w:p>
        </w:tc>
      </w:tr>
    </w:tbl>
    <w:p w14:paraId="444FC5E9">
      <w:pPr>
        <w:bidi w:val="0"/>
        <w:rPr>
          <w:rFonts w:hint="eastAsia" w:ascii="宋体" w:hAnsi="宋体" w:eastAsia="宋体" w:cs="宋体"/>
        </w:rPr>
      </w:pPr>
      <w:r>
        <w:rPr>
          <w:rFonts w:hint="eastAsia" w:ascii="宋体" w:hAnsi="宋体" w:eastAsia="宋体" w:cs="宋体"/>
        </w:rPr>
        <w:t>更正日期：</w:t>
      </w:r>
      <w:r>
        <w:rPr>
          <w:rFonts w:hint="eastAsia" w:ascii="宋体" w:hAnsi="宋体" w:eastAsia="宋体" w:cs="宋体"/>
          <w:u w:val="none"/>
        </w:rPr>
        <w:t>2024年</w:t>
      </w:r>
      <w:r>
        <w:rPr>
          <w:rFonts w:hint="eastAsia" w:ascii="宋体" w:hAnsi="宋体" w:eastAsia="宋体" w:cs="宋体"/>
          <w:u w:val="none"/>
          <w:lang w:val="en-US" w:eastAsia="zh-CN"/>
        </w:rPr>
        <w:t>8</w:t>
      </w:r>
      <w:r>
        <w:rPr>
          <w:rFonts w:hint="eastAsia" w:ascii="宋体" w:hAnsi="宋体" w:eastAsia="宋体" w:cs="宋体"/>
          <w:u w:val="none"/>
        </w:rPr>
        <w:t>月</w:t>
      </w:r>
      <w:r>
        <w:rPr>
          <w:rFonts w:hint="eastAsia" w:ascii="宋体" w:hAnsi="宋体" w:eastAsia="宋体" w:cs="宋体"/>
          <w:u w:val="none"/>
          <w:lang w:val="en-US" w:eastAsia="zh-CN"/>
        </w:rPr>
        <w:t>5</w:t>
      </w:r>
      <w:r>
        <w:rPr>
          <w:rFonts w:hint="eastAsia" w:ascii="宋体" w:hAnsi="宋体" w:eastAsia="宋体" w:cs="宋体"/>
          <w:u w:val="none"/>
        </w:rPr>
        <w:t>日</w:t>
      </w:r>
      <w:r>
        <w:rPr>
          <w:rFonts w:hint="eastAsia" w:ascii="宋体" w:hAnsi="宋体" w:eastAsia="宋体" w:cs="宋体"/>
        </w:rPr>
        <w:t>　　　　　　　　　　　</w:t>
      </w:r>
    </w:p>
    <w:p w14:paraId="0999AE1F">
      <w:pPr>
        <w:bidi w:val="0"/>
        <w:rPr>
          <w:rFonts w:hint="eastAsia" w:ascii="宋体" w:hAnsi="宋体" w:eastAsia="宋体" w:cs="宋体"/>
        </w:rPr>
      </w:pPr>
      <w:bookmarkStart w:id="9" w:name="_Toc35393816"/>
      <w:bookmarkStart w:id="10" w:name="_Toc35393647"/>
      <w:r>
        <w:rPr>
          <w:rFonts w:hint="eastAsia" w:ascii="宋体" w:hAnsi="宋体" w:eastAsia="宋体" w:cs="宋体"/>
        </w:rPr>
        <w:t>三、其他补充事宜</w:t>
      </w:r>
      <w:bookmarkEnd w:id="9"/>
      <w:bookmarkEnd w:id="10"/>
    </w:p>
    <w:p w14:paraId="1E7AE72D">
      <w:pPr>
        <w:bidi w:val="0"/>
        <w:rPr>
          <w:rFonts w:hint="eastAsia" w:ascii="宋体" w:hAnsi="宋体" w:eastAsia="宋体" w:cs="宋体"/>
          <w:lang w:val="en-US" w:eastAsia="zh-CN"/>
        </w:rPr>
      </w:pPr>
      <w:r>
        <w:rPr>
          <w:rFonts w:hint="eastAsia" w:ascii="宋体" w:hAnsi="宋体" w:eastAsia="宋体" w:cs="宋体"/>
          <w:lang w:val="en-US" w:eastAsia="zh-CN"/>
        </w:rPr>
        <w:t>无</w:t>
      </w:r>
    </w:p>
    <w:p w14:paraId="73A964EF">
      <w:pPr>
        <w:bidi w:val="0"/>
        <w:rPr>
          <w:rFonts w:hint="eastAsia" w:ascii="宋体" w:hAnsi="宋体" w:eastAsia="宋体" w:cs="宋体"/>
        </w:rPr>
      </w:pPr>
      <w:bookmarkStart w:id="11" w:name="_Toc35393817"/>
      <w:bookmarkStart w:id="12" w:name="_Toc35393648"/>
      <w:bookmarkStart w:id="13" w:name="_Toc28359029"/>
      <w:bookmarkStart w:id="14" w:name="_Toc28359106"/>
      <w:r>
        <w:rPr>
          <w:rFonts w:hint="eastAsia" w:ascii="宋体" w:hAnsi="宋体" w:eastAsia="宋体" w:cs="宋体"/>
        </w:rPr>
        <w:t>四、凡对本次公告内容提出询问，请按以下方式联系。</w:t>
      </w:r>
      <w:bookmarkEnd w:id="11"/>
      <w:bookmarkEnd w:id="12"/>
      <w:bookmarkEnd w:id="13"/>
      <w:bookmarkEnd w:id="14"/>
    </w:p>
    <w:p w14:paraId="11262C94">
      <w:pPr>
        <w:bidi w:val="0"/>
        <w:rPr>
          <w:rFonts w:hint="eastAsia" w:ascii="宋体" w:hAnsi="宋体" w:eastAsia="宋体" w:cs="宋体"/>
        </w:rPr>
      </w:pPr>
      <w:bookmarkStart w:id="15" w:name="_Toc28359107"/>
      <w:bookmarkStart w:id="16" w:name="_Toc35393818"/>
      <w:bookmarkStart w:id="17" w:name="_Toc35393649"/>
      <w:bookmarkStart w:id="18" w:name="_Toc28359030"/>
      <w:r>
        <w:rPr>
          <w:rFonts w:hint="eastAsia" w:ascii="宋体" w:hAnsi="宋体" w:eastAsia="宋体" w:cs="宋体"/>
        </w:rPr>
        <w:t>1.采购人信息</w:t>
      </w:r>
      <w:bookmarkEnd w:id="15"/>
      <w:bookmarkEnd w:id="16"/>
      <w:bookmarkEnd w:id="17"/>
      <w:bookmarkEnd w:id="18"/>
    </w:p>
    <w:p w14:paraId="7136DCDF">
      <w:pPr>
        <w:bidi w:val="0"/>
        <w:rPr>
          <w:rFonts w:hint="eastAsia" w:ascii="宋体" w:hAnsi="宋体" w:eastAsia="宋体" w:cs="宋体"/>
        </w:rPr>
      </w:pPr>
      <w:r>
        <w:rPr>
          <w:rFonts w:hint="eastAsia" w:ascii="宋体" w:hAnsi="宋体" w:eastAsia="宋体" w:cs="宋体"/>
        </w:rPr>
        <w:t>名    称：</w:t>
      </w:r>
      <w:r>
        <w:rPr>
          <w:rFonts w:hint="eastAsia" w:ascii="宋体" w:hAnsi="宋体" w:eastAsia="宋体" w:cs="宋体"/>
          <w:color w:val="auto"/>
          <w:u w:val="none"/>
        </w:rPr>
        <w:t>首都师范大学</w:t>
      </w:r>
      <w:r>
        <w:rPr>
          <w:rFonts w:hint="eastAsia" w:ascii="宋体" w:hAnsi="宋体" w:eastAsia="宋体" w:cs="宋体"/>
        </w:rPr>
        <w:t>　　　　　　　　　　　</w:t>
      </w:r>
    </w:p>
    <w:p w14:paraId="57AB2B92">
      <w:pPr>
        <w:bidi w:val="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u w:val="none"/>
        </w:rPr>
        <w:t>北京市西三环北路105号</w:t>
      </w:r>
      <w:r>
        <w:rPr>
          <w:rFonts w:hint="eastAsia" w:ascii="宋体" w:hAnsi="宋体" w:eastAsia="宋体" w:cs="宋体"/>
        </w:rPr>
        <w:t>　　　　　　　　　　　</w:t>
      </w:r>
    </w:p>
    <w:p w14:paraId="6ACC6E08">
      <w:pPr>
        <w:bidi w:val="0"/>
        <w:rPr>
          <w:rFonts w:hint="eastAsia" w:ascii="宋体" w:hAnsi="宋体" w:eastAsia="宋体" w:cs="宋体"/>
        </w:rPr>
      </w:pPr>
      <w:r>
        <w:rPr>
          <w:rFonts w:hint="eastAsia" w:ascii="宋体" w:hAnsi="宋体" w:eastAsia="宋体" w:cs="宋体"/>
        </w:rPr>
        <w:t>联系方式：</w:t>
      </w:r>
      <w:r>
        <w:rPr>
          <w:rFonts w:hint="eastAsia" w:ascii="宋体" w:hAnsi="宋体" w:eastAsia="宋体" w:cs="宋体"/>
          <w:color w:val="auto"/>
          <w:u w:val="none"/>
        </w:rPr>
        <w:t>010-68902830</w:t>
      </w:r>
      <w:r>
        <w:rPr>
          <w:rFonts w:hint="eastAsia" w:ascii="宋体" w:hAnsi="宋体" w:eastAsia="宋体" w:cs="宋体"/>
        </w:rPr>
        <w:t>　　　　　　　　　　　</w:t>
      </w:r>
    </w:p>
    <w:p w14:paraId="19AAD0C4">
      <w:pPr>
        <w:bidi w:val="0"/>
        <w:rPr>
          <w:rFonts w:hint="eastAsia" w:ascii="宋体" w:hAnsi="宋体" w:eastAsia="宋体" w:cs="宋体"/>
        </w:rPr>
      </w:pPr>
      <w:bookmarkStart w:id="19" w:name="_Toc35393650"/>
      <w:bookmarkStart w:id="20" w:name="_Toc28359031"/>
      <w:bookmarkStart w:id="21" w:name="_Toc28359108"/>
      <w:bookmarkStart w:id="22" w:name="_Toc35393819"/>
      <w:r>
        <w:rPr>
          <w:rFonts w:hint="eastAsia" w:ascii="宋体" w:hAnsi="宋体" w:eastAsia="宋体" w:cs="宋体"/>
        </w:rPr>
        <w:t>2.采购代理机构信息</w:t>
      </w:r>
      <w:bookmarkEnd w:id="19"/>
      <w:bookmarkEnd w:id="20"/>
      <w:bookmarkEnd w:id="21"/>
      <w:bookmarkEnd w:id="22"/>
    </w:p>
    <w:p w14:paraId="6838AAA5">
      <w:pPr>
        <w:bidi w:val="0"/>
        <w:rPr>
          <w:rFonts w:hint="eastAsia" w:ascii="宋体" w:hAnsi="宋体" w:eastAsia="宋体" w:cs="宋体"/>
        </w:rPr>
      </w:pPr>
      <w:r>
        <w:rPr>
          <w:rFonts w:hint="eastAsia" w:ascii="宋体" w:hAnsi="宋体" w:eastAsia="宋体" w:cs="宋体"/>
        </w:rPr>
        <w:t>名    称：</w:t>
      </w:r>
      <w:r>
        <w:rPr>
          <w:rFonts w:hint="eastAsia" w:ascii="宋体" w:hAnsi="宋体" w:eastAsia="宋体" w:cs="宋体"/>
          <w:u w:val="none"/>
        </w:rPr>
        <w:t>北京兴电国际工程管理有限公司</w:t>
      </w:r>
      <w:r>
        <w:rPr>
          <w:rFonts w:hint="eastAsia" w:ascii="宋体" w:hAnsi="宋体" w:eastAsia="宋体" w:cs="宋体"/>
        </w:rPr>
        <w:t>　　　　　　　　　　　</w:t>
      </w:r>
    </w:p>
    <w:p w14:paraId="0B052C3D">
      <w:pPr>
        <w:bidi w:val="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u w:val="none"/>
        </w:rPr>
        <w:t>北京市海淀区首体南路9号中国电工大厦7层</w:t>
      </w:r>
      <w:r>
        <w:rPr>
          <w:rFonts w:hint="eastAsia" w:ascii="宋体" w:hAnsi="宋体" w:eastAsia="宋体" w:cs="宋体"/>
        </w:rPr>
        <w:t>　　　　　　　　　　　</w:t>
      </w:r>
    </w:p>
    <w:p w14:paraId="7552C800">
      <w:pPr>
        <w:bidi w:val="0"/>
        <w:rPr>
          <w:rFonts w:hint="eastAsia" w:ascii="宋体" w:hAnsi="宋体" w:eastAsia="宋体" w:cs="宋体"/>
        </w:rPr>
      </w:pPr>
      <w:r>
        <w:rPr>
          <w:rFonts w:hint="eastAsia" w:ascii="宋体" w:hAnsi="宋体" w:eastAsia="宋体" w:cs="宋体"/>
        </w:rPr>
        <w:t>联系方式：</w:t>
      </w:r>
      <w:bookmarkStart w:id="23" w:name="_Toc28359032"/>
      <w:bookmarkStart w:id="24" w:name="_Toc28359109"/>
      <w:r>
        <w:rPr>
          <w:rFonts w:hint="eastAsia" w:ascii="宋体" w:hAnsi="宋体" w:eastAsia="宋体" w:cs="宋体"/>
          <w:color w:val="auto"/>
          <w:u w:val="none"/>
        </w:rPr>
        <w:t>15801459004</w:t>
      </w:r>
      <w:r>
        <w:rPr>
          <w:rFonts w:hint="eastAsia" w:ascii="宋体" w:hAnsi="宋体" w:eastAsia="宋体" w:cs="宋体"/>
        </w:rPr>
        <w:t xml:space="preserve">　　　　　　　　　　　 </w:t>
      </w:r>
    </w:p>
    <w:p w14:paraId="4280A81E">
      <w:pPr>
        <w:bidi w:val="0"/>
        <w:rPr>
          <w:rFonts w:hint="eastAsia" w:ascii="宋体" w:hAnsi="宋体" w:eastAsia="宋体" w:cs="宋体"/>
        </w:rPr>
      </w:pPr>
      <w:bookmarkStart w:id="25" w:name="_Toc35393651"/>
      <w:bookmarkStart w:id="26" w:name="_Toc35393820"/>
      <w:r>
        <w:rPr>
          <w:rFonts w:hint="eastAsia" w:ascii="宋体" w:hAnsi="宋体" w:eastAsia="宋体" w:cs="宋体"/>
        </w:rPr>
        <w:t>3.项目联系方式</w:t>
      </w:r>
      <w:bookmarkEnd w:id="23"/>
      <w:bookmarkEnd w:id="24"/>
      <w:bookmarkEnd w:id="25"/>
      <w:bookmarkEnd w:id="26"/>
    </w:p>
    <w:p w14:paraId="4EBAD28E">
      <w:pPr>
        <w:bidi w:val="0"/>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color w:val="auto"/>
          <w:u w:val="none"/>
        </w:rPr>
        <w:t>闫凯杰</w:t>
      </w:r>
    </w:p>
    <w:p w14:paraId="5A8DE717">
      <w:pPr>
        <w:bidi w:val="0"/>
      </w:pPr>
      <w:r>
        <w:rPr>
          <w:rFonts w:hint="eastAsia" w:ascii="宋体" w:hAnsi="宋体" w:eastAsia="宋体" w:cs="宋体"/>
        </w:rPr>
        <w:t xml:space="preserve">电　　 </w:t>
      </w:r>
      <w:r>
        <w:rPr>
          <w:rFonts w:hint="eastAsia" w:ascii="宋体" w:hAnsi="宋体" w:eastAsia="宋体" w:cs="宋体"/>
          <w:lang w:val="en-US" w:eastAsia="zh-CN"/>
        </w:rPr>
        <w:t xml:space="preserve"> </w:t>
      </w:r>
      <w:r>
        <w:rPr>
          <w:rFonts w:hint="eastAsia" w:ascii="宋体" w:hAnsi="宋体" w:eastAsia="宋体" w:cs="宋体"/>
        </w:rPr>
        <w:t>话：</w:t>
      </w:r>
      <w:r>
        <w:rPr>
          <w:rFonts w:hint="eastAsia" w:ascii="宋体" w:hAnsi="宋体" w:eastAsia="宋体" w:cs="宋体"/>
          <w:color w:val="auto"/>
          <w:u w:val="none"/>
        </w:rPr>
        <w:t>15801459004</w:t>
      </w:r>
      <w:r>
        <w:rPr>
          <w:rFonts w:hint="eastAsia" w:ascii="宋体" w:hAnsi="宋体" w:eastAsia="宋体" w:cs="宋体"/>
        </w:rPr>
        <w:t>　　　</w:t>
      </w:r>
      <w:r>
        <w:rPr>
          <w:rFonts w:hint="eastAsia"/>
        </w:rPr>
        <w:t>　　　　　　　　　</w:t>
      </w:r>
    </w:p>
    <w:p w14:paraId="2F804E0C">
      <w:pPr>
        <w:bidi w:val="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55F64"/>
    <w:multiLevelType w:val="singleLevel"/>
    <w:tmpl w:val="CF455F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WFhZmVjYjI3NWQ5MTg2MzVlY2JlYzY2ZmFlNTQifQ=="/>
  </w:docVars>
  <w:rsids>
    <w:rsidRoot w:val="00000000"/>
    <w:rsid w:val="30E47BAF"/>
    <w:rsid w:val="57CE71F4"/>
    <w:rsid w:val="69B8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1064</Words>
  <Characters>1173</Characters>
  <Lines>0</Lines>
  <Paragraphs>0</Paragraphs>
  <TotalTime>0</TotalTime>
  <ScaleCrop>false</ScaleCrop>
  <LinksUpToDate>false</LinksUpToDate>
  <CharactersWithSpaces>1323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2024-04-23T08:51:00Z</dcterms:created>
  <dc:creator>Lenovo</dc:creator>
  <cp:lastModifiedBy>木子</cp:lastModifiedBy>
  <dcterms:modified xsi:type="dcterms:W3CDTF">2024-08-05T05:14:29Z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21251A80943F40EFBC8701F526C1216B_12</vt:lpwstr>
  </property>
</Properties>
</file>