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132587" w:rsidRPr="00132587">
        <w:rPr>
          <w:rFonts w:ascii="仿宋" w:eastAsia="仿宋" w:hAnsi="仿宋"/>
          <w:sz w:val="28"/>
          <w:szCs w:val="28"/>
          <w:u w:val="single"/>
        </w:rPr>
        <w:t>0701-244106050146</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132587" w:rsidRPr="00132587">
        <w:rPr>
          <w:rFonts w:ascii="仿宋" w:eastAsia="仿宋" w:hAnsi="仿宋" w:hint="eastAsia"/>
          <w:bCs/>
          <w:sz w:val="28"/>
          <w:szCs w:val="28"/>
          <w:u w:val="single"/>
        </w:rPr>
        <w:t>首都医科大学附属北京积水潭医院临床教学设备购置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132587" w:rsidRPr="00132587">
        <w:rPr>
          <w:rFonts w:ascii="仿宋" w:eastAsia="仿宋" w:hAnsi="仿宋" w:hint="eastAsia"/>
          <w:sz w:val="28"/>
          <w:szCs w:val="28"/>
          <w:u w:val="single"/>
        </w:rPr>
        <w:t>2024年8月6日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7E7A69">
        <w:rPr>
          <w:rFonts w:ascii="仿宋" w:eastAsia="仿宋" w:hAnsi="仿宋" w:hint="eastAsia"/>
          <w:sz w:val="28"/>
          <w:szCs w:val="28"/>
        </w:rPr>
        <w:t>□</w:t>
      </w:r>
      <w:r>
        <w:rPr>
          <w:rFonts w:ascii="仿宋" w:eastAsia="仿宋" w:hAnsi="仿宋" w:hint="eastAsia"/>
          <w:sz w:val="28"/>
          <w:szCs w:val="28"/>
        </w:rPr>
        <w:t>采购公告</w:t>
      </w:r>
      <w:r w:rsidR="007E7A69">
        <w:rPr>
          <w:rFonts w:ascii="仿宋" w:eastAsia="仿宋" w:hAnsi="仿宋" w:hint="eastAsia"/>
          <w:sz w:val="28"/>
          <w:szCs w:val="28"/>
        </w:rPr>
        <w:t xml:space="preserve"> √</w:t>
      </w:r>
      <w:r>
        <w:rPr>
          <w:rFonts w:ascii="仿宋" w:eastAsia="仿宋" w:hAnsi="仿宋" w:hint="eastAsia"/>
          <w:sz w:val="28"/>
          <w:szCs w:val="28"/>
        </w:rPr>
        <w:t xml:space="preserve">采购文件 □采购结果 </w:t>
      </w:r>
    </w:p>
    <w:p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一、经与采购人确认，本项目</w:t>
      </w:r>
      <w:r w:rsidRPr="00592A15">
        <w:rPr>
          <w:rFonts w:ascii="仿宋" w:eastAsia="仿宋" w:hAnsi="仿宋" w:hint="eastAsia"/>
          <w:b/>
          <w:sz w:val="28"/>
          <w:szCs w:val="28"/>
          <w:u w:val="single"/>
        </w:rPr>
        <w:t>第</w:t>
      </w:r>
      <w:r w:rsidR="00592A15" w:rsidRPr="00592A15">
        <w:rPr>
          <w:rFonts w:ascii="仿宋" w:eastAsia="仿宋" w:hAnsi="仿宋" w:hint="eastAsia"/>
          <w:b/>
          <w:sz w:val="28"/>
          <w:szCs w:val="28"/>
          <w:u w:val="single"/>
        </w:rPr>
        <w:t>1</w:t>
      </w:r>
      <w:r w:rsidRPr="00592A15">
        <w:rPr>
          <w:rFonts w:ascii="仿宋" w:eastAsia="仿宋" w:hAnsi="仿宋" w:hint="eastAsia"/>
          <w:b/>
          <w:sz w:val="28"/>
          <w:szCs w:val="28"/>
          <w:u w:val="single"/>
        </w:rPr>
        <w:t>包</w:t>
      </w:r>
      <w:r w:rsidRPr="00132587">
        <w:rPr>
          <w:rFonts w:ascii="仿宋" w:eastAsia="仿宋" w:hAnsi="仿宋" w:hint="eastAsia"/>
          <w:sz w:val="28"/>
          <w:szCs w:val="28"/>
        </w:rPr>
        <w:t>招标文件第五章采购需求中“七、采购标的需满足的质量、安全、技术规格、物理特性等要求”的“</w:t>
      </w:r>
      <w:r w:rsidRPr="000B2F47">
        <w:rPr>
          <w:rFonts w:ascii="仿宋" w:eastAsia="仿宋" w:hAnsi="仿宋" w:hint="eastAsia"/>
          <w:b/>
          <w:sz w:val="28"/>
          <w:szCs w:val="28"/>
        </w:rPr>
        <w:t>品目1-21</w:t>
      </w:r>
      <w:r w:rsidRPr="000B2F47">
        <w:rPr>
          <w:rFonts w:ascii="仿宋" w:eastAsia="仿宋" w:hAnsi="仿宋" w:hint="eastAsia"/>
          <w:b/>
          <w:sz w:val="28"/>
          <w:szCs w:val="28"/>
        </w:rPr>
        <w:tab/>
        <w:t>中心静脉穿刺模型</w:t>
      </w:r>
      <w:r w:rsidRPr="00132587">
        <w:rPr>
          <w:rFonts w:ascii="仿宋" w:eastAsia="仿宋" w:hAnsi="仿宋" w:hint="eastAsia"/>
          <w:sz w:val="28"/>
          <w:szCs w:val="28"/>
        </w:rPr>
        <w:t>”</w:t>
      </w:r>
      <w:r w:rsidR="00592A15">
        <w:rPr>
          <w:rFonts w:ascii="仿宋" w:eastAsia="仿宋" w:hAnsi="仿宋" w:hint="eastAsia"/>
          <w:sz w:val="28"/>
          <w:szCs w:val="28"/>
        </w:rPr>
        <w:t>的技术参数</w:t>
      </w:r>
      <w:r w:rsidRPr="00132587">
        <w:rPr>
          <w:rFonts w:ascii="仿宋" w:eastAsia="仿宋" w:hAnsi="仿宋" w:hint="eastAsia"/>
          <w:sz w:val="28"/>
          <w:szCs w:val="28"/>
        </w:rPr>
        <w:t>更正为：</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（一）总体功能：</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可视化中心静脉穿刺术模型（自动循环）基于成年男性外形解剖进行1：1扫描设计和制作，尺寸长*宽*高约55*50*20cm±1cm，重量约6.5kg±0.5kg。模型材质采用高分子聚酯胺类及树脂类材料制作，具有超声影像特征和耐用性。颈部具有体表解剖结构和内置右侧颈部血管，模型材质具有人体组织类似声学特性，支持在超声和X光等可视化设备下呈现图像，支持根据体表标志和超声引导下进行经颈内静脉、锁骨下静脉入路的中心静脉穿刺置管术完整操作流程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lastRenderedPageBreak/>
        <w:t>（二）详细功能：</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1、模型需具有解剖体表标志包括气管，胸骨柄和锁骨等，可在皮肤下触诊，同时可以触及颈动脉搏动，可以</w:t>
      </w:r>
      <w:proofErr w:type="gramStart"/>
      <w:r w:rsidRPr="00132587">
        <w:rPr>
          <w:rFonts w:ascii="仿宋" w:eastAsia="仿宋" w:hAnsi="仿宋" w:hint="eastAsia"/>
          <w:sz w:val="28"/>
          <w:szCs w:val="28"/>
        </w:rPr>
        <w:t>用于盲插中</w:t>
      </w:r>
      <w:proofErr w:type="gramEnd"/>
      <w:r w:rsidRPr="00132587">
        <w:rPr>
          <w:rFonts w:ascii="仿宋" w:eastAsia="仿宋" w:hAnsi="仿宋" w:hint="eastAsia"/>
          <w:sz w:val="28"/>
          <w:szCs w:val="28"/>
        </w:rPr>
        <w:t>心静脉置管的定位。</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2、模型具有颈内静脉、颈总动脉、锁骨下动脉、锁骨下静脉、腋动脉、腋静脉、</w:t>
      </w:r>
      <w:proofErr w:type="gramStart"/>
      <w:r w:rsidRPr="00132587">
        <w:rPr>
          <w:rFonts w:ascii="仿宋" w:eastAsia="仿宋" w:hAnsi="仿宋" w:hint="eastAsia"/>
          <w:sz w:val="28"/>
          <w:szCs w:val="28"/>
        </w:rPr>
        <w:t>头臂静脉</w:t>
      </w:r>
      <w:proofErr w:type="gramEnd"/>
      <w:r w:rsidRPr="00132587">
        <w:rPr>
          <w:rFonts w:ascii="仿宋" w:eastAsia="仿宋" w:hAnsi="仿宋" w:hint="eastAsia"/>
          <w:sz w:val="28"/>
          <w:szCs w:val="28"/>
        </w:rPr>
        <w:t>及上腔静脉、右心房等中心静脉穿刺置管</w:t>
      </w:r>
      <w:proofErr w:type="gramStart"/>
      <w:r w:rsidRPr="00132587">
        <w:rPr>
          <w:rFonts w:ascii="仿宋" w:eastAsia="仿宋" w:hAnsi="仿宋" w:hint="eastAsia"/>
          <w:sz w:val="28"/>
          <w:szCs w:val="28"/>
        </w:rPr>
        <w:t>术相关</w:t>
      </w:r>
      <w:proofErr w:type="gramEnd"/>
      <w:r w:rsidRPr="00132587">
        <w:rPr>
          <w:rFonts w:ascii="仿宋" w:eastAsia="仿宋" w:hAnsi="仿宋" w:hint="eastAsia"/>
          <w:sz w:val="28"/>
          <w:szCs w:val="28"/>
        </w:rPr>
        <w:t>的精确血管通路。</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3、模型材质具有人体组织类似的声学特性，可在超声设备和X光机下成像。</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3.1、在超声设备下可以观察到颈内静脉、颈总动脉、锁骨下静脉、锁骨下动脉、腋静脉、腋静脉、</w:t>
      </w:r>
      <w:proofErr w:type="gramStart"/>
      <w:r w:rsidRPr="00132587">
        <w:rPr>
          <w:rFonts w:ascii="仿宋" w:eastAsia="仿宋" w:hAnsi="仿宋" w:hint="eastAsia"/>
          <w:sz w:val="28"/>
          <w:szCs w:val="28"/>
        </w:rPr>
        <w:t>头臂静脉</w:t>
      </w:r>
      <w:proofErr w:type="gramEnd"/>
      <w:r w:rsidRPr="00132587">
        <w:rPr>
          <w:rFonts w:ascii="仿宋" w:eastAsia="仿宋" w:hAnsi="仿宋" w:hint="eastAsia"/>
          <w:sz w:val="28"/>
          <w:szCs w:val="28"/>
        </w:rPr>
        <w:t>、头臂干等血管走行。</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3.2、在超声设备引导下经颈内静脉和锁骨下静脉进行中心静脉穿刺术的完整流程操作训练。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4、模型的血管仿真度高。</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4.1、内置自动循环泵，电动循环泵驱动颈总动脉、锁骨下动脉、腋动脉等自动搏动，可在体表触及血管搏动，动脉搏动频率可以调节，调节范围为0-120次/分，应用超声探查时观察血管横断面时，动脉血管呈圆形，具有搏动表现，不被超声探头压扁。</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4.2、静脉管径呈圆形或椭圆形，无搏动表现，应用超声探头加压时可被超声探头压扁。</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▲4.3、可应用多普勒超声技术探查右侧血管血流情况，可进行血管彩色多普勒，可以看到“迎红背蓝”、“快亮慢暗”的彩色多普勒</w:t>
      </w:r>
      <w:r w:rsidRPr="00132587">
        <w:rPr>
          <w:rFonts w:ascii="仿宋" w:eastAsia="仿宋" w:hAnsi="仿宋" w:hint="eastAsia"/>
          <w:sz w:val="28"/>
          <w:szCs w:val="28"/>
        </w:rPr>
        <w:lastRenderedPageBreak/>
        <w:t>特征，进行脉冲多普勒超声检查，可以观察血流及测量血流速，通过调节脉搏频率，获得仿真的脉冲波超声图。提供有效的证明材料</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▲5、支持应用真实超声设备及中心静脉穿刺置管术导管套装在模型上进行中心静脉穿刺置管术训练。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5.1、包括颈部血管的超声探查，选中穿刺目标血管，进行消毒、铺无菌巾、动静脉辨识、局麻、穿刺针穿刺、引导</w:t>
      </w:r>
      <w:proofErr w:type="gramStart"/>
      <w:r w:rsidRPr="00132587">
        <w:rPr>
          <w:rFonts w:ascii="仿宋" w:eastAsia="仿宋" w:hAnsi="仿宋" w:hint="eastAsia"/>
          <w:sz w:val="28"/>
          <w:szCs w:val="28"/>
        </w:rPr>
        <w:t>导</w:t>
      </w:r>
      <w:proofErr w:type="gramEnd"/>
      <w:r w:rsidRPr="00132587">
        <w:rPr>
          <w:rFonts w:ascii="仿宋" w:eastAsia="仿宋" w:hAnsi="仿宋" w:hint="eastAsia"/>
          <w:sz w:val="28"/>
          <w:szCs w:val="28"/>
        </w:rPr>
        <w:t>丝置入和中心静脉导管的置入全过程、导管固定的模拟训练。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5.2、具有穿刺手感体验及完整的操</w:t>
      </w:r>
      <w:bookmarkStart w:id="9" w:name="_GoBack"/>
      <w:bookmarkEnd w:id="9"/>
      <w:r w:rsidRPr="00132587">
        <w:rPr>
          <w:rFonts w:ascii="仿宋" w:eastAsia="仿宋" w:hAnsi="仿宋" w:hint="eastAsia"/>
          <w:sz w:val="28"/>
          <w:szCs w:val="28"/>
        </w:rPr>
        <w:t>作体验。</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6、血管内填充模拟血液，穿刺成功后可回抽模拟血液，模型具有血管液量观察窗，支持快速补充血液。</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7、支持进行中心静脉导管置管术后的日常护理训练，培养学员的中心静脉导管护理的标准流程及加强无菌观念训练。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8、模型主要材质具有延展性、弹性和修复性，每平方厘米可以耐受20G±1G穿刺针的1200次以上反复穿刺训练。</w:t>
      </w:r>
    </w:p>
    <w:p w:rsidR="00132587" w:rsidRPr="00132587" w:rsidRDefault="00132587" w:rsidP="00132587">
      <w:pPr>
        <w:ind w:firstLineChars="200" w:firstLine="560"/>
        <w:rPr>
          <w:rFonts w:ascii="仿宋" w:eastAsia="仿宋" w:hAnsi="仿宋" w:hint="eastAsia"/>
          <w:sz w:val="28"/>
          <w:szCs w:val="28"/>
        </w:rPr>
      </w:pPr>
      <w:r w:rsidRPr="00132587">
        <w:rPr>
          <w:rFonts w:ascii="仿宋" w:eastAsia="仿宋" w:hAnsi="仿宋" w:hint="eastAsia"/>
          <w:sz w:val="28"/>
          <w:szCs w:val="28"/>
        </w:rPr>
        <w:t>二、本项目投标截止时间、开标时间更正为2024年8月28日9点30分（北京时间）。</w:t>
      </w:r>
    </w:p>
    <w:p w:rsidR="00132587" w:rsidRDefault="00132587" w:rsidP="00132587">
      <w:pPr>
        <w:ind w:firstLineChars="200" w:firstLine="560"/>
        <w:rPr>
          <w:rFonts w:ascii="仿宋" w:eastAsia="仿宋" w:hAnsi="仿宋"/>
          <w:sz w:val="28"/>
          <w:szCs w:val="28"/>
        </w:rPr>
      </w:pPr>
      <w:r w:rsidRPr="00132587">
        <w:rPr>
          <w:rFonts w:ascii="仿宋" w:eastAsia="仿宋" w:hAnsi="仿宋" w:hint="eastAsia"/>
          <w:sz w:val="28"/>
          <w:szCs w:val="28"/>
        </w:rPr>
        <w:t>三、招标文件其他内容不变。</w:t>
      </w:r>
    </w:p>
    <w:p w:rsidR="00132587" w:rsidRDefault="00132587" w:rsidP="00C97D5A">
      <w:pPr>
        <w:rPr>
          <w:rFonts w:ascii="仿宋" w:eastAsia="仿宋" w:hAnsi="仿宋" w:hint="eastAsia"/>
          <w:bCs/>
          <w:sz w:val="24"/>
        </w:rPr>
      </w:pPr>
    </w:p>
    <w:p w:rsidR="00132587" w:rsidRDefault="00132587" w:rsidP="00C97D5A">
      <w:pPr>
        <w:rPr>
          <w:rFonts w:ascii="仿宋" w:eastAsia="仿宋" w:hAnsi="仿宋" w:hint="eastAsia"/>
          <w:bCs/>
          <w:sz w:val="24"/>
        </w:rPr>
      </w:pPr>
    </w:p>
    <w:p w:rsidR="00132587" w:rsidRDefault="00132587" w:rsidP="00C97D5A">
      <w:pPr>
        <w:rPr>
          <w:rFonts w:ascii="仿宋" w:eastAsia="仿宋" w:hAnsi="仿宋" w:hint="eastAsia"/>
          <w:bCs/>
          <w:sz w:val="24"/>
        </w:rPr>
      </w:pPr>
    </w:p>
    <w:p w:rsidR="00F80F3E" w:rsidRDefault="00F80F3E" w:rsidP="00C97D5A">
      <w:pPr>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w:t>
      </w:r>
      <w:r w:rsidRPr="00F80F3E">
        <w:rPr>
          <w:rFonts w:ascii="仿宋" w:eastAsia="仿宋" w:hAnsi="仿宋" w:hint="eastAsia"/>
          <w:sz w:val="28"/>
          <w:szCs w:val="28"/>
          <w:u w:val="single"/>
        </w:rPr>
        <w:t>202</w:t>
      </w:r>
      <w:r w:rsidR="00592A15">
        <w:rPr>
          <w:rFonts w:ascii="仿宋" w:eastAsia="仿宋" w:hAnsi="仿宋" w:hint="eastAsia"/>
          <w:sz w:val="28"/>
          <w:szCs w:val="28"/>
          <w:u w:val="single"/>
        </w:rPr>
        <w:t>4</w:t>
      </w:r>
      <w:r w:rsidRPr="00F80F3E">
        <w:rPr>
          <w:rFonts w:ascii="仿宋" w:eastAsia="仿宋" w:hAnsi="仿宋" w:hint="eastAsia"/>
          <w:sz w:val="28"/>
          <w:szCs w:val="28"/>
          <w:u w:val="single"/>
        </w:rPr>
        <w:t>年</w:t>
      </w:r>
      <w:r w:rsidR="00592A15">
        <w:rPr>
          <w:rFonts w:ascii="仿宋" w:eastAsia="仿宋" w:hAnsi="仿宋" w:hint="eastAsia"/>
          <w:sz w:val="28"/>
          <w:szCs w:val="28"/>
          <w:u w:val="single"/>
        </w:rPr>
        <w:t>8</w:t>
      </w:r>
      <w:r w:rsidRPr="00F80F3E">
        <w:rPr>
          <w:rFonts w:ascii="仿宋" w:eastAsia="仿宋" w:hAnsi="仿宋" w:hint="eastAsia"/>
          <w:sz w:val="28"/>
          <w:szCs w:val="28"/>
          <w:u w:val="single"/>
        </w:rPr>
        <w:t>月</w:t>
      </w:r>
      <w:r w:rsidR="00592A15">
        <w:rPr>
          <w:rFonts w:ascii="仿宋" w:eastAsia="仿宋" w:hAnsi="仿宋" w:hint="eastAsia"/>
          <w:sz w:val="28"/>
          <w:szCs w:val="28"/>
          <w:u w:val="single"/>
        </w:rPr>
        <w:t>12</w:t>
      </w:r>
      <w:r w:rsidRPr="00F80F3E">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lastRenderedPageBreak/>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00EC6CE2" w:rsidRPr="00EC6CE2">
        <w:rPr>
          <w:rFonts w:ascii="仿宋" w:eastAsia="仿宋" w:hAnsi="仿宋" w:hint="eastAsia"/>
          <w:sz w:val="28"/>
          <w:szCs w:val="28"/>
          <w:u w:val="single"/>
        </w:rPr>
        <w:t>首都医科大学附属北京积水潭医院</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 址：</w:t>
      </w:r>
      <w:r w:rsidR="00BF7F1B" w:rsidRPr="00BF7F1B">
        <w:rPr>
          <w:rFonts w:ascii="仿宋" w:eastAsia="仿宋" w:hAnsi="仿宋" w:hint="eastAsia"/>
          <w:sz w:val="28"/>
          <w:szCs w:val="28"/>
          <w:u w:val="single"/>
        </w:rPr>
        <w:t>北京市西城区新街口东街31号</w:t>
      </w:r>
    </w:p>
    <w:p w:rsidR="00F80F3E" w:rsidRPr="004E22D4" w:rsidRDefault="00F80F3E" w:rsidP="00F80F3E">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bookmarkStart w:id="16" w:name="_Toc28359086"/>
      <w:bookmarkStart w:id="17" w:name="_Toc28359009"/>
      <w:r w:rsidR="00F31717" w:rsidRPr="00F31717">
        <w:rPr>
          <w:rFonts w:ascii="仿宋" w:eastAsia="仿宋" w:hAnsi="仿宋" w:hint="eastAsia"/>
          <w:sz w:val="28"/>
          <w:szCs w:val="28"/>
          <w:u w:val="single"/>
        </w:rPr>
        <w:t>010－58516185</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63261F" w:rsidRPr="0063261F">
        <w:rPr>
          <w:rFonts w:ascii="仿宋" w:eastAsia="仿宋" w:hAnsi="仿宋" w:hint="eastAsia"/>
          <w:sz w:val="28"/>
          <w:szCs w:val="28"/>
          <w:u w:val="single"/>
        </w:rPr>
        <w:t>北京市丰台区西营街1号院2区1号楼(通用时代中心C座)9层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63261F" w:rsidRPr="0063261F">
        <w:rPr>
          <w:rFonts w:ascii="仿宋" w:eastAsia="仿宋" w:hAnsi="仿宋" w:hint="eastAsia"/>
          <w:sz w:val="28"/>
          <w:szCs w:val="28"/>
          <w:u w:val="single"/>
        </w:rPr>
        <w:t>010－81168683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采购人项目联系人：</w:t>
      </w:r>
      <w:r w:rsidR="00592A15">
        <w:rPr>
          <w:rFonts w:ascii="仿宋" w:eastAsia="仿宋" w:hAnsi="仿宋" w:hint="eastAsia"/>
          <w:sz w:val="28"/>
          <w:szCs w:val="28"/>
          <w:u w:val="single"/>
        </w:rPr>
        <w:t>沈</w:t>
      </w:r>
      <w:r w:rsidR="00286630" w:rsidRPr="00286630">
        <w:rPr>
          <w:rFonts w:ascii="仿宋" w:eastAsia="仿宋" w:hAnsi="仿宋" w:hint="eastAsia"/>
          <w:sz w:val="28"/>
          <w:szCs w:val="28"/>
          <w:u w:val="single"/>
        </w:rPr>
        <w:t>老师</w:t>
      </w:r>
    </w:p>
    <w:p w:rsidR="00F80F3E" w:rsidRDefault="00F80F3E" w:rsidP="00F80F3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F31717" w:rsidRPr="00F31717">
        <w:rPr>
          <w:rFonts w:ascii="仿宋" w:eastAsia="仿宋" w:hAnsi="仿宋" w:hint="eastAsia"/>
          <w:sz w:val="28"/>
          <w:szCs w:val="28"/>
          <w:u w:val="single"/>
        </w:rPr>
        <w:t>010－58516185</w:t>
      </w:r>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F31717" w:rsidRPr="00F31717">
        <w:rPr>
          <w:rFonts w:ascii="仿宋" w:eastAsia="仿宋" w:hAnsi="仿宋" w:hint="eastAsia"/>
          <w:sz w:val="28"/>
          <w:szCs w:val="28"/>
          <w:u w:val="single"/>
        </w:rPr>
        <w:t>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63261F" w:rsidRPr="0063261F">
        <w:rPr>
          <w:rFonts w:ascii="仿宋" w:eastAsia="仿宋" w:hAnsi="仿宋" w:hint="eastAsia"/>
          <w:sz w:val="28"/>
          <w:szCs w:val="28"/>
          <w:u w:val="single"/>
        </w:rPr>
        <w:t>010－81168683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35" w:rsidRDefault="00FD4735" w:rsidP="00C97D5A">
      <w:r>
        <w:separator/>
      </w:r>
    </w:p>
  </w:endnote>
  <w:endnote w:type="continuationSeparator" w:id="0">
    <w:p w:rsidR="00FD4735" w:rsidRDefault="00FD4735"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35" w:rsidRDefault="00FD4735" w:rsidP="00C97D5A">
      <w:r>
        <w:separator/>
      </w:r>
    </w:p>
  </w:footnote>
  <w:footnote w:type="continuationSeparator" w:id="0">
    <w:p w:rsidR="00FD4735" w:rsidRDefault="00FD4735" w:rsidP="00C9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C88FD"/>
    <w:multiLevelType w:val="singleLevel"/>
    <w:tmpl w:val="E45C88F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462EE"/>
    <w:rsid w:val="00050BF5"/>
    <w:rsid w:val="000B2F47"/>
    <w:rsid w:val="000B42DF"/>
    <w:rsid w:val="000C1895"/>
    <w:rsid w:val="000F7648"/>
    <w:rsid w:val="00122184"/>
    <w:rsid w:val="00132587"/>
    <w:rsid w:val="001471A5"/>
    <w:rsid w:val="001D7850"/>
    <w:rsid w:val="001F2891"/>
    <w:rsid w:val="00236BB4"/>
    <w:rsid w:val="00286630"/>
    <w:rsid w:val="002B6683"/>
    <w:rsid w:val="002C4F10"/>
    <w:rsid w:val="0030449D"/>
    <w:rsid w:val="0031713A"/>
    <w:rsid w:val="00354BEB"/>
    <w:rsid w:val="00356363"/>
    <w:rsid w:val="00387E09"/>
    <w:rsid w:val="0039607E"/>
    <w:rsid w:val="00422E9E"/>
    <w:rsid w:val="00450BA8"/>
    <w:rsid w:val="00457207"/>
    <w:rsid w:val="004879BE"/>
    <w:rsid w:val="004C5E42"/>
    <w:rsid w:val="005026BA"/>
    <w:rsid w:val="00550DC0"/>
    <w:rsid w:val="005607B7"/>
    <w:rsid w:val="00592A15"/>
    <w:rsid w:val="005D3430"/>
    <w:rsid w:val="00601240"/>
    <w:rsid w:val="00604CC5"/>
    <w:rsid w:val="00620472"/>
    <w:rsid w:val="006235A7"/>
    <w:rsid w:val="0063261F"/>
    <w:rsid w:val="006C0F0A"/>
    <w:rsid w:val="006D4CD1"/>
    <w:rsid w:val="007468BA"/>
    <w:rsid w:val="00785D3F"/>
    <w:rsid w:val="007B72CF"/>
    <w:rsid w:val="007E7A69"/>
    <w:rsid w:val="007E7F7C"/>
    <w:rsid w:val="00863425"/>
    <w:rsid w:val="00893277"/>
    <w:rsid w:val="008A308E"/>
    <w:rsid w:val="008A6AC1"/>
    <w:rsid w:val="008A72AB"/>
    <w:rsid w:val="008C0ADF"/>
    <w:rsid w:val="008D2FA7"/>
    <w:rsid w:val="008D3F93"/>
    <w:rsid w:val="008F33DD"/>
    <w:rsid w:val="009412D3"/>
    <w:rsid w:val="009413D2"/>
    <w:rsid w:val="00980B56"/>
    <w:rsid w:val="0098130D"/>
    <w:rsid w:val="00A0386B"/>
    <w:rsid w:val="00A27941"/>
    <w:rsid w:val="00A73A66"/>
    <w:rsid w:val="00AF39CF"/>
    <w:rsid w:val="00AF611A"/>
    <w:rsid w:val="00B030D6"/>
    <w:rsid w:val="00B1670C"/>
    <w:rsid w:val="00B3163C"/>
    <w:rsid w:val="00B84F88"/>
    <w:rsid w:val="00BF7F1B"/>
    <w:rsid w:val="00C21446"/>
    <w:rsid w:val="00C45F11"/>
    <w:rsid w:val="00C67EB9"/>
    <w:rsid w:val="00C75987"/>
    <w:rsid w:val="00C97D5A"/>
    <w:rsid w:val="00CB078B"/>
    <w:rsid w:val="00D06FE2"/>
    <w:rsid w:val="00D20CF7"/>
    <w:rsid w:val="00D62533"/>
    <w:rsid w:val="00D83839"/>
    <w:rsid w:val="00DB5034"/>
    <w:rsid w:val="00DF0C27"/>
    <w:rsid w:val="00E1650C"/>
    <w:rsid w:val="00E52560"/>
    <w:rsid w:val="00E757EE"/>
    <w:rsid w:val="00E87C92"/>
    <w:rsid w:val="00EC6CE2"/>
    <w:rsid w:val="00EC7444"/>
    <w:rsid w:val="00EF58E0"/>
    <w:rsid w:val="00F14901"/>
    <w:rsid w:val="00F3155A"/>
    <w:rsid w:val="00F31717"/>
    <w:rsid w:val="00F80F3E"/>
    <w:rsid w:val="00F91721"/>
    <w:rsid w:val="00FD4735"/>
    <w:rsid w:val="00FE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character" w:styleId="a9">
    <w:name w:val="annotation reference"/>
    <w:basedOn w:val="a0"/>
    <w:unhideWhenUsed/>
    <w:rsid w:val="005607B7"/>
    <w:rPr>
      <w:sz w:val="21"/>
      <w:szCs w:val="21"/>
    </w:rPr>
  </w:style>
  <w:style w:type="paragraph" w:styleId="aa">
    <w:name w:val="annotation text"/>
    <w:basedOn w:val="a"/>
    <w:link w:val="Char3"/>
    <w:uiPriority w:val="99"/>
    <w:semiHidden/>
    <w:unhideWhenUsed/>
    <w:rsid w:val="005607B7"/>
    <w:pPr>
      <w:jc w:val="left"/>
    </w:pPr>
    <w:rPr>
      <w:rFonts w:ascii="Calibri" w:hAnsi="Calibri"/>
      <w:szCs w:val="24"/>
    </w:rPr>
  </w:style>
  <w:style w:type="character" w:customStyle="1" w:styleId="Char3">
    <w:name w:val="批注文字 Char"/>
    <w:basedOn w:val="a0"/>
    <w:link w:val="aa"/>
    <w:uiPriority w:val="99"/>
    <w:semiHidden/>
    <w:rsid w:val="005607B7"/>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character" w:styleId="a9">
    <w:name w:val="annotation reference"/>
    <w:basedOn w:val="a0"/>
    <w:unhideWhenUsed/>
    <w:rsid w:val="005607B7"/>
    <w:rPr>
      <w:sz w:val="21"/>
      <w:szCs w:val="21"/>
    </w:rPr>
  </w:style>
  <w:style w:type="paragraph" w:styleId="aa">
    <w:name w:val="annotation text"/>
    <w:basedOn w:val="a"/>
    <w:link w:val="Char3"/>
    <w:uiPriority w:val="99"/>
    <w:semiHidden/>
    <w:unhideWhenUsed/>
    <w:rsid w:val="005607B7"/>
    <w:pPr>
      <w:jc w:val="left"/>
    </w:pPr>
    <w:rPr>
      <w:rFonts w:ascii="Calibri" w:hAnsi="Calibri"/>
      <w:szCs w:val="24"/>
    </w:rPr>
  </w:style>
  <w:style w:type="character" w:customStyle="1" w:styleId="Char3">
    <w:name w:val="批注文字 Char"/>
    <w:basedOn w:val="a0"/>
    <w:link w:val="aa"/>
    <w:uiPriority w:val="99"/>
    <w:semiHidden/>
    <w:rsid w:val="005607B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247</Words>
  <Characters>1408</Characters>
  <Application>Microsoft Office Word</Application>
  <DocSecurity>0</DocSecurity>
  <Lines>11</Lines>
  <Paragraphs>3</Paragraphs>
  <ScaleCrop>false</ScaleCrop>
  <Company>Razer</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51</cp:revision>
  <cp:lastPrinted>2023-02-22T08:39:00Z</cp:lastPrinted>
  <dcterms:created xsi:type="dcterms:W3CDTF">2021-01-21T08:13:00Z</dcterms:created>
  <dcterms:modified xsi:type="dcterms:W3CDTF">2024-08-12T01:30:00Z</dcterms:modified>
</cp:coreProperties>
</file>