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原公告内容：二、评标标准 技术部分评分表</w:t>
      </w:r>
    </w:p>
    <w:tbl>
      <w:tblPr>
        <w:tblStyle w:val="3"/>
        <w:tblW w:w="9578" w:type="dxa"/>
        <w:tblInd w:w="0" w:type="dxa"/>
        <w:tblLayout w:type="fixed"/>
        <w:tblCellMar>
          <w:top w:w="0" w:type="dxa"/>
          <w:left w:w="0" w:type="dxa"/>
          <w:bottom w:w="0" w:type="dxa"/>
          <w:right w:w="0" w:type="dxa"/>
        </w:tblCellMar>
      </w:tblPr>
      <w:tblGrid>
        <w:gridCol w:w="649"/>
        <w:gridCol w:w="477"/>
        <w:gridCol w:w="1055"/>
        <w:gridCol w:w="7397"/>
      </w:tblGrid>
      <w:tr>
        <w:tblPrEx>
          <w:tblCellMar>
            <w:top w:w="0" w:type="dxa"/>
            <w:left w:w="0" w:type="dxa"/>
            <w:bottom w:w="0" w:type="dxa"/>
            <w:right w:w="0" w:type="dxa"/>
          </w:tblCellMar>
        </w:tblPrEx>
        <w:trPr>
          <w:trHeight w:val="583" w:hRule="atLeast"/>
        </w:trPr>
        <w:tc>
          <w:tcPr>
            <w:tcW w:w="6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2"/>
              <w:ind w:firstLine="0"/>
              <w:rPr>
                <w:rFonts w:hint="eastAsia" w:cs="仿宋" w:asciiTheme="minorEastAsia" w:hAnsiTheme="minorEastAsia" w:eastAsiaTheme="minorEastAsia"/>
              </w:rPr>
            </w:pPr>
            <w:r>
              <w:rPr>
                <w:rFonts w:hint="eastAsia" w:cs="仿宋" w:asciiTheme="minorEastAsia" w:hAnsiTheme="minorEastAsia" w:eastAsiaTheme="minorEastAsia"/>
              </w:rPr>
              <w:t>序号</w:t>
            </w:r>
          </w:p>
        </w:tc>
        <w:tc>
          <w:tcPr>
            <w:tcW w:w="1532"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rPr>
            </w:pPr>
            <w:r>
              <w:rPr>
                <w:rFonts w:hint="eastAsia" w:cs="仿宋" w:asciiTheme="minorEastAsia" w:hAnsiTheme="minorEastAsia" w:eastAsiaTheme="minorEastAsia"/>
                <w:b/>
                <w:sz w:val="24"/>
              </w:rPr>
              <w:t>评审</w:t>
            </w:r>
          </w:p>
          <w:p>
            <w:pPr>
              <w:snapToGrid w:val="0"/>
              <w:jc w:val="center"/>
              <w:rPr>
                <w:rFonts w:hint="eastAsia" w:cs="仿宋" w:asciiTheme="minorEastAsia" w:hAnsiTheme="minorEastAsia" w:eastAsiaTheme="minorEastAsia"/>
                <w:b/>
                <w:sz w:val="24"/>
              </w:rPr>
            </w:pPr>
            <w:r>
              <w:rPr>
                <w:rFonts w:hint="eastAsia" w:cs="仿宋" w:asciiTheme="minorEastAsia" w:hAnsiTheme="minorEastAsia" w:eastAsiaTheme="minorEastAsia"/>
                <w:b/>
                <w:sz w:val="24"/>
              </w:rPr>
              <w:t>条款</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rPr>
            </w:pPr>
            <w:r>
              <w:rPr>
                <w:rFonts w:hint="eastAsia" w:cs="仿宋" w:asciiTheme="minorEastAsia" w:hAnsiTheme="minorEastAsia" w:eastAsiaTheme="minorEastAsia"/>
                <w:b/>
                <w:sz w:val="24"/>
              </w:rPr>
              <w:t>评审细则</w:t>
            </w:r>
          </w:p>
        </w:tc>
      </w:tr>
      <w:tr>
        <w:tblPrEx>
          <w:tblCellMar>
            <w:top w:w="0" w:type="dxa"/>
            <w:left w:w="0" w:type="dxa"/>
            <w:bottom w:w="0" w:type="dxa"/>
            <w:right w:w="0" w:type="dxa"/>
          </w:tblCellMar>
        </w:tblPrEx>
        <w:trPr>
          <w:trHeight w:val="1032" w:hRule="atLeast"/>
        </w:trPr>
        <w:tc>
          <w:tcPr>
            <w:tcW w:w="6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rPr>
            </w:pPr>
            <w:r>
              <w:rPr>
                <w:rFonts w:hint="eastAsia" w:cs="仿宋" w:asciiTheme="minorEastAsia" w:hAnsiTheme="minorEastAsia" w:eastAsiaTheme="minorEastAsia"/>
                <w:b/>
                <w:sz w:val="24"/>
              </w:rPr>
              <w:t>1</w:t>
            </w:r>
          </w:p>
        </w:tc>
        <w:tc>
          <w:tcPr>
            <w:tcW w:w="477"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价格部分</w:t>
            </w:r>
          </w:p>
        </w:tc>
        <w:tc>
          <w:tcPr>
            <w:tcW w:w="1055"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价格</w:t>
            </w:r>
          </w:p>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(30分)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left"/>
              <w:rPr>
                <w:rFonts w:hint="eastAsia" w:cs="仿宋" w:asciiTheme="minorEastAsia" w:hAnsiTheme="minorEastAsia" w:eastAsiaTheme="minorEastAsia"/>
                <w:sz w:val="24"/>
                <w:lang w:val="zh-TW" w:eastAsia="zh-TW"/>
              </w:rPr>
            </w:pPr>
            <w:r>
              <w:rPr>
                <w:rFonts w:hint="eastAsia" w:cs="仿宋" w:asciiTheme="minorEastAsia" w:hAnsiTheme="minorEastAsia" w:eastAsiaTheme="minorEastAsia"/>
                <w:sz w:val="24"/>
              </w:rPr>
              <w:t>投标报价是指合格投标人的报价</w:t>
            </w:r>
            <w:r>
              <w:rPr>
                <w:rFonts w:hint="eastAsia" w:cs="仿宋" w:asciiTheme="minorEastAsia" w:hAnsiTheme="minorEastAsia" w:eastAsiaTheme="minorEastAsia"/>
                <w:sz w:val="24"/>
                <w:lang w:val="zh-TW"/>
              </w:rPr>
              <w:t>，</w:t>
            </w:r>
            <w:r>
              <w:rPr>
                <w:rFonts w:hint="eastAsia" w:cs="仿宋" w:asciiTheme="minorEastAsia" w:hAnsiTheme="minorEastAsia" w:eastAsiaTheme="minorEastAsia"/>
                <w:sz w:val="24"/>
                <w:lang w:val="zh-TW" w:eastAsia="zh-TW"/>
              </w:rPr>
              <w:t>价格分应当采用低价优先法计算，即满足招标文件要求且投标价格最低的投标报价为评标基准价，其价格分为满分。其他投标人的价格分统一按照下列公式计算：</w:t>
            </w:r>
          </w:p>
          <w:p>
            <w:pPr>
              <w:snapToGrid w:val="0"/>
              <w:jc w:val="left"/>
              <w:rPr>
                <w:rFonts w:hint="eastAsia" w:cs="仿宋" w:asciiTheme="minorEastAsia" w:hAnsiTheme="minorEastAsia" w:eastAsiaTheme="minorEastAsia"/>
                <w:bCs/>
                <w:sz w:val="24"/>
              </w:rPr>
            </w:pPr>
            <w:r>
              <w:rPr>
                <w:rFonts w:hint="eastAsia" w:cs="仿宋" w:asciiTheme="minorEastAsia" w:hAnsiTheme="minorEastAsia" w:eastAsiaTheme="minorEastAsia"/>
                <w:sz w:val="24"/>
                <w:lang w:val="zh-TW" w:eastAsia="zh-TW"/>
              </w:rPr>
              <w:t>投标报价得分=(评标基准价／投标报价)×</w:t>
            </w:r>
            <w:r>
              <w:rPr>
                <w:rFonts w:hint="eastAsia" w:cs="仿宋" w:asciiTheme="minorEastAsia" w:hAnsiTheme="minorEastAsia" w:eastAsiaTheme="minorEastAsia"/>
                <w:sz w:val="24"/>
              </w:rPr>
              <w:t>30。（如投标人符合小微企业扣减政策按最终扣减后的价格参与评审）</w:t>
            </w:r>
          </w:p>
        </w:tc>
      </w:tr>
      <w:tr>
        <w:tblPrEx>
          <w:tblCellMar>
            <w:top w:w="0" w:type="dxa"/>
            <w:left w:w="0" w:type="dxa"/>
            <w:bottom w:w="0" w:type="dxa"/>
            <w:right w:w="0" w:type="dxa"/>
          </w:tblCellMar>
        </w:tblPrEx>
        <w:trPr>
          <w:trHeight w:val="884" w:hRule="atLeast"/>
        </w:trPr>
        <w:tc>
          <w:tcPr>
            <w:tcW w:w="649"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rPr>
            </w:pPr>
            <w:r>
              <w:rPr>
                <w:rFonts w:hint="eastAsia" w:cs="仿宋" w:asciiTheme="minorEastAsia" w:hAnsiTheme="minorEastAsia" w:eastAsiaTheme="minorEastAsia"/>
                <w:b/>
                <w:sz w:val="24"/>
              </w:rPr>
              <w:t>2</w:t>
            </w:r>
          </w:p>
        </w:tc>
        <w:tc>
          <w:tcPr>
            <w:tcW w:w="477" w:type="dxa"/>
            <w:vMerge w:val="restart"/>
            <w:tcBorders>
              <w:top w:val="single" w:color="000000" w:sz="6" w:space="0"/>
              <w:left w:val="single" w:color="000000" w:sz="6" w:space="0"/>
              <w:right w:val="single" w:color="auto" w:sz="4"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技术部分</w:t>
            </w:r>
          </w:p>
        </w:tc>
        <w:tc>
          <w:tcPr>
            <w:tcW w:w="1055" w:type="dxa"/>
            <w:tcBorders>
              <w:top w:val="single" w:color="000000" w:sz="6" w:space="0"/>
              <w:left w:val="single" w:color="auto" w:sz="4" w:space="0"/>
              <w:bottom w:val="single" w:color="auto" w:sz="4"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基础参数</w:t>
            </w:r>
          </w:p>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48</w:t>
            </w:r>
            <w:r>
              <w:rPr>
                <w:rFonts w:hint="eastAsia" w:cs="仿宋" w:asciiTheme="minorEastAsia" w:hAnsiTheme="minorEastAsia" w:eastAsiaTheme="minorEastAsia"/>
                <w:sz w:val="24"/>
              </w:rPr>
              <w:t>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b/>
                <w:bCs/>
                <w:color w:val="000000"/>
                <w:kern w:val="0"/>
                <w:sz w:val="24"/>
                <w:lang w:bidi="ar"/>
              </w:rPr>
              <w:t xml:space="preserve">投标人对照招标文件第五章“采购需求”逐条做出应答：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所提供货物的技术指标完全满足招标文件技术要求且进行了明确响应的，得</w:t>
            </w:r>
            <w:r>
              <w:rPr>
                <w:rFonts w:hint="eastAsia" w:cs="仿宋" w:asciiTheme="minorEastAsia" w:hAnsiTheme="minorEastAsia" w:eastAsiaTheme="minorEastAsia"/>
                <w:color w:val="000000"/>
                <w:kern w:val="0"/>
                <w:sz w:val="24"/>
                <w:lang w:val="en-US" w:eastAsia="zh-CN" w:bidi="ar"/>
              </w:rPr>
              <w:t>48</w:t>
            </w:r>
            <w:r>
              <w:rPr>
                <w:rFonts w:hint="eastAsia" w:cs="仿宋" w:asciiTheme="minorEastAsia" w:hAnsiTheme="minorEastAsia" w:eastAsiaTheme="minorEastAsia"/>
                <w:color w:val="000000"/>
                <w:kern w:val="0"/>
                <w:sz w:val="24"/>
                <w:lang w:bidi="ar"/>
              </w:rPr>
              <w:t xml:space="preserve">分；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1、#条款每条</w:t>
            </w:r>
            <w:r>
              <w:rPr>
                <w:rFonts w:hint="eastAsia" w:cs="仿宋" w:asciiTheme="minorEastAsia" w:hAnsiTheme="minorEastAsia" w:eastAsiaTheme="minorEastAsia"/>
                <w:color w:val="000000"/>
                <w:kern w:val="0"/>
                <w:sz w:val="24"/>
                <w:lang w:val="en-US" w:eastAsia="zh-CN" w:bidi="ar"/>
              </w:rPr>
              <w:t>0.5</w:t>
            </w:r>
            <w:r>
              <w:rPr>
                <w:rFonts w:hint="eastAsia" w:cs="仿宋" w:asciiTheme="minorEastAsia" w:hAnsiTheme="minorEastAsia" w:eastAsiaTheme="minorEastAsia"/>
                <w:color w:val="000000"/>
                <w:kern w:val="0"/>
                <w:sz w:val="24"/>
                <w:lang w:bidi="ar"/>
              </w:rPr>
              <w:t>分，共</w:t>
            </w:r>
            <w:r>
              <w:rPr>
                <w:rFonts w:hint="eastAsia" w:cs="仿宋" w:asciiTheme="minorEastAsia" w:hAnsiTheme="minorEastAsia" w:eastAsiaTheme="minorEastAsia"/>
                <w:color w:val="000000"/>
                <w:kern w:val="0"/>
                <w:sz w:val="24"/>
                <w:lang w:val="en-US" w:eastAsia="zh-CN" w:bidi="ar"/>
              </w:rPr>
              <w:t>30</w:t>
            </w:r>
            <w:r>
              <w:rPr>
                <w:rFonts w:hint="eastAsia" w:cs="仿宋" w:asciiTheme="minorEastAsia" w:hAnsiTheme="minorEastAsia" w:eastAsiaTheme="minorEastAsia"/>
                <w:color w:val="000000"/>
                <w:kern w:val="0"/>
                <w:sz w:val="24"/>
                <w:lang w:bidi="ar"/>
              </w:rPr>
              <w:t>分，有一条不满足扣</w:t>
            </w:r>
            <w:r>
              <w:rPr>
                <w:rFonts w:hint="eastAsia" w:cs="仿宋" w:asciiTheme="minorEastAsia" w:hAnsiTheme="minorEastAsia" w:eastAsiaTheme="minorEastAsia"/>
                <w:color w:val="000000"/>
                <w:kern w:val="0"/>
                <w:sz w:val="24"/>
                <w:lang w:val="en-US" w:eastAsia="zh-CN" w:bidi="ar"/>
              </w:rPr>
              <w:t>0.5</w:t>
            </w:r>
            <w:r>
              <w:rPr>
                <w:rFonts w:hint="eastAsia" w:cs="仿宋" w:asciiTheme="minorEastAsia" w:hAnsiTheme="minorEastAsia" w:eastAsiaTheme="minorEastAsia"/>
                <w:color w:val="000000"/>
                <w:kern w:val="0"/>
                <w:sz w:val="24"/>
                <w:lang w:bidi="ar"/>
              </w:rPr>
              <w:t xml:space="preserve">分，扣完为止； </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2、一般技术条款每</w:t>
            </w:r>
            <w:r>
              <w:rPr>
                <w:rFonts w:hint="eastAsia" w:cs="仿宋" w:asciiTheme="minorEastAsia" w:hAnsiTheme="minorEastAsia" w:eastAsiaTheme="minorEastAsia"/>
                <w:color w:val="000000"/>
                <w:kern w:val="0"/>
                <w:sz w:val="24"/>
                <w:lang w:val="en-US" w:eastAsia="zh-CN" w:bidi="ar"/>
              </w:rPr>
              <w:t>项</w:t>
            </w:r>
            <w:r>
              <w:rPr>
                <w:rFonts w:hint="eastAsia" w:cs="仿宋" w:asciiTheme="minorEastAsia" w:hAnsiTheme="minorEastAsia" w:eastAsiaTheme="minorEastAsia"/>
                <w:color w:val="000000"/>
                <w:kern w:val="0"/>
                <w:sz w:val="24"/>
                <w:lang w:bidi="ar"/>
              </w:rPr>
              <w:t>0.</w:t>
            </w:r>
            <w:r>
              <w:rPr>
                <w:rFonts w:hint="eastAsia" w:cs="仿宋" w:asciiTheme="minorEastAsia" w:hAnsiTheme="minorEastAsia" w:eastAsiaTheme="minorEastAsia"/>
                <w:color w:val="000000"/>
                <w:kern w:val="0"/>
                <w:sz w:val="24"/>
                <w:lang w:val="en-US" w:eastAsia="zh-CN" w:bidi="ar"/>
              </w:rPr>
              <w:t>05</w:t>
            </w:r>
            <w:r>
              <w:rPr>
                <w:rFonts w:hint="eastAsia" w:cs="仿宋" w:asciiTheme="minorEastAsia" w:hAnsiTheme="minorEastAsia" w:eastAsiaTheme="minorEastAsia"/>
                <w:color w:val="000000"/>
                <w:kern w:val="0"/>
                <w:sz w:val="24"/>
                <w:lang w:bidi="ar"/>
              </w:rPr>
              <w:t>分，共</w:t>
            </w:r>
            <w:r>
              <w:rPr>
                <w:rFonts w:hint="eastAsia" w:cs="仿宋" w:asciiTheme="minorEastAsia" w:hAnsiTheme="minorEastAsia" w:eastAsiaTheme="minorEastAsia"/>
                <w:color w:val="000000"/>
                <w:kern w:val="0"/>
                <w:sz w:val="24"/>
                <w:lang w:val="en-US" w:eastAsia="zh-CN" w:bidi="ar"/>
              </w:rPr>
              <w:t>18</w:t>
            </w:r>
            <w:r>
              <w:rPr>
                <w:rFonts w:hint="eastAsia" w:cs="仿宋" w:asciiTheme="minorEastAsia" w:hAnsiTheme="minorEastAsia" w:eastAsiaTheme="minorEastAsia"/>
                <w:color w:val="000000"/>
                <w:kern w:val="0"/>
                <w:sz w:val="24"/>
                <w:lang w:bidi="ar"/>
              </w:rPr>
              <w:t>分，有一条不满足0.</w:t>
            </w:r>
            <w:r>
              <w:rPr>
                <w:rFonts w:hint="eastAsia" w:cs="仿宋" w:asciiTheme="minorEastAsia" w:hAnsiTheme="minorEastAsia" w:eastAsiaTheme="minorEastAsia"/>
                <w:color w:val="000000"/>
                <w:kern w:val="0"/>
                <w:sz w:val="24"/>
                <w:lang w:val="en-US" w:eastAsia="zh-CN" w:bidi="ar"/>
              </w:rPr>
              <w:t>05</w:t>
            </w:r>
            <w:r>
              <w:rPr>
                <w:rFonts w:hint="eastAsia" w:cs="仿宋" w:asciiTheme="minorEastAsia" w:hAnsiTheme="minorEastAsia" w:eastAsiaTheme="minorEastAsia"/>
                <w:color w:val="000000"/>
                <w:kern w:val="0"/>
                <w:sz w:val="24"/>
                <w:lang w:bidi="ar"/>
              </w:rPr>
              <w:t>分，扣完为止；</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val="en-US" w:eastAsia="zh-CN" w:bidi="ar"/>
              </w:rPr>
              <w:t>注：如#号条款指标负偏离则在第1款中扣除分值，不在第2款中重复扣除。技术要求中要求提供证明材料的，未提供或提供不完整、不清晰均视为不满足。</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注：如招标文件“第五章”有明确需要提供的相关证明文件，供应商需在《采购需求偏离表》中明确写明相关证明文件所在页码。</w:t>
            </w:r>
          </w:p>
        </w:tc>
      </w:tr>
      <w:tr>
        <w:tblPrEx>
          <w:tblCellMar>
            <w:top w:w="0" w:type="dxa"/>
            <w:left w:w="0" w:type="dxa"/>
            <w:bottom w:w="0" w:type="dxa"/>
            <w:right w:w="0" w:type="dxa"/>
          </w:tblCellMar>
        </w:tblPrEx>
        <w:trPr>
          <w:trHeight w:val="1152" w:hRule="atLeast"/>
        </w:trPr>
        <w:tc>
          <w:tcPr>
            <w:tcW w:w="649" w:type="dxa"/>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lang w:eastAsia="zh-CN"/>
              </w:rPr>
            </w:pPr>
            <w:r>
              <w:rPr>
                <w:rFonts w:hint="eastAsia" w:cs="仿宋" w:asciiTheme="minorEastAsia" w:hAnsiTheme="minorEastAsia" w:eastAsiaTheme="minorEastAsia"/>
                <w:b/>
                <w:sz w:val="24"/>
                <w:lang w:val="en-US" w:eastAsia="zh-CN"/>
              </w:rPr>
              <w:t>3</w:t>
            </w:r>
          </w:p>
        </w:tc>
        <w:tc>
          <w:tcPr>
            <w:tcW w:w="477" w:type="dxa"/>
            <w:vMerge w:val="continue"/>
            <w:tcBorders>
              <w:left w:val="single" w:color="000000" w:sz="6" w:space="0"/>
              <w:right w:val="single" w:color="auto" w:sz="4"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sz w:val="24"/>
              </w:rPr>
            </w:pPr>
          </w:p>
        </w:tc>
        <w:tc>
          <w:tcPr>
            <w:tcW w:w="1055" w:type="dxa"/>
            <w:tcBorders>
              <w:top w:val="single" w:color="auto" w:sz="4" w:space="0"/>
              <w:left w:val="single" w:color="auto" w:sz="4"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项目实施方案（8分）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实施方案包括但不限于：</w:t>
            </w:r>
            <w:r>
              <w:rPr>
                <w:rFonts w:hint="eastAsia" w:cs="仿宋" w:asciiTheme="minorEastAsia" w:hAnsiTheme="minorEastAsia" w:eastAsiaTheme="minorEastAsia"/>
                <w:color w:val="000000"/>
                <w:kern w:val="0"/>
                <w:sz w:val="24"/>
                <w:lang w:val="en-US" w:eastAsia="zh-CN" w:bidi="ar"/>
              </w:rPr>
              <w:t>供货</w:t>
            </w:r>
            <w:r>
              <w:rPr>
                <w:rFonts w:hint="eastAsia" w:cs="仿宋" w:asciiTheme="minorEastAsia" w:hAnsiTheme="minorEastAsia" w:eastAsiaTheme="minorEastAsia"/>
                <w:color w:val="000000"/>
                <w:kern w:val="0"/>
                <w:sz w:val="24"/>
                <w:lang w:bidi="ar"/>
              </w:rPr>
              <w:t>流程、实施步骤、项目进度计划、项目实施调试、</w:t>
            </w:r>
            <w:r>
              <w:rPr>
                <w:rFonts w:hint="eastAsia" w:cs="仿宋" w:asciiTheme="minorEastAsia" w:hAnsiTheme="minorEastAsia" w:eastAsiaTheme="minorEastAsia"/>
                <w:color w:val="000000"/>
                <w:kern w:val="0"/>
                <w:sz w:val="24"/>
                <w:lang w:val="en-US" w:eastAsia="zh-CN" w:bidi="ar"/>
              </w:rPr>
              <w:t>交货验收、</w:t>
            </w:r>
            <w:r>
              <w:rPr>
                <w:rFonts w:hint="eastAsia" w:cs="仿宋" w:asciiTheme="minorEastAsia" w:hAnsiTheme="minorEastAsia" w:eastAsiaTheme="minorEastAsia"/>
                <w:color w:val="000000"/>
                <w:kern w:val="0"/>
                <w:sz w:val="24"/>
                <w:lang w:bidi="ar"/>
              </w:rPr>
              <w:t xml:space="preserve">规章制度等内容，视全面性、可操作性、针对性综合评审：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 xml:space="preserve">实施方案措施具体详细、完善、合理，内容全面专业，思路清晰，部署得当，质量保障措施完整、措施细化且有效，可操作性及针对性强，整体规划合理，完全满足采购需求，得 8 分；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 xml:space="preserve">实施方案基本合理，思路清晰，内容基本完善，部署较明确，有服务质量控制规章制度、措施基本详尽，有针对性，满足采购需求，得5分；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 xml:space="preserve">实施方案内容简略，条理不够清晰，部署不够细化，措施内容简单、细化不足，针对性低，可以满足采购需求，得 2 分； </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实施方案内容不够专业，条理不清晰，部署不完整，措施未细化，欠合理，无针对性，得 1 分；</w:t>
            </w:r>
          </w:p>
          <w:p>
            <w:pPr>
              <w:widowControl/>
              <w:jc w:val="left"/>
              <w:rPr>
                <w:rFonts w:hint="eastAsia" w:cs="仿宋" w:asciiTheme="minorEastAsia" w:hAnsiTheme="minorEastAsia" w:eastAsiaTheme="minorEastAsia"/>
                <w:sz w:val="24"/>
                <w:lang w:val="zh-TW" w:eastAsia="zh-TW"/>
              </w:rPr>
            </w:pPr>
            <w:r>
              <w:rPr>
                <w:rFonts w:hint="eastAsia" w:cs="仿宋" w:asciiTheme="minorEastAsia" w:hAnsiTheme="minorEastAsia" w:eastAsiaTheme="minorEastAsia"/>
                <w:color w:val="000000"/>
                <w:kern w:val="0"/>
                <w:sz w:val="24"/>
                <w:lang w:bidi="ar"/>
              </w:rPr>
              <w:t xml:space="preserve">实施方案有缺失或未提供，得 0 分； </w:t>
            </w:r>
          </w:p>
        </w:tc>
      </w:tr>
      <w:tr>
        <w:tblPrEx>
          <w:tblCellMar>
            <w:top w:w="0" w:type="dxa"/>
            <w:left w:w="0" w:type="dxa"/>
            <w:bottom w:w="0" w:type="dxa"/>
            <w:right w:w="0" w:type="dxa"/>
          </w:tblCellMar>
        </w:tblPrEx>
        <w:trPr>
          <w:trHeight w:val="515" w:hRule="atLeast"/>
        </w:trPr>
        <w:tc>
          <w:tcPr>
            <w:tcW w:w="6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lang w:eastAsia="zh-CN"/>
              </w:rPr>
            </w:pPr>
            <w:r>
              <w:rPr>
                <w:rFonts w:hint="eastAsia" w:cs="仿宋" w:asciiTheme="minorEastAsia" w:hAnsiTheme="minorEastAsia" w:eastAsiaTheme="minorEastAsia"/>
                <w:b/>
                <w:sz w:val="24"/>
                <w:lang w:val="en-US" w:eastAsia="zh-CN"/>
              </w:rPr>
              <w:t>4</w:t>
            </w:r>
          </w:p>
        </w:tc>
        <w:tc>
          <w:tcPr>
            <w:tcW w:w="477" w:type="dxa"/>
            <w:vMerge w:val="continue"/>
            <w:tcBorders>
              <w:left w:val="single" w:color="000000" w:sz="6" w:space="0"/>
              <w:right w:val="single" w:color="auto" w:sz="4"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p>
        </w:tc>
        <w:tc>
          <w:tcPr>
            <w:tcW w:w="1055"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r>
              <w:rPr>
                <w:rStyle w:val="5"/>
                <w:rFonts w:hint="eastAsia" w:cs="仿宋" w:asciiTheme="minorEastAsia" w:hAnsiTheme="minorEastAsia" w:eastAsiaTheme="minorEastAsia"/>
                <w:sz w:val="24"/>
                <w:szCs w:val="24"/>
              </w:rPr>
              <w:t>售后服务</w:t>
            </w:r>
          </w:p>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 xml:space="preserve">售后服务方案，需包含：售后服务承诺，上门现场服务、售后质量问题响应及时间等，视方案全面性、针对性、可操作性评审：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内容具体全面，有完善的技术支持和服务保障体系，备品备件供应充足齐全，提出了针对性强的解决项目实施过程中常见问题的应对措施，实施性强，故障响应时间等</w:t>
            </w:r>
            <w:r>
              <w:rPr>
                <w:rFonts w:hint="eastAsia" w:cs="仿宋" w:asciiTheme="minorEastAsia" w:hAnsiTheme="minorEastAsia" w:eastAsiaTheme="minorEastAsia"/>
                <w:color w:val="000000"/>
                <w:kern w:val="0"/>
                <w:sz w:val="24"/>
                <w:lang w:eastAsia="zh-CN" w:bidi="ar"/>
              </w:rPr>
              <w:t>高于招标文件</w:t>
            </w:r>
            <w:r>
              <w:rPr>
                <w:rFonts w:hint="eastAsia" w:cs="仿宋" w:asciiTheme="minorEastAsia" w:hAnsiTheme="minorEastAsia" w:eastAsiaTheme="minorEastAsia"/>
                <w:color w:val="000000"/>
                <w:kern w:val="0"/>
                <w:sz w:val="24"/>
                <w:lang w:bidi="ar"/>
              </w:rPr>
              <w:t>要求，得</w:t>
            </w:r>
            <w:r>
              <w:rPr>
                <w:rFonts w:hint="eastAsia" w:cs="仿宋" w:asciiTheme="minorEastAsia" w:hAnsiTheme="minorEastAsia" w:eastAsiaTheme="minorEastAsia"/>
                <w:color w:val="000000"/>
                <w:kern w:val="0"/>
                <w:sz w:val="24"/>
                <w:lang w:val="en-US" w:eastAsia="zh-CN" w:bidi="ar"/>
              </w:rPr>
              <w:t>5</w:t>
            </w:r>
            <w:r>
              <w:rPr>
                <w:rFonts w:hint="eastAsia" w:cs="仿宋" w:asciiTheme="minorEastAsia" w:hAnsiTheme="minorEastAsia" w:eastAsiaTheme="minorEastAsia"/>
                <w:color w:val="000000"/>
                <w:kern w:val="0"/>
                <w:sz w:val="24"/>
                <w:lang w:bidi="ar"/>
              </w:rPr>
              <w:t xml:space="preserve">分；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内容基本合理，有技术支持和服务保障体系，备品备件基本充足，提出了常规、通用的常见问题解决方应对措施，故障响应时间满足</w:t>
            </w:r>
            <w:r>
              <w:rPr>
                <w:rFonts w:hint="eastAsia" w:cs="仿宋" w:asciiTheme="minorEastAsia" w:hAnsiTheme="minorEastAsia" w:eastAsiaTheme="minorEastAsia"/>
                <w:color w:val="000000"/>
                <w:kern w:val="0"/>
                <w:sz w:val="24"/>
                <w:lang w:eastAsia="zh-CN" w:bidi="ar"/>
              </w:rPr>
              <w:t>招标文件</w:t>
            </w:r>
            <w:r>
              <w:rPr>
                <w:rFonts w:hint="eastAsia" w:cs="仿宋" w:asciiTheme="minorEastAsia" w:hAnsiTheme="minorEastAsia" w:eastAsiaTheme="minorEastAsia"/>
                <w:color w:val="000000"/>
                <w:kern w:val="0"/>
                <w:sz w:val="24"/>
                <w:lang w:bidi="ar"/>
              </w:rPr>
              <w:t xml:space="preserve">要求，满足采购人要求，得 3 分；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 xml:space="preserve">内容简单，灵活度低，技术支持和服务保障体系欠完善，备品备件供应不足，故障响应时间晚于招标文件要求，针对性低，得 1 分；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 xml:space="preserve">未提供或不满足采购要求，得 0 分。 </w:t>
            </w:r>
          </w:p>
        </w:tc>
      </w:tr>
      <w:tr>
        <w:tblPrEx>
          <w:tblCellMar>
            <w:top w:w="0" w:type="dxa"/>
            <w:left w:w="0" w:type="dxa"/>
            <w:bottom w:w="0" w:type="dxa"/>
            <w:right w:w="0" w:type="dxa"/>
          </w:tblCellMar>
        </w:tblPrEx>
        <w:trPr>
          <w:trHeight w:val="2290" w:hRule="atLeast"/>
        </w:trPr>
        <w:tc>
          <w:tcPr>
            <w:tcW w:w="649"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lang w:eastAsia="zh-CN"/>
              </w:rPr>
            </w:pPr>
            <w:r>
              <w:rPr>
                <w:rFonts w:hint="eastAsia" w:cs="仿宋" w:asciiTheme="minorEastAsia" w:hAnsiTheme="minorEastAsia" w:eastAsiaTheme="minorEastAsia"/>
                <w:b/>
                <w:sz w:val="24"/>
                <w:lang w:val="en-US" w:eastAsia="zh-CN"/>
              </w:rPr>
              <w:t>5</w:t>
            </w:r>
          </w:p>
        </w:tc>
        <w:tc>
          <w:tcPr>
            <w:tcW w:w="477" w:type="dxa"/>
            <w:vMerge w:val="continue"/>
            <w:tcBorders>
              <w:left w:val="single" w:color="000000" w:sz="6"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p>
        </w:tc>
        <w:tc>
          <w:tcPr>
            <w:tcW w:w="1055" w:type="dxa"/>
            <w:tcBorders>
              <w:top w:val="single" w:color="000000" w:sz="6" w:space="0"/>
              <w:left w:val="single" w:color="auto" w:sz="4" w:space="0"/>
              <w:bottom w:val="single" w:color="auto" w:sz="4"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技术培训及应急保障方案（</w:t>
            </w:r>
            <w:r>
              <w:rPr>
                <w:rFonts w:hint="eastAsia" w:cs="仿宋" w:asciiTheme="minorEastAsia" w:hAnsiTheme="minorEastAsia" w:eastAsiaTheme="minorEastAsia"/>
                <w:color w:val="000000"/>
                <w:kern w:val="0"/>
                <w:sz w:val="24"/>
                <w:lang w:val="en-US" w:eastAsia="zh-CN" w:bidi="ar"/>
              </w:rPr>
              <w:t>5</w:t>
            </w:r>
            <w:r>
              <w:rPr>
                <w:rFonts w:hint="eastAsia" w:cs="仿宋" w:asciiTheme="minorEastAsia" w:hAnsiTheme="minorEastAsia" w:eastAsiaTheme="minorEastAsia"/>
                <w:color w:val="000000"/>
                <w:kern w:val="0"/>
                <w:sz w:val="24"/>
                <w:lang w:bidi="ar"/>
              </w:rPr>
              <w:t>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培训方案合理、内容全面丰富，方式灵活、计划安排合理、针对性强，能切实保障培训效率和效果，有完善的培训方案，应对各种突发事件应急流程及措施合理规范，应急管理制度科学完善，针对性及实施性均强，得</w:t>
            </w:r>
            <w:r>
              <w:rPr>
                <w:rFonts w:hint="eastAsia" w:cs="仿宋" w:asciiTheme="minorEastAsia" w:hAnsiTheme="minorEastAsia" w:eastAsiaTheme="minorEastAsia"/>
                <w:color w:val="000000"/>
                <w:kern w:val="0"/>
                <w:sz w:val="24"/>
                <w:lang w:val="en-US" w:eastAsia="zh-CN" w:bidi="ar"/>
              </w:rPr>
              <w:t>5</w:t>
            </w:r>
            <w:r>
              <w:rPr>
                <w:rFonts w:hint="eastAsia" w:cs="仿宋" w:asciiTheme="minorEastAsia" w:hAnsiTheme="minorEastAsia" w:eastAsiaTheme="minorEastAsia"/>
                <w:color w:val="000000"/>
                <w:kern w:val="0"/>
                <w:sz w:val="24"/>
                <w:lang w:bidi="ar"/>
              </w:rPr>
              <w:t xml:space="preserve">分；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培训方案设计一般，内容基本完整，培训方式单一，课程计划安排基本详尽，突发事件应急流程、管理制度基本规范，措施细化不足，具有可实施性，满足采购人需要，得</w:t>
            </w:r>
            <w:r>
              <w:rPr>
                <w:rFonts w:hint="eastAsia" w:cs="仿宋" w:asciiTheme="minorEastAsia" w:hAnsiTheme="minorEastAsia" w:eastAsiaTheme="minorEastAsia"/>
                <w:color w:val="000000"/>
                <w:kern w:val="0"/>
                <w:sz w:val="24"/>
                <w:lang w:val="en-US" w:eastAsia="zh-CN" w:bidi="ar"/>
              </w:rPr>
              <w:t>3</w:t>
            </w:r>
            <w:r>
              <w:rPr>
                <w:rFonts w:hint="eastAsia" w:cs="仿宋" w:asciiTheme="minorEastAsia" w:hAnsiTheme="minorEastAsia" w:eastAsiaTheme="minorEastAsia"/>
                <w:color w:val="000000"/>
                <w:kern w:val="0"/>
                <w:sz w:val="24"/>
                <w:lang w:bidi="ar"/>
              </w:rPr>
              <w:t xml:space="preserve">分；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 xml:space="preserve">培训方案设计较差，课程计划、内容有缺失，无针对性，突发事件应急流程、措施、管理制度内容有欠缺，得 1分； </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 xml:space="preserve">未提供，得0分。 </w:t>
            </w:r>
          </w:p>
        </w:tc>
      </w:tr>
      <w:tr>
        <w:tblPrEx>
          <w:tblCellMar>
            <w:top w:w="0" w:type="dxa"/>
            <w:left w:w="0" w:type="dxa"/>
            <w:bottom w:w="0" w:type="dxa"/>
            <w:right w:w="0" w:type="dxa"/>
          </w:tblCellMar>
        </w:tblPrEx>
        <w:trPr>
          <w:trHeight w:val="868" w:hRule="atLeast"/>
        </w:trPr>
        <w:tc>
          <w:tcPr>
            <w:tcW w:w="649"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lang w:eastAsia="zh-CN"/>
              </w:rPr>
            </w:pPr>
            <w:r>
              <w:rPr>
                <w:rFonts w:hint="eastAsia" w:cs="仿宋" w:asciiTheme="minorEastAsia" w:hAnsiTheme="minorEastAsia" w:eastAsiaTheme="minorEastAsia"/>
                <w:b/>
                <w:sz w:val="24"/>
                <w:lang w:val="en-US" w:eastAsia="zh-CN"/>
              </w:rPr>
              <w:t>6</w:t>
            </w:r>
          </w:p>
        </w:tc>
        <w:tc>
          <w:tcPr>
            <w:tcW w:w="477" w:type="dxa"/>
            <w:vMerge w:val="restart"/>
            <w:tcBorders>
              <w:top w:val="single" w:color="auto" w:sz="4" w:space="0"/>
              <w:left w:val="single" w:color="000000" w:sz="6" w:space="0"/>
              <w:right w:val="single" w:color="auto" w:sz="4" w:space="0"/>
            </w:tcBorders>
            <w:tcMar>
              <w:top w:w="0" w:type="dxa"/>
              <w:left w:w="108" w:type="dxa"/>
              <w:bottom w:w="0" w:type="dxa"/>
              <w:right w:w="108" w:type="dxa"/>
            </w:tcMar>
            <w:vAlign w:val="center"/>
          </w:tcPr>
          <w:p>
            <w:pPr>
              <w:snapToGrid w:val="0"/>
              <w:rPr>
                <w:rFonts w:hint="eastAsia" w:cs="仿宋" w:asciiTheme="minorEastAsia" w:hAnsiTheme="minorEastAsia" w:eastAsiaTheme="minorEastAsia"/>
                <w:sz w:val="24"/>
              </w:rPr>
            </w:pPr>
            <w:r>
              <w:rPr>
                <w:rFonts w:hint="eastAsia" w:cs="仿宋" w:asciiTheme="minorEastAsia" w:hAnsiTheme="minorEastAsia" w:eastAsiaTheme="minorEastAsia"/>
                <w:sz w:val="24"/>
              </w:rPr>
              <w:t>商务部分</w:t>
            </w:r>
          </w:p>
        </w:tc>
        <w:tc>
          <w:tcPr>
            <w:tcW w:w="1055" w:type="dxa"/>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pPr>
              <w:snapToGrid w:val="0"/>
              <w:rPr>
                <w:rFonts w:hint="eastAsia" w:cs="仿宋" w:asciiTheme="minorEastAsia" w:hAnsiTheme="minorEastAsia" w:eastAsiaTheme="minorEastAsia"/>
                <w:sz w:val="24"/>
              </w:rPr>
            </w:pPr>
            <w:r>
              <w:rPr>
                <w:rFonts w:hint="eastAsia" w:cs="仿宋" w:asciiTheme="minorEastAsia" w:hAnsiTheme="minorEastAsia" w:eastAsiaTheme="minorEastAsia"/>
                <w:sz w:val="24"/>
              </w:rPr>
              <w:t>环境标志产品  (</w:t>
            </w:r>
            <w:r>
              <w:rPr>
                <w:rFonts w:hint="eastAsia" w:cs="仿宋" w:asciiTheme="minorEastAsia" w:hAnsiTheme="minorEastAsia" w:eastAsiaTheme="minorEastAsia"/>
                <w:sz w:val="24"/>
                <w:lang w:val="en-US" w:eastAsia="zh-CN"/>
              </w:rPr>
              <w:t>0.5</w:t>
            </w:r>
            <w:r>
              <w:rPr>
                <w:rFonts w:hint="eastAsia" w:cs="仿宋" w:asciiTheme="minorEastAsia" w:hAnsiTheme="minorEastAsia" w:eastAsiaTheme="minorEastAsia"/>
                <w:sz w:val="24"/>
              </w:rPr>
              <w:t>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投标人所投货物列入财政部、生态环境部发布的“环境标志产品政府采购品目清单”，提供环境标志产品认证证书在有效截止日期内的认证证书复印件并加盖本单位公章。每提供一项得</w:t>
            </w:r>
            <w:r>
              <w:rPr>
                <w:rFonts w:hint="eastAsia" w:cs="仿宋" w:asciiTheme="minorEastAsia" w:hAnsiTheme="minorEastAsia" w:eastAsiaTheme="minorEastAsia"/>
                <w:color w:val="000000"/>
                <w:kern w:val="0"/>
                <w:sz w:val="24"/>
                <w:lang w:val="en-US" w:eastAsia="zh-CN" w:bidi="ar"/>
              </w:rPr>
              <w:t>0.5</w:t>
            </w:r>
            <w:r>
              <w:rPr>
                <w:rFonts w:hint="eastAsia" w:cs="仿宋" w:asciiTheme="minorEastAsia" w:hAnsiTheme="minorEastAsia" w:eastAsiaTheme="minorEastAsia"/>
                <w:color w:val="000000"/>
                <w:kern w:val="0"/>
                <w:sz w:val="24"/>
                <w:lang w:bidi="ar"/>
              </w:rPr>
              <w:t>分，最高</w:t>
            </w:r>
            <w:r>
              <w:rPr>
                <w:rFonts w:hint="eastAsia" w:cs="仿宋" w:asciiTheme="minorEastAsia" w:hAnsiTheme="minorEastAsia" w:eastAsiaTheme="minorEastAsia"/>
                <w:color w:val="000000"/>
                <w:kern w:val="0"/>
                <w:sz w:val="24"/>
                <w:lang w:val="en-US" w:eastAsia="zh-CN" w:bidi="ar"/>
              </w:rPr>
              <w:t>0.5</w:t>
            </w:r>
            <w:r>
              <w:rPr>
                <w:rFonts w:hint="eastAsia" w:cs="仿宋" w:asciiTheme="minorEastAsia" w:hAnsiTheme="minorEastAsia" w:eastAsiaTheme="minorEastAsia"/>
                <w:color w:val="000000"/>
                <w:kern w:val="0"/>
                <w:sz w:val="24"/>
                <w:lang w:bidi="ar"/>
              </w:rPr>
              <w:t>分</w:t>
            </w:r>
          </w:p>
        </w:tc>
      </w:tr>
      <w:tr>
        <w:tblPrEx>
          <w:tblCellMar>
            <w:top w:w="0" w:type="dxa"/>
            <w:left w:w="0" w:type="dxa"/>
            <w:bottom w:w="0" w:type="dxa"/>
            <w:right w:w="0" w:type="dxa"/>
          </w:tblCellMar>
        </w:tblPrEx>
        <w:trPr>
          <w:trHeight w:val="868" w:hRule="atLeast"/>
        </w:trPr>
        <w:tc>
          <w:tcPr>
            <w:tcW w:w="649"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lang w:val="en-US" w:eastAsia="zh-CN"/>
              </w:rPr>
            </w:pPr>
            <w:r>
              <w:rPr>
                <w:rFonts w:hint="eastAsia" w:cs="仿宋" w:asciiTheme="minorEastAsia" w:hAnsiTheme="minorEastAsia" w:eastAsiaTheme="minorEastAsia"/>
                <w:b/>
                <w:sz w:val="24"/>
                <w:lang w:val="en-US" w:eastAsia="zh-CN"/>
              </w:rPr>
              <w:t>7</w:t>
            </w:r>
          </w:p>
        </w:tc>
        <w:tc>
          <w:tcPr>
            <w:tcW w:w="477" w:type="dxa"/>
            <w:vMerge w:val="continue"/>
            <w:tcBorders>
              <w:left w:val="single" w:color="000000" w:sz="6" w:space="0"/>
              <w:right w:val="single" w:color="auto" w:sz="4" w:space="0"/>
            </w:tcBorders>
            <w:tcMar>
              <w:top w:w="0" w:type="dxa"/>
              <w:left w:w="108" w:type="dxa"/>
              <w:bottom w:w="0" w:type="dxa"/>
              <w:right w:w="108" w:type="dxa"/>
            </w:tcMar>
            <w:vAlign w:val="center"/>
          </w:tcPr>
          <w:p>
            <w:pPr>
              <w:snapToGrid w:val="0"/>
              <w:rPr>
                <w:rFonts w:hint="eastAsia" w:cs="仿宋" w:asciiTheme="minorEastAsia" w:hAnsiTheme="minorEastAsia" w:eastAsiaTheme="minorEastAsia"/>
                <w:sz w:val="24"/>
              </w:rPr>
            </w:pPr>
          </w:p>
        </w:tc>
        <w:tc>
          <w:tcPr>
            <w:tcW w:w="1055" w:type="dxa"/>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pPr>
              <w:rPr>
                <w:rFonts w:hint="eastAsia" w:cs="仿宋" w:asciiTheme="minorEastAsia" w:hAnsiTheme="minorEastAsia" w:eastAsiaTheme="minorEastAsia"/>
                <w:sz w:val="24"/>
              </w:rPr>
            </w:pPr>
            <w:r>
              <w:rPr>
                <w:rFonts w:hint="eastAsia" w:ascii="宋体" w:hAnsi="宋体"/>
                <w:sz w:val="24"/>
                <w:szCs w:val="24"/>
              </w:rPr>
              <w:t>节能产品(</w:t>
            </w:r>
            <w:r>
              <w:rPr>
                <w:rFonts w:hint="eastAsia" w:ascii="宋体" w:hAnsi="宋体"/>
                <w:sz w:val="24"/>
                <w:szCs w:val="24"/>
                <w:lang w:val="en-US" w:eastAsia="zh-CN"/>
              </w:rPr>
              <w:t>0.5</w:t>
            </w:r>
            <w:r>
              <w:rPr>
                <w:rFonts w:hint="eastAsia" w:ascii="宋体" w:hAnsi="宋体"/>
                <w:sz w:val="24"/>
                <w:szCs w:val="24"/>
              </w:rPr>
              <w:t>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rFonts w:hint="eastAsia" w:cs="仿宋" w:asciiTheme="minorEastAsia" w:hAnsiTheme="minorEastAsia" w:eastAsiaTheme="minorEastAsia"/>
                <w:color w:val="000000"/>
                <w:kern w:val="0"/>
                <w:sz w:val="24"/>
                <w:lang w:bidi="ar"/>
              </w:rPr>
            </w:pPr>
            <w:r>
              <w:rPr>
                <w:rFonts w:hint="eastAsia" w:ascii="宋体" w:hAnsi="宋体"/>
                <w:sz w:val="24"/>
                <w:szCs w:val="24"/>
                <w:lang w:eastAsia="zh-CN"/>
              </w:rPr>
              <w:t>供应商所投货物列入国家发展和改革委员会、财政部发布的“节能产品政府采购清单”,且认证证书在有效截止日期内,</w:t>
            </w:r>
            <w:r>
              <w:rPr>
                <w:rFonts w:hint="eastAsia" w:ascii="宋体" w:hAnsi="宋体"/>
                <w:sz w:val="24"/>
                <w:szCs w:val="24"/>
                <w:lang w:val="en-US" w:eastAsia="zh-CN"/>
              </w:rPr>
              <w:t>每一项</w:t>
            </w:r>
            <w:r>
              <w:rPr>
                <w:rFonts w:hint="eastAsia" w:ascii="宋体" w:hAnsi="宋体"/>
                <w:sz w:val="24"/>
                <w:szCs w:val="24"/>
                <w:lang w:eastAsia="zh-CN"/>
              </w:rPr>
              <w:t>得</w:t>
            </w:r>
            <w:r>
              <w:rPr>
                <w:rFonts w:hint="eastAsia" w:ascii="宋体" w:hAnsi="宋体"/>
                <w:sz w:val="24"/>
                <w:szCs w:val="24"/>
                <w:lang w:val="en-US" w:eastAsia="zh-CN"/>
              </w:rPr>
              <w:t>0.5</w:t>
            </w:r>
            <w:r>
              <w:rPr>
                <w:rFonts w:hint="eastAsia" w:ascii="宋体" w:hAnsi="宋体"/>
                <w:sz w:val="24"/>
                <w:szCs w:val="24"/>
                <w:lang w:eastAsia="zh-CN"/>
              </w:rPr>
              <w:t>分，</w:t>
            </w:r>
            <w:r>
              <w:rPr>
                <w:rFonts w:hint="eastAsia" w:ascii="宋体" w:hAnsi="宋体"/>
                <w:sz w:val="24"/>
                <w:szCs w:val="24"/>
                <w:lang w:val="en-US" w:eastAsia="zh-CN"/>
              </w:rPr>
              <w:t>最高得0.5分</w:t>
            </w:r>
            <w:r>
              <w:rPr>
                <w:rFonts w:hint="eastAsia" w:ascii="宋体" w:hAnsi="宋体"/>
                <w:sz w:val="24"/>
                <w:szCs w:val="24"/>
                <w:lang w:eastAsia="zh-CN"/>
              </w:rPr>
              <w:t>(供应商提供相关证明材料，注：如投标人所供产品类别列入财政部、国家发展和改革委员会发布的“节能产品政府采购品目清单”中规定强制采购的节能产品，则投标人必须提供强制采购的节能产品，且不得该项分值，否则视为无效投标)</w:t>
            </w:r>
          </w:p>
        </w:tc>
      </w:tr>
      <w:tr>
        <w:tblPrEx>
          <w:tblCellMar>
            <w:top w:w="0" w:type="dxa"/>
            <w:left w:w="0" w:type="dxa"/>
            <w:bottom w:w="0" w:type="dxa"/>
            <w:right w:w="0" w:type="dxa"/>
          </w:tblCellMar>
        </w:tblPrEx>
        <w:trPr>
          <w:trHeight w:val="1561" w:hRule="atLeast"/>
        </w:trPr>
        <w:tc>
          <w:tcPr>
            <w:tcW w:w="6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hint="default" w:cs="仿宋" w:asciiTheme="minorEastAsia" w:hAnsiTheme="minorEastAsia" w:eastAsiaTheme="minorEastAsia"/>
                <w:b/>
                <w:sz w:val="24"/>
                <w:lang w:val="en-US" w:eastAsia="zh-CN"/>
              </w:rPr>
            </w:pPr>
            <w:r>
              <w:rPr>
                <w:rFonts w:hint="eastAsia" w:cs="仿宋" w:asciiTheme="minorEastAsia" w:hAnsiTheme="minorEastAsia" w:eastAsiaTheme="minorEastAsia"/>
                <w:b/>
                <w:sz w:val="24"/>
                <w:lang w:val="en-US" w:eastAsia="zh-CN"/>
              </w:rPr>
              <w:t>8</w:t>
            </w:r>
          </w:p>
        </w:tc>
        <w:tc>
          <w:tcPr>
            <w:tcW w:w="477" w:type="dxa"/>
            <w:vMerge w:val="continue"/>
            <w:tcBorders>
              <w:left w:val="single" w:color="000000" w:sz="6" w:space="0"/>
              <w:bottom w:val="single" w:color="000000" w:sz="6" w:space="0"/>
              <w:right w:val="single" w:color="auto" w:sz="4" w:space="0"/>
            </w:tcBorders>
            <w:tcMar>
              <w:top w:w="0" w:type="dxa"/>
              <w:left w:w="108" w:type="dxa"/>
              <w:bottom w:w="0" w:type="dxa"/>
              <w:right w:w="108" w:type="dxa"/>
            </w:tcMar>
            <w:vAlign w:val="center"/>
          </w:tcPr>
          <w:p>
            <w:pPr>
              <w:pStyle w:val="2"/>
              <w:ind w:firstLine="0"/>
              <w:rPr>
                <w:rFonts w:hint="eastAsia" w:cs="仿宋" w:asciiTheme="minorEastAsia" w:hAnsiTheme="minorEastAsia" w:eastAsiaTheme="minorEastAsia"/>
              </w:rPr>
            </w:pPr>
          </w:p>
        </w:tc>
        <w:tc>
          <w:tcPr>
            <w:tcW w:w="1055"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同类业绩</w:t>
            </w:r>
          </w:p>
          <w:p>
            <w:pPr>
              <w:pStyle w:val="2"/>
              <w:ind w:firstLine="0"/>
              <w:rPr>
                <w:rFonts w:hint="eastAsia" w:cs="仿宋" w:asciiTheme="minorEastAsia" w:hAnsiTheme="minorEastAsia" w:eastAsiaTheme="minorEastAsia"/>
              </w:rPr>
            </w:pPr>
            <w:r>
              <w:rPr>
                <w:rFonts w:hint="eastAsia" w:cs="仿宋" w:asciiTheme="minorEastAsia" w:hAnsiTheme="minorEastAsia" w:eastAsiaTheme="minorEastAsia"/>
              </w:rPr>
              <w:t>（3分）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left"/>
              <w:rPr>
                <w:rFonts w:hint="eastAsia" w:cs="仿宋" w:asciiTheme="minorEastAsia" w:hAnsiTheme="minorEastAsia" w:eastAsiaTheme="minorEastAsia"/>
                <w:sz w:val="24"/>
              </w:rPr>
            </w:pPr>
            <w:r>
              <w:rPr>
                <w:rFonts w:hint="eastAsia" w:cs="仿宋" w:asciiTheme="minorEastAsia" w:hAnsiTheme="minorEastAsia" w:eastAsiaTheme="minorEastAsia"/>
                <w:sz w:val="24"/>
              </w:rPr>
              <w:t>2021年07月至今完成的类似项目业绩合同或中标通知书。</w:t>
            </w:r>
          </w:p>
          <w:p>
            <w:pPr>
              <w:snapToGrid w:val="0"/>
              <w:jc w:val="left"/>
              <w:rPr>
                <w:rFonts w:hint="eastAsia" w:cs="仿宋" w:asciiTheme="minorEastAsia" w:hAnsiTheme="minorEastAsia" w:eastAsiaTheme="minorEastAsia"/>
                <w:sz w:val="24"/>
              </w:rPr>
            </w:pPr>
            <w:r>
              <w:rPr>
                <w:rFonts w:hint="eastAsia" w:cs="仿宋" w:asciiTheme="minorEastAsia" w:hAnsiTheme="minorEastAsia" w:eastAsiaTheme="minorEastAsia"/>
                <w:sz w:val="24"/>
              </w:rPr>
              <w:t>每提供一项业绩得1分，最高得3分。</w:t>
            </w:r>
          </w:p>
          <w:p>
            <w:pPr>
              <w:pStyle w:val="2"/>
              <w:ind w:firstLine="200"/>
              <w:rPr>
                <w:rFonts w:hint="eastAsia" w:cs="仿宋" w:asciiTheme="minorEastAsia" w:hAnsiTheme="minorEastAsia" w:eastAsiaTheme="minorEastAsia"/>
              </w:rPr>
            </w:pPr>
            <w:r>
              <w:rPr>
                <w:rFonts w:hint="eastAsia" w:cs="仿宋" w:asciiTheme="minorEastAsia" w:hAnsiTheme="minorEastAsia" w:eastAsiaTheme="minorEastAsia"/>
              </w:rPr>
              <w:t>1.投标人需要提供案例的合同复印件或中标通知书并加盖投标人公章（可从合同复印件中明确辨识出合同采购内容、金额明细、签订日期、双方签字或盖章）。</w:t>
            </w:r>
          </w:p>
          <w:p>
            <w:pPr>
              <w:pStyle w:val="2"/>
              <w:ind w:firstLine="200"/>
              <w:rPr>
                <w:rFonts w:hint="eastAsia" w:cs="仿宋" w:asciiTheme="minorEastAsia" w:hAnsiTheme="minorEastAsia" w:eastAsiaTheme="minorEastAsia"/>
              </w:rPr>
            </w:pPr>
            <w:r>
              <w:rPr>
                <w:rFonts w:hint="eastAsia" w:cs="仿宋" w:asciiTheme="minorEastAsia" w:hAnsiTheme="minorEastAsia" w:eastAsiaTheme="minorEastAsia"/>
              </w:rPr>
              <w:t>2.对于上述所有要求，不提供或提供信息不全的，</w:t>
            </w:r>
            <w:r>
              <w:rPr>
                <w:rFonts w:hint="eastAsia" w:cs="仿宋" w:asciiTheme="minorEastAsia" w:hAnsiTheme="minorEastAsia" w:eastAsiaTheme="minorEastAsia"/>
                <w:lang w:val="zh-TW" w:eastAsia="zh-TW"/>
              </w:rPr>
              <w:t>得</w:t>
            </w:r>
            <w:r>
              <w:rPr>
                <w:rFonts w:hint="eastAsia" w:cs="仿宋" w:asciiTheme="minorEastAsia" w:hAnsiTheme="minorEastAsia" w:eastAsiaTheme="minorEastAsia"/>
                <w:lang w:val="zh-TW"/>
              </w:rPr>
              <w:t>0分</w:t>
            </w:r>
            <w:r>
              <w:rPr>
                <w:rFonts w:hint="eastAsia" w:cs="仿宋" w:asciiTheme="minorEastAsia" w:hAnsiTheme="minorEastAsia" w:eastAsiaTheme="minorEastAsia"/>
              </w:rPr>
              <w:t>。</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lang w:val="en-US" w:eastAsia="zh-CN"/>
        </w:rPr>
      </w:pPr>
      <w:r>
        <w:rPr>
          <w:rFonts w:hint="eastAsia"/>
          <w:lang w:val="en-US" w:eastAsia="zh-CN"/>
        </w:rPr>
        <w:t>更正为：</w:t>
      </w:r>
    </w:p>
    <w:tbl>
      <w:tblPr>
        <w:tblStyle w:val="3"/>
        <w:tblW w:w="9578" w:type="dxa"/>
        <w:tblInd w:w="0" w:type="dxa"/>
        <w:tblLayout w:type="fixed"/>
        <w:tblCellMar>
          <w:top w:w="0" w:type="dxa"/>
          <w:left w:w="0" w:type="dxa"/>
          <w:bottom w:w="0" w:type="dxa"/>
          <w:right w:w="0" w:type="dxa"/>
        </w:tblCellMar>
      </w:tblPr>
      <w:tblGrid>
        <w:gridCol w:w="649"/>
        <w:gridCol w:w="477"/>
        <w:gridCol w:w="1055"/>
        <w:gridCol w:w="7397"/>
      </w:tblGrid>
      <w:tr>
        <w:tblPrEx>
          <w:tblCellMar>
            <w:top w:w="0" w:type="dxa"/>
            <w:left w:w="0" w:type="dxa"/>
            <w:bottom w:w="0" w:type="dxa"/>
            <w:right w:w="0" w:type="dxa"/>
          </w:tblCellMar>
        </w:tblPrEx>
        <w:trPr>
          <w:trHeight w:val="583" w:hRule="atLeast"/>
        </w:trPr>
        <w:tc>
          <w:tcPr>
            <w:tcW w:w="6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2"/>
              <w:ind w:firstLine="0"/>
              <w:rPr>
                <w:rFonts w:hint="eastAsia" w:cs="仿宋" w:asciiTheme="minorEastAsia" w:hAnsiTheme="minorEastAsia" w:eastAsiaTheme="minorEastAsia"/>
              </w:rPr>
            </w:pPr>
            <w:r>
              <w:rPr>
                <w:rFonts w:hint="eastAsia" w:cs="仿宋" w:asciiTheme="minorEastAsia" w:hAnsiTheme="minorEastAsia" w:eastAsiaTheme="minorEastAsia"/>
              </w:rPr>
              <w:t>序号</w:t>
            </w:r>
          </w:p>
        </w:tc>
        <w:tc>
          <w:tcPr>
            <w:tcW w:w="1532"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rPr>
            </w:pPr>
            <w:r>
              <w:rPr>
                <w:rFonts w:hint="eastAsia" w:cs="仿宋" w:asciiTheme="minorEastAsia" w:hAnsiTheme="minorEastAsia" w:eastAsiaTheme="minorEastAsia"/>
                <w:b/>
                <w:sz w:val="24"/>
              </w:rPr>
              <w:t>评审</w:t>
            </w:r>
          </w:p>
          <w:p>
            <w:pPr>
              <w:snapToGrid w:val="0"/>
              <w:jc w:val="center"/>
              <w:rPr>
                <w:rFonts w:hint="eastAsia" w:cs="仿宋" w:asciiTheme="minorEastAsia" w:hAnsiTheme="minorEastAsia" w:eastAsiaTheme="minorEastAsia"/>
                <w:b/>
                <w:sz w:val="24"/>
              </w:rPr>
            </w:pPr>
            <w:r>
              <w:rPr>
                <w:rFonts w:hint="eastAsia" w:cs="仿宋" w:asciiTheme="minorEastAsia" w:hAnsiTheme="minorEastAsia" w:eastAsiaTheme="minorEastAsia"/>
                <w:b/>
                <w:sz w:val="24"/>
              </w:rPr>
              <w:t>条款</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rPr>
            </w:pPr>
            <w:r>
              <w:rPr>
                <w:rFonts w:hint="eastAsia" w:cs="仿宋" w:asciiTheme="minorEastAsia" w:hAnsiTheme="minorEastAsia" w:eastAsiaTheme="minorEastAsia"/>
                <w:b/>
                <w:sz w:val="24"/>
              </w:rPr>
              <w:t>评审细则</w:t>
            </w:r>
          </w:p>
        </w:tc>
      </w:tr>
      <w:tr>
        <w:tblPrEx>
          <w:tblCellMar>
            <w:top w:w="0" w:type="dxa"/>
            <w:left w:w="0" w:type="dxa"/>
            <w:bottom w:w="0" w:type="dxa"/>
            <w:right w:w="0" w:type="dxa"/>
          </w:tblCellMar>
        </w:tblPrEx>
        <w:trPr>
          <w:trHeight w:val="1032" w:hRule="atLeast"/>
        </w:trPr>
        <w:tc>
          <w:tcPr>
            <w:tcW w:w="6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rPr>
            </w:pPr>
            <w:r>
              <w:rPr>
                <w:rFonts w:hint="eastAsia" w:cs="仿宋" w:asciiTheme="minorEastAsia" w:hAnsiTheme="minorEastAsia" w:eastAsiaTheme="minorEastAsia"/>
                <w:b/>
                <w:sz w:val="24"/>
              </w:rPr>
              <w:t>1</w:t>
            </w:r>
          </w:p>
        </w:tc>
        <w:tc>
          <w:tcPr>
            <w:tcW w:w="477"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价格部分</w:t>
            </w:r>
          </w:p>
        </w:tc>
        <w:tc>
          <w:tcPr>
            <w:tcW w:w="1055"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价格</w:t>
            </w:r>
          </w:p>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(30分)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left"/>
              <w:rPr>
                <w:rFonts w:hint="eastAsia" w:cs="仿宋" w:asciiTheme="minorEastAsia" w:hAnsiTheme="minorEastAsia" w:eastAsiaTheme="minorEastAsia"/>
                <w:sz w:val="24"/>
                <w:lang w:val="zh-TW" w:eastAsia="zh-TW"/>
              </w:rPr>
            </w:pPr>
            <w:r>
              <w:rPr>
                <w:rFonts w:hint="eastAsia" w:cs="仿宋" w:asciiTheme="minorEastAsia" w:hAnsiTheme="minorEastAsia" w:eastAsiaTheme="minorEastAsia"/>
                <w:sz w:val="24"/>
              </w:rPr>
              <w:t>投标报价是指合格投标人的报价</w:t>
            </w:r>
            <w:r>
              <w:rPr>
                <w:rFonts w:hint="eastAsia" w:cs="仿宋" w:asciiTheme="minorEastAsia" w:hAnsiTheme="minorEastAsia" w:eastAsiaTheme="minorEastAsia"/>
                <w:sz w:val="24"/>
                <w:lang w:val="zh-TW"/>
              </w:rPr>
              <w:t>，</w:t>
            </w:r>
            <w:r>
              <w:rPr>
                <w:rFonts w:hint="eastAsia" w:cs="仿宋" w:asciiTheme="minorEastAsia" w:hAnsiTheme="minorEastAsia" w:eastAsiaTheme="minorEastAsia"/>
                <w:sz w:val="24"/>
                <w:lang w:val="zh-TW" w:eastAsia="zh-TW"/>
              </w:rPr>
              <w:t>价格分应当采用低价优先法计算，即满足招标文件要求且投标价格最低的投标报价为评标基准价，其价格分为满分。其他投标人的价格分统一按照下列公式计算：</w:t>
            </w:r>
          </w:p>
          <w:p>
            <w:pPr>
              <w:snapToGrid w:val="0"/>
              <w:jc w:val="left"/>
              <w:rPr>
                <w:rFonts w:hint="eastAsia" w:cs="仿宋" w:asciiTheme="minorEastAsia" w:hAnsiTheme="minorEastAsia" w:eastAsiaTheme="minorEastAsia"/>
                <w:bCs/>
                <w:sz w:val="24"/>
              </w:rPr>
            </w:pPr>
            <w:r>
              <w:rPr>
                <w:rFonts w:hint="eastAsia" w:cs="仿宋" w:asciiTheme="minorEastAsia" w:hAnsiTheme="minorEastAsia" w:eastAsiaTheme="minorEastAsia"/>
                <w:sz w:val="24"/>
                <w:lang w:val="zh-TW" w:eastAsia="zh-TW"/>
              </w:rPr>
              <w:t>投标报价得分=(评标基准价／投标报价)×</w:t>
            </w:r>
            <w:r>
              <w:rPr>
                <w:rFonts w:hint="eastAsia" w:cs="仿宋" w:asciiTheme="minorEastAsia" w:hAnsiTheme="minorEastAsia" w:eastAsiaTheme="minorEastAsia"/>
                <w:sz w:val="24"/>
              </w:rPr>
              <w:t>30。（如投标人符合小微企业扣减政策按最终扣减后的价格参与评审）</w:t>
            </w:r>
          </w:p>
        </w:tc>
      </w:tr>
      <w:tr>
        <w:tblPrEx>
          <w:tblCellMar>
            <w:top w:w="0" w:type="dxa"/>
            <w:left w:w="0" w:type="dxa"/>
            <w:bottom w:w="0" w:type="dxa"/>
            <w:right w:w="0" w:type="dxa"/>
          </w:tblCellMar>
        </w:tblPrEx>
        <w:trPr>
          <w:trHeight w:val="884" w:hRule="atLeast"/>
        </w:trPr>
        <w:tc>
          <w:tcPr>
            <w:tcW w:w="649"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rPr>
            </w:pPr>
            <w:r>
              <w:rPr>
                <w:rFonts w:hint="eastAsia" w:cs="仿宋" w:asciiTheme="minorEastAsia" w:hAnsiTheme="minorEastAsia" w:eastAsiaTheme="minorEastAsia"/>
                <w:b/>
                <w:sz w:val="24"/>
              </w:rPr>
              <w:t>2</w:t>
            </w:r>
          </w:p>
        </w:tc>
        <w:tc>
          <w:tcPr>
            <w:tcW w:w="477" w:type="dxa"/>
            <w:vMerge w:val="restart"/>
            <w:tcBorders>
              <w:top w:val="single" w:color="000000" w:sz="6" w:space="0"/>
              <w:left w:val="single" w:color="000000" w:sz="6" w:space="0"/>
              <w:right w:val="single" w:color="auto" w:sz="4"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技术部分</w:t>
            </w:r>
          </w:p>
        </w:tc>
        <w:tc>
          <w:tcPr>
            <w:tcW w:w="1055" w:type="dxa"/>
            <w:tcBorders>
              <w:top w:val="single" w:color="000000" w:sz="6" w:space="0"/>
              <w:left w:val="single" w:color="auto" w:sz="4" w:space="0"/>
              <w:bottom w:val="single" w:color="auto" w:sz="4"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基础参数</w:t>
            </w:r>
          </w:p>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33</w:t>
            </w:r>
            <w:r>
              <w:rPr>
                <w:rFonts w:hint="eastAsia" w:cs="仿宋" w:asciiTheme="minorEastAsia" w:hAnsiTheme="minorEastAsia" w:eastAsiaTheme="minorEastAsia"/>
                <w:sz w:val="24"/>
              </w:rPr>
              <w:t>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b/>
                <w:bCs/>
                <w:color w:val="000000"/>
                <w:kern w:val="0"/>
                <w:sz w:val="24"/>
                <w:lang w:bidi="ar"/>
              </w:rPr>
              <w:t xml:space="preserve">投标人对照招标文件第五章“采购需求”逐条做出应答：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所提供货物的技术指标完全满足招标文件技术要求且进行了明确响应的，得</w:t>
            </w:r>
            <w:r>
              <w:rPr>
                <w:rFonts w:hint="eastAsia" w:cs="仿宋" w:asciiTheme="minorEastAsia" w:hAnsiTheme="minorEastAsia" w:eastAsiaTheme="minorEastAsia"/>
                <w:color w:val="000000"/>
                <w:kern w:val="0"/>
                <w:sz w:val="24"/>
                <w:lang w:val="en-US" w:eastAsia="zh-CN" w:bidi="ar"/>
              </w:rPr>
              <w:t>33</w:t>
            </w:r>
            <w:r>
              <w:rPr>
                <w:rFonts w:hint="eastAsia" w:cs="仿宋" w:asciiTheme="minorEastAsia" w:hAnsiTheme="minorEastAsia" w:eastAsiaTheme="minorEastAsia"/>
                <w:color w:val="000000"/>
                <w:kern w:val="0"/>
                <w:sz w:val="24"/>
                <w:lang w:bidi="ar"/>
              </w:rPr>
              <w:t xml:space="preserve">分；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1、#条款每条</w:t>
            </w:r>
            <w:r>
              <w:rPr>
                <w:rFonts w:hint="eastAsia" w:cs="仿宋" w:asciiTheme="minorEastAsia" w:hAnsiTheme="minorEastAsia" w:eastAsiaTheme="minorEastAsia"/>
                <w:color w:val="000000"/>
                <w:kern w:val="0"/>
                <w:sz w:val="24"/>
                <w:lang w:val="en-US" w:eastAsia="zh-CN" w:bidi="ar"/>
              </w:rPr>
              <w:t>0.4</w:t>
            </w:r>
            <w:r>
              <w:rPr>
                <w:rFonts w:hint="eastAsia" w:cs="仿宋" w:asciiTheme="minorEastAsia" w:hAnsiTheme="minorEastAsia" w:eastAsiaTheme="minorEastAsia"/>
                <w:color w:val="000000"/>
                <w:kern w:val="0"/>
                <w:sz w:val="24"/>
                <w:lang w:bidi="ar"/>
              </w:rPr>
              <w:t>分，共</w:t>
            </w:r>
            <w:r>
              <w:rPr>
                <w:rFonts w:hint="eastAsia" w:cs="仿宋" w:asciiTheme="minorEastAsia" w:hAnsiTheme="minorEastAsia" w:eastAsiaTheme="minorEastAsia"/>
                <w:color w:val="000000"/>
                <w:kern w:val="0"/>
                <w:sz w:val="24"/>
                <w:lang w:val="en-US" w:eastAsia="zh-CN" w:bidi="ar"/>
              </w:rPr>
              <w:t>24</w:t>
            </w:r>
            <w:r>
              <w:rPr>
                <w:rFonts w:hint="eastAsia" w:cs="仿宋" w:asciiTheme="minorEastAsia" w:hAnsiTheme="minorEastAsia" w:eastAsiaTheme="minorEastAsia"/>
                <w:color w:val="000000"/>
                <w:kern w:val="0"/>
                <w:sz w:val="24"/>
                <w:lang w:bidi="ar"/>
              </w:rPr>
              <w:t>分，有一条不满足扣</w:t>
            </w:r>
            <w:r>
              <w:rPr>
                <w:rFonts w:hint="eastAsia" w:cs="仿宋" w:asciiTheme="minorEastAsia" w:hAnsiTheme="minorEastAsia" w:eastAsiaTheme="minorEastAsia"/>
                <w:color w:val="000000"/>
                <w:kern w:val="0"/>
                <w:sz w:val="24"/>
                <w:lang w:val="en-US" w:eastAsia="zh-CN" w:bidi="ar"/>
              </w:rPr>
              <w:t>0.</w:t>
            </w:r>
            <w:r>
              <w:rPr>
                <w:rFonts w:hint="eastAsia" w:cs="仿宋" w:asciiTheme="minorEastAsia" w:hAnsiTheme="minorEastAsia"/>
                <w:color w:val="000000"/>
                <w:kern w:val="0"/>
                <w:sz w:val="24"/>
                <w:lang w:val="en-US" w:eastAsia="zh-CN" w:bidi="ar"/>
              </w:rPr>
              <w:t>4</w:t>
            </w:r>
            <w:r>
              <w:rPr>
                <w:rFonts w:hint="eastAsia" w:cs="仿宋" w:asciiTheme="minorEastAsia" w:hAnsiTheme="minorEastAsia" w:eastAsiaTheme="minorEastAsia"/>
                <w:color w:val="000000"/>
                <w:kern w:val="0"/>
                <w:sz w:val="24"/>
                <w:lang w:bidi="ar"/>
              </w:rPr>
              <w:t xml:space="preserve">分，扣完为止； </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2、一般技术条款每</w:t>
            </w:r>
            <w:r>
              <w:rPr>
                <w:rFonts w:hint="eastAsia" w:cs="仿宋" w:asciiTheme="minorEastAsia" w:hAnsiTheme="minorEastAsia" w:eastAsiaTheme="minorEastAsia"/>
                <w:color w:val="000000"/>
                <w:kern w:val="0"/>
                <w:sz w:val="24"/>
                <w:lang w:val="en-US" w:eastAsia="zh-CN" w:bidi="ar"/>
              </w:rPr>
              <w:t>项</w:t>
            </w:r>
            <w:r>
              <w:rPr>
                <w:rFonts w:hint="eastAsia" w:cs="仿宋" w:asciiTheme="minorEastAsia" w:hAnsiTheme="minorEastAsia" w:eastAsiaTheme="minorEastAsia"/>
                <w:color w:val="000000"/>
                <w:kern w:val="0"/>
                <w:sz w:val="24"/>
                <w:lang w:bidi="ar"/>
              </w:rPr>
              <w:t>0.</w:t>
            </w:r>
            <w:r>
              <w:rPr>
                <w:rFonts w:hint="eastAsia" w:cs="仿宋" w:asciiTheme="minorEastAsia" w:hAnsiTheme="minorEastAsia"/>
                <w:color w:val="000000"/>
                <w:kern w:val="0"/>
                <w:sz w:val="24"/>
                <w:lang w:val="en-US" w:eastAsia="zh-CN" w:bidi="ar"/>
              </w:rPr>
              <w:t>0</w:t>
            </w:r>
            <w:r>
              <w:rPr>
                <w:rFonts w:hint="eastAsia" w:cs="仿宋" w:asciiTheme="minorEastAsia" w:hAnsiTheme="minorEastAsia" w:eastAsiaTheme="minorEastAsia"/>
                <w:color w:val="000000"/>
                <w:kern w:val="0"/>
                <w:sz w:val="24"/>
                <w:lang w:val="en-US" w:eastAsia="zh-CN" w:bidi="ar"/>
              </w:rPr>
              <w:t>25</w:t>
            </w:r>
            <w:r>
              <w:rPr>
                <w:rFonts w:hint="eastAsia" w:cs="仿宋" w:asciiTheme="minorEastAsia" w:hAnsiTheme="minorEastAsia" w:eastAsiaTheme="minorEastAsia"/>
                <w:color w:val="000000"/>
                <w:kern w:val="0"/>
                <w:sz w:val="24"/>
                <w:lang w:bidi="ar"/>
              </w:rPr>
              <w:t>分，共</w:t>
            </w:r>
            <w:r>
              <w:rPr>
                <w:rFonts w:hint="eastAsia" w:cs="仿宋" w:asciiTheme="minorEastAsia" w:hAnsiTheme="minorEastAsia" w:eastAsiaTheme="minorEastAsia"/>
                <w:color w:val="000000"/>
                <w:kern w:val="0"/>
                <w:sz w:val="24"/>
                <w:lang w:val="en-US" w:eastAsia="zh-CN" w:bidi="ar"/>
              </w:rPr>
              <w:t>9</w:t>
            </w:r>
            <w:r>
              <w:rPr>
                <w:rFonts w:hint="eastAsia" w:cs="仿宋" w:asciiTheme="minorEastAsia" w:hAnsiTheme="minorEastAsia" w:eastAsiaTheme="minorEastAsia"/>
                <w:color w:val="000000"/>
                <w:kern w:val="0"/>
                <w:sz w:val="24"/>
                <w:lang w:bidi="ar"/>
              </w:rPr>
              <w:t>分，有一条不满足0.</w:t>
            </w:r>
            <w:r>
              <w:rPr>
                <w:rFonts w:hint="eastAsia" w:cs="仿宋" w:asciiTheme="minorEastAsia" w:hAnsiTheme="minorEastAsia"/>
                <w:color w:val="000000"/>
                <w:kern w:val="0"/>
                <w:sz w:val="24"/>
                <w:lang w:val="en-US" w:eastAsia="zh-CN" w:bidi="ar"/>
              </w:rPr>
              <w:t>0</w:t>
            </w:r>
            <w:r>
              <w:rPr>
                <w:rFonts w:hint="eastAsia" w:cs="仿宋" w:asciiTheme="minorEastAsia" w:hAnsiTheme="minorEastAsia" w:eastAsiaTheme="minorEastAsia"/>
                <w:color w:val="000000"/>
                <w:kern w:val="0"/>
                <w:sz w:val="24"/>
                <w:lang w:val="en-US" w:eastAsia="zh-CN" w:bidi="ar"/>
              </w:rPr>
              <w:t>25</w:t>
            </w:r>
            <w:r>
              <w:rPr>
                <w:rFonts w:hint="eastAsia" w:cs="仿宋" w:asciiTheme="minorEastAsia" w:hAnsiTheme="minorEastAsia" w:eastAsiaTheme="minorEastAsia"/>
                <w:color w:val="000000"/>
                <w:kern w:val="0"/>
                <w:sz w:val="24"/>
                <w:lang w:bidi="ar"/>
              </w:rPr>
              <w:t>分，扣完为止；</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val="en-US" w:eastAsia="zh-CN" w:bidi="ar"/>
              </w:rPr>
              <w:t>注：如#号条款指标负偏离则在第1款中扣除分值，不在第2款中重复扣除。技术要求中要求提供证明材料的，未提供或提供不完整、不清晰均视为不满足。</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注：如招标文件“第五章”有明确需要提供的相关证明文件，供应商需在《采购需求偏离表》中明确写明相关证明文件所在页码。</w:t>
            </w:r>
          </w:p>
        </w:tc>
      </w:tr>
      <w:tr>
        <w:tblPrEx>
          <w:tblCellMar>
            <w:top w:w="0" w:type="dxa"/>
            <w:left w:w="0" w:type="dxa"/>
            <w:bottom w:w="0" w:type="dxa"/>
            <w:right w:w="0" w:type="dxa"/>
          </w:tblCellMar>
        </w:tblPrEx>
        <w:trPr>
          <w:trHeight w:val="1152" w:hRule="atLeast"/>
        </w:trPr>
        <w:tc>
          <w:tcPr>
            <w:tcW w:w="649" w:type="dxa"/>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eastAsia="zh-CN" w:bidi="ar"/>
              </w:rPr>
            </w:pPr>
            <w:r>
              <w:rPr>
                <w:rFonts w:hint="eastAsia" w:cs="仿宋" w:asciiTheme="minorEastAsia" w:hAnsiTheme="minorEastAsia" w:eastAsiaTheme="minorEastAsia"/>
                <w:color w:val="000000"/>
                <w:kern w:val="0"/>
                <w:sz w:val="24"/>
                <w:lang w:val="en-US" w:eastAsia="zh-CN" w:bidi="ar"/>
              </w:rPr>
              <w:t>3</w:t>
            </w:r>
          </w:p>
        </w:tc>
        <w:tc>
          <w:tcPr>
            <w:tcW w:w="477" w:type="dxa"/>
            <w:vMerge w:val="continue"/>
            <w:tcBorders>
              <w:left w:val="single" w:color="000000" w:sz="6" w:space="0"/>
              <w:right w:val="single" w:color="auto" w:sz="4"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bidi="ar"/>
              </w:rPr>
            </w:pPr>
          </w:p>
        </w:tc>
        <w:tc>
          <w:tcPr>
            <w:tcW w:w="1055" w:type="dxa"/>
            <w:tcBorders>
              <w:top w:val="single" w:color="auto" w:sz="4" w:space="0"/>
              <w:left w:val="single" w:color="auto" w:sz="4"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项目实施方案（8分）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实施方案包括但不限于：</w:t>
            </w:r>
            <w:r>
              <w:rPr>
                <w:rFonts w:hint="eastAsia" w:cs="仿宋" w:asciiTheme="minorEastAsia" w:hAnsiTheme="minorEastAsia" w:eastAsiaTheme="minorEastAsia"/>
                <w:color w:val="000000"/>
                <w:kern w:val="0"/>
                <w:sz w:val="24"/>
                <w:lang w:val="en-US" w:eastAsia="zh-CN" w:bidi="ar"/>
              </w:rPr>
              <w:t>供货</w:t>
            </w:r>
            <w:r>
              <w:rPr>
                <w:rFonts w:hint="eastAsia" w:cs="仿宋" w:asciiTheme="minorEastAsia" w:hAnsiTheme="minorEastAsia" w:eastAsiaTheme="minorEastAsia"/>
                <w:color w:val="000000"/>
                <w:kern w:val="0"/>
                <w:sz w:val="24"/>
                <w:lang w:bidi="ar"/>
              </w:rPr>
              <w:t xml:space="preserve">流程、实施步骤、项目进度计划、项目实施调试、规章制度等内容，视全面性、可操作性、针对性综合评审： </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 xml:space="preserve">实施方案措施具体详细、完善、合理，内容全面专业，思路清晰，部署得当，质量保障措施完整、措施细化且有效，可操作性及针对性强，整体规划合理，完全满足采购需求，得 8 分； </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 xml:space="preserve">实施方案基本合理，思路清晰，内容基本完善，部署较明确，有服务质量控制规章制度、措施基本详尽，有针对性，满足采购需求，得5分； </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 xml:space="preserve">实施方案内容简略，条理不够清晰，部署不够细化，措施内容简单、细化不足，针对性低，可以满足采购需求，得 2 分； </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实施方案内容不够专业，条理不清晰，部署不完整，措施未细化，欠合理，无针对性，得 1 分；</w:t>
            </w:r>
          </w:p>
          <w:p>
            <w:pPr>
              <w:widowControl/>
              <w:jc w:val="left"/>
              <w:rPr>
                <w:rFonts w:hint="eastAsia" w:cs="仿宋" w:asciiTheme="minorEastAsia" w:hAnsiTheme="minorEastAsia" w:eastAsiaTheme="minorEastAsia"/>
                <w:color w:val="000000"/>
                <w:kern w:val="0"/>
                <w:sz w:val="24"/>
                <w:lang w:val="zh-TW" w:eastAsia="zh-TW" w:bidi="ar"/>
              </w:rPr>
            </w:pPr>
            <w:r>
              <w:rPr>
                <w:rFonts w:hint="eastAsia" w:cs="仿宋" w:asciiTheme="minorEastAsia" w:hAnsiTheme="minorEastAsia" w:eastAsiaTheme="minorEastAsia"/>
                <w:color w:val="000000"/>
                <w:kern w:val="0"/>
                <w:sz w:val="24"/>
                <w:lang w:bidi="ar"/>
              </w:rPr>
              <w:t xml:space="preserve">实施方案有缺失或未提供，得 0 分； </w:t>
            </w:r>
          </w:p>
        </w:tc>
      </w:tr>
      <w:tr>
        <w:tblPrEx>
          <w:tblCellMar>
            <w:top w:w="0" w:type="dxa"/>
            <w:left w:w="0" w:type="dxa"/>
            <w:bottom w:w="0" w:type="dxa"/>
            <w:right w:w="0" w:type="dxa"/>
          </w:tblCellMar>
        </w:tblPrEx>
        <w:trPr>
          <w:trHeight w:val="1152" w:hRule="atLeast"/>
        </w:trPr>
        <w:tc>
          <w:tcPr>
            <w:tcW w:w="649" w:type="dxa"/>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jc w:val="left"/>
              <w:rPr>
                <w:rFonts w:hint="default" w:cs="仿宋" w:asciiTheme="minorEastAsia" w:hAnsiTheme="minorEastAsia" w:eastAsiaTheme="minorEastAsia"/>
                <w:color w:val="000000"/>
                <w:kern w:val="0"/>
                <w:sz w:val="24"/>
                <w:lang w:val="en-US" w:eastAsia="zh-CN" w:bidi="ar"/>
              </w:rPr>
            </w:pPr>
            <w:r>
              <w:rPr>
                <w:rFonts w:hint="eastAsia" w:cs="仿宋" w:asciiTheme="minorEastAsia" w:hAnsiTheme="minorEastAsia" w:eastAsiaTheme="minorEastAsia"/>
                <w:color w:val="000000"/>
                <w:kern w:val="0"/>
                <w:sz w:val="24"/>
                <w:lang w:val="en-US" w:eastAsia="zh-CN" w:bidi="ar"/>
              </w:rPr>
              <w:t>4</w:t>
            </w:r>
          </w:p>
        </w:tc>
        <w:tc>
          <w:tcPr>
            <w:tcW w:w="477" w:type="dxa"/>
            <w:vMerge w:val="continue"/>
            <w:tcBorders>
              <w:left w:val="single" w:color="000000" w:sz="6" w:space="0"/>
              <w:right w:val="single" w:color="auto" w:sz="4"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bidi="ar"/>
              </w:rPr>
            </w:pPr>
          </w:p>
        </w:tc>
        <w:tc>
          <w:tcPr>
            <w:tcW w:w="1055" w:type="dxa"/>
            <w:tcBorders>
              <w:top w:val="single" w:color="auto" w:sz="4" w:space="0"/>
              <w:left w:val="single" w:color="auto" w:sz="4"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eastAsia="zh-CN" w:bidi="ar"/>
              </w:rPr>
            </w:pPr>
            <w:r>
              <w:rPr>
                <w:rFonts w:hint="eastAsia" w:cs="仿宋" w:asciiTheme="minorEastAsia" w:hAnsiTheme="minorEastAsia" w:eastAsiaTheme="minorEastAsia"/>
                <w:color w:val="000000"/>
                <w:kern w:val="0"/>
                <w:sz w:val="24"/>
                <w:lang w:bidi="ar"/>
              </w:rPr>
              <w:t>项目重点难点阐述及解决方案（</w:t>
            </w:r>
            <w:r>
              <w:rPr>
                <w:rFonts w:hint="eastAsia" w:cs="仿宋" w:asciiTheme="minorEastAsia" w:hAnsiTheme="minorEastAsia" w:eastAsiaTheme="minorEastAsia"/>
                <w:color w:val="000000"/>
                <w:kern w:val="0"/>
                <w:sz w:val="24"/>
                <w:lang w:val="en-US" w:eastAsia="zh-CN" w:bidi="ar"/>
              </w:rPr>
              <w:t>8</w:t>
            </w:r>
            <w:r>
              <w:rPr>
                <w:rFonts w:hint="eastAsia" w:cs="仿宋" w:asciiTheme="minorEastAsia" w:hAnsiTheme="minorEastAsia" w:eastAsiaTheme="minorEastAsia"/>
                <w:color w:val="000000"/>
                <w:kern w:val="0"/>
                <w:sz w:val="24"/>
                <w:lang w:eastAsia="zh-CN" w:bidi="ar"/>
              </w:rPr>
              <w:t>）</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根据项目全部工作，能够分析出重点与难点问题，并对重点难点问题进行详细阐述和分析，阐述全面，分析细致，并提出详细解决方案，方案内容可行性强，重点难点阐述及解决方案思</w:t>
            </w:r>
            <w:r>
              <w:rPr>
                <w:rFonts w:hint="eastAsia" w:cs="仿宋" w:asciiTheme="minorEastAsia" w:hAnsiTheme="minorEastAsia" w:eastAsiaTheme="minorEastAsia"/>
                <w:color w:val="000000"/>
                <w:kern w:val="0"/>
                <w:sz w:val="24"/>
                <w:lang w:val="en-US" w:eastAsia="zh-CN" w:bidi="ar"/>
              </w:rPr>
              <w:t>8</w:t>
            </w:r>
            <w:r>
              <w:rPr>
                <w:rFonts w:hint="eastAsia" w:cs="仿宋" w:asciiTheme="minorEastAsia" w:hAnsiTheme="minorEastAsia" w:eastAsiaTheme="minorEastAsia"/>
                <w:color w:val="000000"/>
                <w:kern w:val="0"/>
                <w:sz w:val="24"/>
                <w:lang w:bidi="ar"/>
              </w:rPr>
              <w:t>分；完全满足上述要求但表意叙述有欠缺得</w:t>
            </w:r>
            <w:r>
              <w:rPr>
                <w:rFonts w:hint="eastAsia" w:cs="仿宋" w:asciiTheme="minorEastAsia" w:hAnsiTheme="minorEastAsia" w:eastAsiaTheme="minorEastAsia"/>
                <w:color w:val="000000"/>
                <w:kern w:val="0"/>
                <w:sz w:val="24"/>
                <w:lang w:val="en-US" w:eastAsia="zh-CN" w:bidi="ar"/>
              </w:rPr>
              <w:t>5</w:t>
            </w:r>
            <w:r>
              <w:rPr>
                <w:rFonts w:hint="eastAsia" w:cs="仿宋" w:asciiTheme="minorEastAsia" w:hAnsiTheme="minorEastAsia" w:eastAsiaTheme="minorEastAsia"/>
                <w:color w:val="000000"/>
                <w:kern w:val="0"/>
                <w:sz w:val="24"/>
                <w:lang w:bidi="ar"/>
              </w:rPr>
              <w:t>分，供应商重点难点阐述及解决方案基本满足上述要求得</w:t>
            </w:r>
            <w:r>
              <w:rPr>
                <w:rFonts w:hint="eastAsia" w:cs="仿宋" w:asciiTheme="minorEastAsia" w:hAnsiTheme="minorEastAsia" w:eastAsiaTheme="minorEastAsia"/>
                <w:color w:val="000000"/>
                <w:kern w:val="0"/>
                <w:sz w:val="24"/>
                <w:lang w:val="en-US" w:eastAsia="zh-CN" w:bidi="ar"/>
              </w:rPr>
              <w:t>2</w:t>
            </w:r>
            <w:r>
              <w:rPr>
                <w:rFonts w:hint="eastAsia" w:cs="仿宋" w:asciiTheme="minorEastAsia" w:hAnsiTheme="minorEastAsia" w:eastAsiaTheme="minorEastAsia"/>
                <w:color w:val="000000"/>
                <w:kern w:val="0"/>
                <w:sz w:val="24"/>
                <w:lang w:bidi="ar"/>
              </w:rPr>
              <w:t>分；供应商重点难点阐述及解决方案完全不满足上述要求或未提供得0分。</w:t>
            </w:r>
          </w:p>
        </w:tc>
      </w:tr>
      <w:tr>
        <w:tblPrEx>
          <w:tblCellMar>
            <w:top w:w="0" w:type="dxa"/>
            <w:left w:w="0" w:type="dxa"/>
            <w:bottom w:w="0" w:type="dxa"/>
            <w:right w:w="0" w:type="dxa"/>
          </w:tblCellMar>
        </w:tblPrEx>
        <w:trPr>
          <w:trHeight w:val="1152" w:hRule="atLeast"/>
        </w:trPr>
        <w:tc>
          <w:tcPr>
            <w:tcW w:w="649" w:type="dxa"/>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jc w:val="left"/>
              <w:rPr>
                <w:rFonts w:hint="default" w:cs="仿宋" w:asciiTheme="minorEastAsia" w:hAnsiTheme="minorEastAsia" w:eastAsiaTheme="minorEastAsia"/>
                <w:color w:val="000000"/>
                <w:kern w:val="0"/>
                <w:sz w:val="24"/>
                <w:lang w:val="en-US" w:eastAsia="zh-CN" w:bidi="ar"/>
              </w:rPr>
            </w:pPr>
            <w:r>
              <w:rPr>
                <w:rFonts w:hint="eastAsia" w:cs="仿宋" w:asciiTheme="minorEastAsia" w:hAnsiTheme="minorEastAsia" w:eastAsiaTheme="minorEastAsia"/>
                <w:color w:val="000000"/>
                <w:kern w:val="0"/>
                <w:sz w:val="24"/>
                <w:lang w:val="en-US" w:eastAsia="zh-CN" w:bidi="ar"/>
              </w:rPr>
              <w:t>5</w:t>
            </w:r>
          </w:p>
        </w:tc>
        <w:tc>
          <w:tcPr>
            <w:tcW w:w="477" w:type="dxa"/>
            <w:vMerge w:val="continue"/>
            <w:tcBorders>
              <w:left w:val="single" w:color="000000" w:sz="6" w:space="0"/>
              <w:right w:val="single" w:color="auto" w:sz="4"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bidi="ar"/>
              </w:rPr>
            </w:pPr>
          </w:p>
        </w:tc>
        <w:tc>
          <w:tcPr>
            <w:tcW w:w="1055" w:type="dxa"/>
            <w:tcBorders>
              <w:top w:val="single" w:color="auto" w:sz="4" w:space="0"/>
              <w:left w:val="single" w:color="auto" w:sz="4"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安装、调试方案(</w:t>
            </w:r>
            <w:r>
              <w:rPr>
                <w:rFonts w:hint="eastAsia" w:cs="仿宋" w:asciiTheme="minorEastAsia" w:hAnsiTheme="minorEastAsia" w:eastAsiaTheme="minorEastAsia"/>
                <w:color w:val="000000"/>
                <w:kern w:val="0"/>
                <w:sz w:val="24"/>
                <w:lang w:val="en-US" w:eastAsia="zh-CN" w:bidi="ar"/>
              </w:rPr>
              <w:t>7</w:t>
            </w:r>
            <w:r>
              <w:rPr>
                <w:rFonts w:hint="eastAsia" w:cs="仿宋" w:asciiTheme="minorEastAsia" w:hAnsiTheme="minorEastAsia" w:eastAsiaTheme="minorEastAsia"/>
                <w:color w:val="000000"/>
                <w:kern w:val="0"/>
                <w:sz w:val="24"/>
                <w:lang w:bidi="ar"/>
              </w:rPr>
              <w:t xml:space="preserve">)  </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安装调试方案全流程叙述完整，包含但不限于安装流程、安装计划时间表、应急处置措施、调试具体流程等方面得</w:t>
            </w:r>
            <w:r>
              <w:rPr>
                <w:rFonts w:hint="eastAsia" w:cs="仿宋" w:asciiTheme="minorEastAsia" w:hAnsiTheme="minorEastAsia" w:eastAsiaTheme="minorEastAsia"/>
                <w:color w:val="000000"/>
                <w:kern w:val="0"/>
                <w:sz w:val="24"/>
                <w:lang w:val="en-US" w:eastAsia="zh-CN" w:bidi="ar"/>
              </w:rPr>
              <w:t>7</w:t>
            </w:r>
            <w:r>
              <w:rPr>
                <w:rFonts w:hint="eastAsia" w:cs="仿宋" w:asciiTheme="minorEastAsia" w:hAnsiTheme="minorEastAsia" w:eastAsiaTheme="minorEastAsia"/>
                <w:color w:val="000000"/>
                <w:kern w:val="0"/>
                <w:sz w:val="24"/>
                <w:lang w:bidi="ar"/>
              </w:rPr>
              <w:t>分；</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全流程叙述完整，但描述表意有欠缺或缺项得</w:t>
            </w:r>
            <w:r>
              <w:rPr>
                <w:rFonts w:hint="eastAsia" w:cs="仿宋" w:asciiTheme="minorEastAsia" w:hAnsiTheme="minorEastAsia" w:eastAsiaTheme="minorEastAsia"/>
                <w:color w:val="000000"/>
                <w:kern w:val="0"/>
                <w:sz w:val="24"/>
                <w:lang w:val="en-US" w:eastAsia="zh-CN" w:bidi="ar"/>
              </w:rPr>
              <w:t>4</w:t>
            </w:r>
            <w:r>
              <w:rPr>
                <w:rFonts w:hint="eastAsia" w:cs="仿宋" w:asciiTheme="minorEastAsia" w:hAnsiTheme="minorEastAsia" w:eastAsiaTheme="minorEastAsia"/>
                <w:color w:val="000000"/>
                <w:kern w:val="0"/>
                <w:sz w:val="24"/>
                <w:lang w:bidi="ar"/>
              </w:rPr>
              <w:t>分；</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全流程叙述不完整得</w:t>
            </w:r>
            <w:r>
              <w:rPr>
                <w:rFonts w:hint="eastAsia" w:cs="仿宋" w:asciiTheme="minorEastAsia" w:hAnsiTheme="minorEastAsia" w:eastAsiaTheme="minorEastAsia"/>
                <w:color w:val="000000"/>
                <w:kern w:val="0"/>
                <w:sz w:val="24"/>
                <w:lang w:val="en-US" w:eastAsia="zh-CN" w:bidi="ar"/>
              </w:rPr>
              <w:t>1</w:t>
            </w:r>
            <w:r>
              <w:rPr>
                <w:rFonts w:hint="eastAsia" w:cs="仿宋" w:asciiTheme="minorEastAsia" w:hAnsiTheme="minorEastAsia" w:eastAsiaTheme="minorEastAsia"/>
                <w:color w:val="000000"/>
                <w:kern w:val="0"/>
                <w:sz w:val="24"/>
                <w:lang w:bidi="ar"/>
              </w:rPr>
              <w:t>分；</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未提供得0分。</w:t>
            </w:r>
          </w:p>
        </w:tc>
      </w:tr>
      <w:tr>
        <w:tblPrEx>
          <w:tblCellMar>
            <w:top w:w="0" w:type="dxa"/>
            <w:left w:w="0" w:type="dxa"/>
            <w:bottom w:w="0" w:type="dxa"/>
            <w:right w:w="0" w:type="dxa"/>
          </w:tblCellMar>
        </w:tblPrEx>
        <w:trPr>
          <w:trHeight w:val="515" w:hRule="atLeast"/>
        </w:trPr>
        <w:tc>
          <w:tcPr>
            <w:tcW w:w="6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eastAsia="zh-CN" w:bidi="ar"/>
              </w:rPr>
            </w:pPr>
            <w:r>
              <w:rPr>
                <w:rFonts w:hint="eastAsia" w:cs="仿宋" w:asciiTheme="minorEastAsia" w:hAnsiTheme="minorEastAsia" w:eastAsiaTheme="minorEastAsia"/>
                <w:color w:val="000000"/>
                <w:kern w:val="0"/>
                <w:sz w:val="24"/>
                <w:lang w:val="en-US" w:eastAsia="zh-CN" w:bidi="ar"/>
              </w:rPr>
              <w:t>6</w:t>
            </w:r>
          </w:p>
        </w:tc>
        <w:tc>
          <w:tcPr>
            <w:tcW w:w="477" w:type="dxa"/>
            <w:vMerge w:val="continue"/>
            <w:tcBorders>
              <w:left w:val="single" w:color="000000" w:sz="6" w:space="0"/>
              <w:right w:val="single" w:color="auto" w:sz="4"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bidi="ar"/>
              </w:rPr>
            </w:pPr>
          </w:p>
        </w:tc>
        <w:tc>
          <w:tcPr>
            <w:tcW w:w="1055"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售后服务</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 xml:space="preserve"> (</w:t>
            </w:r>
            <w:r>
              <w:rPr>
                <w:rFonts w:hint="eastAsia" w:cs="仿宋" w:asciiTheme="minorEastAsia" w:hAnsiTheme="minorEastAsia" w:eastAsiaTheme="minorEastAsia"/>
                <w:color w:val="000000"/>
                <w:kern w:val="0"/>
                <w:sz w:val="24"/>
                <w:lang w:val="en-US" w:eastAsia="zh-CN" w:bidi="ar"/>
              </w:rPr>
              <w:t>5</w:t>
            </w:r>
            <w:r>
              <w:rPr>
                <w:rFonts w:hint="eastAsia" w:cs="仿宋" w:asciiTheme="minorEastAsia" w:hAnsiTheme="minorEastAsia" w:eastAsiaTheme="minorEastAsia"/>
                <w:color w:val="000000"/>
                <w:kern w:val="0"/>
                <w:sz w:val="24"/>
                <w:lang w:bidi="ar"/>
              </w:rPr>
              <w:t>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 xml:space="preserve">售后服务方案，需包含：售后服务承诺，上门现场服务、售后质量问题响应及时间等，视方案全面性、针对性、可操作性评审： </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内容具体全面，有完善的技术支持和服务保障体系，备品备件供应充足齐全，提出了针对性强的解决项目实施过程中常见问题的应对措施，实施性强，故障响应时间等</w:t>
            </w:r>
            <w:r>
              <w:rPr>
                <w:rFonts w:hint="eastAsia" w:cs="仿宋" w:asciiTheme="minorEastAsia" w:hAnsiTheme="minorEastAsia" w:eastAsiaTheme="minorEastAsia"/>
                <w:color w:val="000000"/>
                <w:kern w:val="0"/>
                <w:sz w:val="24"/>
                <w:lang w:eastAsia="zh-CN" w:bidi="ar"/>
              </w:rPr>
              <w:t>高于招标文件</w:t>
            </w:r>
            <w:r>
              <w:rPr>
                <w:rFonts w:hint="eastAsia" w:cs="仿宋" w:asciiTheme="minorEastAsia" w:hAnsiTheme="minorEastAsia" w:eastAsiaTheme="minorEastAsia"/>
                <w:color w:val="000000"/>
                <w:kern w:val="0"/>
                <w:sz w:val="24"/>
                <w:lang w:bidi="ar"/>
              </w:rPr>
              <w:t>要求，得</w:t>
            </w:r>
            <w:r>
              <w:rPr>
                <w:rFonts w:hint="eastAsia" w:cs="仿宋" w:asciiTheme="minorEastAsia" w:hAnsiTheme="minorEastAsia" w:eastAsiaTheme="minorEastAsia"/>
                <w:color w:val="000000"/>
                <w:kern w:val="0"/>
                <w:sz w:val="24"/>
                <w:lang w:val="en-US" w:eastAsia="zh-CN" w:bidi="ar"/>
              </w:rPr>
              <w:t>5</w:t>
            </w:r>
            <w:r>
              <w:rPr>
                <w:rFonts w:hint="eastAsia" w:cs="仿宋" w:asciiTheme="minorEastAsia" w:hAnsiTheme="minorEastAsia" w:eastAsiaTheme="minorEastAsia"/>
                <w:color w:val="000000"/>
                <w:kern w:val="0"/>
                <w:sz w:val="24"/>
                <w:lang w:bidi="ar"/>
              </w:rPr>
              <w:t xml:space="preserve">分； </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内容基本合理，有技术支持和服务保障体系，备品备件基本充足，提出了常规、通用的常见问题解决方应对措施，故障响应时间满足</w:t>
            </w:r>
            <w:r>
              <w:rPr>
                <w:rFonts w:hint="eastAsia" w:cs="仿宋" w:asciiTheme="minorEastAsia" w:hAnsiTheme="minorEastAsia" w:eastAsiaTheme="minorEastAsia"/>
                <w:color w:val="000000"/>
                <w:kern w:val="0"/>
                <w:sz w:val="24"/>
                <w:lang w:eastAsia="zh-CN" w:bidi="ar"/>
              </w:rPr>
              <w:t>招标文件</w:t>
            </w:r>
            <w:r>
              <w:rPr>
                <w:rFonts w:hint="eastAsia" w:cs="仿宋" w:asciiTheme="minorEastAsia" w:hAnsiTheme="minorEastAsia" w:eastAsiaTheme="minorEastAsia"/>
                <w:color w:val="000000"/>
                <w:kern w:val="0"/>
                <w:sz w:val="24"/>
                <w:lang w:bidi="ar"/>
              </w:rPr>
              <w:t xml:space="preserve">要求，满足采购人要求，得 </w:t>
            </w:r>
            <w:r>
              <w:rPr>
                <w:rFonts w:hint="eastAsia" w:cs="仿宋" w:asciiTheme="minorEastAsia" w:hAnsiTheme="minorEastAsia" w:eastAsiaTheme="minorEastAsia"/>
                <w:color w:val="000000"/>
                <w:kern w:val="0"/>
                <w:sz w:val="24"/>
                <w:lang w:val="en-US" w:eastAsia="zh-CN" w:bidi="ar"/>
              </w:rPr>
              <w:t>2</w:t>
            </w:r>
            <w:r>
              <w:rPr>
                <w:rFonts w:hint="eastAsia" w:cs="仿宋" w:asciiTheme="minorEastAsia" w:hAnsiTheme="minorEastAsia" w:eastAsiaTheme="minorEastAsia"/>
                <w:color w:val="000000"/>
                <w:kern w:val="0"/>
                <w:sz w:val="24"/>
                <w:lang w:bidi="ar"/>
              </w:rPr>
              <w:t xml:space="preserve"> 分； </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 xml:space="preserve">内容简单，灵活度低，技术支持和服务保障体系欠完善，备品备件供应不足，故障响应时间晚于招标文件要求，针对性低，得 1 分； </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 xml:space="preserve">未提供或不满足采购要求，得 0 分。 </w:t>
            </w:r>
          </w:p>
        </w:tc>
      </w:tr>
      <w:tr>
        <w:tblPrEx>
          <w:tblCellMar>
            <w:top w:w="0" w:type="dxa"/>
            <w:left w:w="0" w:type="dxa"/>
            <w:bottom w:w="0" w:type="dxa"/>
            <w:right w:w="0" w:type="dxa"/>
          </w:tblCellMar>
        </w:tblPrEx>
        <w:trPr>
          <w:trHeight w:val="2290" w:hRule="atLeast"/>
        </w:trPr>
        <w:tc>
          <w:tcPr>
            <w:tcW w:w="649"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lang w:eastAsia="zh-CN"/>
              </w:rPr>
            </w:pPr>
            <w:r>
              <w:rPr>
                <w:rFonts w:hint="eastAsia" w:cs="仿宋" w:asciiTheme="minorEastAsia" w:hAnsiTheme="minorEastAsia" w:eastAsiaTheme="minorEastAsia"/>
                <w:b/>
                <w:sz w:val="24"/>
                <w:lang w:val="en-US" w:eastAsia="zh-CN"/>
              </w:rPr>
              <w:t>7</w:t>
            </w:r>
          </w:p>
        </w:tc>
        <w:tc>
          <w:tcPr>
            <w:tcW w:w="477" w:type="dxa"/>
            <w:vMerge w:val="continue"/>
            <w:tcBorders>
              <w:left w:val="single" w:color="000000" w:sz="6"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p>
        </w:tc>
        <w:tc>
          <w:tcPr>
            <w:tcW w:w="1055" w:type="dxa"/>
            <w:tcBorders>
              <w:top w:val="single" w:color="000000" w:sz="6" w:space="0"/>
              <w:left w:val="single" w:color="auto" w:sz="4" w:space="0"/>
              <w:bottom w:val="single" w:color="auto" w:sz="4"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技术培训及应急保障方案（</w:t>
            </w:r>
            <w:r>
              <w:rPr>
                <w:rFonts w:hint="eastAsia" w:cs="仿宋" w:asciiTheme="minorEastAsia" w:hAnsiTheme="minorEastAsia" w:eastAsiaTheme="minorEastAsia"/>
                <w:color w:val="000000"/>
                <w:kern w:val="0"/>
                <w:sz w:val="24"/>
                <w:lang w:val="en-US" w:eastAsia="zh-CN" w:bidi="ar"/>
              </w:rPr>
              <w:t>5</w:t>
            </w:r>
            <w:r>
              <w:rPr>
                <w:rFonts w:hint="eastAsia" w:cs="仿宋" w:asciiTheme="minorEastAsia" w:hAnsiTheme="minorEastAsia" w:eastAsiaTheme="minorEastAsia"/>
                <w:color w:val="000000"/>
                <w:kern w:val="0"/>
                <w:sz w:val="24"/>
                <w:lang w:bidi="ar"/>
              </w:rPr>
              <w:t>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培训方案合理、内容全面丰富，方式灵活、计划安排合理、针对性强，能切实保障培训效率和效果，有完善的培训方案，应对各种突发事件应急流程及措施合理规范，应急管理制度科学完善，针对性及实施性均强，得</w:t>
            </w:r>
            <w:r>
              <w:rPr>
                <w:rFonts w:hint="eastAsia" w:cs="仿宋" w:asciiTheme="minorEastAsia" w:hAnsiTheme="minorEastAsia" w:eastAsiaTheme="minorEastAsia"/>
                <w:color w:val="000000"/>
                <w:kern w:val="0"/>
                <w:sz w:val="24"/>
                <w:lang w:val="en-US" w:eastAsia="zh-CN" w:bidi="ar"/>
              </w:rPr>
              <w:t>5</w:t>
            </w:r>
            <w:r>
              <w:rPr>
                <w:rFonts w:hint="eastAsia" w:cs="仿宋" w:asciiTheme="minorEastAsia" w:hAnsiTheme="minorEastAsia" w:eastAsiaTheme="minorEastAsia"/>
                <w:color w:val="000000"/>
                <w:kern w:val="0"/>
                <w:sz w:val="24"/>
                <w:lang w:bidi="ar"/>
              </w:rPr>
              <w:t xml:space="preserve">分；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培训方案设计一般，内容基本完整，培训方式单一，课程计划安排基本详尽，突发事件应急流程、管理制度基本规范，措施细化不足，具有可实施性，满足采购人需要，得</w:t>
            </w:r>
            <w:r>
              <w:rPr>
                <w:rFonts w:hint="eastAsia" w:cs="仿宋" w:asciiTheme="minorEastAsia" w:hAnsiTheme="minorEastAsia" w:eastAsiaTheme="minorEastAsia"/>
                <w:color w:val="000000"/>
                <w:kern w:val="0"/>
                <w:sz w:val="24"/>
                <w:lang w:val="en-US" w:eastAsia="zh-CN" w:bidi="ar"/>
              </w:rPr>
              <w:t>2</w:t>
            </w:r>
            <w:r>
              <w:rPr>
                <w:rFonts w:hint="eastAsia" w:cs="仿宋" w:asciiTheme="minorEastAsia" w:hAnsiTheme="minorEastAsia" w:eastAsiaTheme="minorEastAsia"/>
                <w:color w:val="000000"/>
                <w:kern w:val="0"/>
                <w:sz w:val="24"/>
                <w:lang w:bidi="ar"/>
              </w:rPr>
              <w:t xml:space="preserve">分； </w:t>
            </w:r>
          </w:p>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 xml:space="preserve">培训方案设计较差，课程计划、内容有缺失，无针对性，突发事件应急流程、措施、管理制度内容有欠缺，得 1分； </w:t>
            </w:r>
          </w:p>
          <w:p>
            <w:pPr>
              <w:widowControl/>
              <w:jc w:val="left"/>
              <w:rPr>
                <w:rFonts w:hint="eastAsia" w:cs="仿宋" w:asciiTheme="minorEastAsia" w:hAnsiTheme="minorEastAsia" w:eastAsiaTheme="minorEastAsia"/>
                <w:color w:val="000000"/>
                <w:kern w:val="0"/>
                <w:sz w:val="24"/>
                <w:lang w:bidi="ar"/>
              </w:rPr>
            </w:pPr>
            <w:r>
              <w:rPr>
                <w:rFonts w:hint="eastAsia" w:cs="仿宋" w:asciiTheme="minorEastAsia" w:hAnsiTheme="minorEastAsia" w:eastAsiaTheme="minorEastAsia"/>
                <w:color w:val="000000"/>
                <w:kern w:val="0"/>
                <w:sz w:val="24"/>
                <w:lang w:bidi="ar"/>
              </w:rPr>
              <w:t xml:space="preserve">未提供，得0分。 </w:t>
            </w:r>
          </w:p>
        </w:tc>
      </w:tr>
      <w:tr>
        <w:tblPrEx>
          <w:tblCellMar>
            <w:top w:w="0" w:type="dxa"/>
            <w:left w:w="0" w:type="dxa"/>
            <w:bottom w:w="0" w:type="dxa"/>
            <w:right w:w="0" w:type="dxa"/>
          </w:tblCellMar>
        </w:tblPrEx>
        <w:trPr>
          <w:trHeight w:val="868" w:hRule="atLeast"/>
        </w:trPr>
        <w:tc>
          <w:tcPr>
            <w:tcW w:w="649"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lang w:eastAsia="zh-CN"/>
              </w:rPr>
            </w:pPr>
            <w:r>
              <w:rPr>
                <w:rFonts w:hint="eastAsia" w:cs="仿宋" w:asciiTheme="minorEastAsia" w:hAnsiTheme="minorEastAsia" w:eastAsiaTheme="minorEastAsia"/>
                <w:b/>
                <w:sz w:val="24"/>
                <w:lang w:val="en-US" w:eastAsia="zh-CN"/>
              </w:rPr>
              <w:t>8</w:t>
            </w:r>
          </w:p>
        </w:tc>
        <w:tc>
          <w:tcPr>
            <w:tcW w:w="477" w:type="dxa"/>
            <w:vMerge w:val="restart"/>
            <w:tcBorders>
              <w:top w:val="single" w:color="auto" w:sz="4" w:space="0"/>
              <w:left w:val="single" w:color="000000" w:sz="6" w:space="0"/>
              <w:right w:val="single" w:color="auto" w:sz="4" w:space="0"/>
            </w:tcBorders>
            <w:tcMar>
              <w:top w:w="0" w:type="dxa"/>
              <w:left w:w="108" w:type="dxa"/>
              <w:bottom w:w="0" w:type="dxa"/>
              <w:right w:w="108" w:type="dxa"/>
            </w:tcMar>
            <w:vAlign w:val="center"/>
          </w:tcPr>
          <w:p>
            <w:pPr>
              <w:snapToGrid w:val="0"/>
              <w:rPr>
                <w:rFonts w:hint="eastAsia" w:cs="仿宋" w:asciiTheme="minorEastAsia" w:hAnsiTheme="minorEastAsia" w:eastAsiaTheme="minorEastAsia"/>
                <w:sz w:val="24"/>
              </w:rPr>
            </w:pPr>
            <w:r>
              <w:rPr>
                <w:rFonts w:hint="eastAsia" w:cs="仿宋" w:asciiTheme="minorEastAsia" w:hAnsiTheme="minorEastAsia" w:eastAsiaTheme="minorEastAsia"/>
                <w:sz w:val="24"/>
              </w:rPr>
              <w:t>商务部分</w:t>
            </w:r>
          </w:p>
        </w:tc>
        <w:tc>
          <w:tcPr>
            <w:tcW w:w="1055" w:type="dxa"/>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pPr>
              <w:snapToGrid w:val="0"/>
              <w:rPr>
                <w:rFonts w:hint="eastAsia" w:cs="仿宋" w:asciiTheme="minorEastAsia" w:hAnsiTheme="minorEastAsia" w:eastAsiaTheme="minorEastAsia"/>
                <w:sz w:val="24"/>
              </w:rPr>
            </w:pPr>
            <w:r>
              <w:rPr>
                <w:rFonts w:hint="eastAsia" w:cs="仿宋" w:asciiTheme="minorEastAsia" w:hAnsiTheme="minorEastAsia" w:eastAsiaTheme="minorEastAsia"/>
                <w:sz w:val="24"/>
              </w:rPr>
              <w:t>环境标志产品  (</w:t>
            </w:r>
            <w:r>
              <w:rPr>
                <w:rFonts w:hint="eastAsia" w:cs="仿宋" w:asciiTheme="minorEastAsia" w:hAnsiTheme="minorEastAsia" w:eastAsiaTheme="minorEastAsia"/>
                <w:sz w:val="24"/>
                <w:lang w:val="en-US" w:eastAsia="zh-CN"/>
              </w:rPr>
              <w:t>0.5</w:t>
            </w:r>
            <w:r>
              <w:rPr>
                <w:rFonts w:hint="eastAsia" w:cs="仿宋" w:asciiTheme="minorEastAsia" w:hAnsiTheme="minorEastAsia" w:eastAsiaTheme="minorEastAsia"/>
                <w:sz w:val="24"/>
              </w:rPr>
              <w:t>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投标人所投货物列入财政部、生态环境部发布的“环境标志产品政府采购品目清单”，提供环境标志产品认证证书在有效截止日期内的认证证书复印件并加盖本单位公章。每提供一项得</w:t>
            </w:r>
            <w:r>
              <w:rPr>
                <w:rFonts w:hint="eastAsia" w:cs="仿宋" w:asciiTheme="minorEastAsia" w:hAnsiTheme="minorEastAsia" w:eastAsiaTheme="minorEastAsia"/>
                <w:color w:val="000000"/>
                <w:kern w:val="0"/>
                <w:sz w:val="24"/>
                <w:lang w:val="en-US" w:eastAsia="zh-CN" w:bidi="ar"/>
              </w:rPr>
              <w:t>0.5</w:t>
            </w:r>
            <w:r>
              <w:rPr>
                <w:rFonts w:hint="eastAsia" w:cs="仿宋" w:asciiTheme="minorEastAsia" w:hAnsiTheme="minorEastAsia" w:eastAsiaTheme="minorEastAsia"/>
                <w:color w:val="000000"/>
                <w:kern w:val="0"/>
                <w:sz w:val="24"/>
                <w:lang w:bidi="ar"/>
              </w:rPr>
              <w:t>分，最高</w:t>
            </w:r>
            <w:r>
              <w:rPr>
                <w:rFonts w:hint="eastAsia" w:cs="仿宋" w:asciiTheme="minorEastAsia" w:hAnsiTheme="minorEastAsia" w:eastAsiaTheme="minorEastAsia"/>
                <w:color w:val="000000"/>
                <w:kern w:val="0"/>
                <w:sz w:val="24"/>
                <w:lang w:val="en-US" w:eastAsia="zh-CN" w:bidi="ar"/>
              </w:rPr>
              <w:t>0.5</w:t>
            </w:r>
            <w:r>
              <w:rPr>
                <w:rFonts w:hint="eastAsia" w:cs="仿宋" w:asciiTheme="minorEastAsia" w:hAnsiTheme="minorEastAsia" w:eastAsiaTheme="minorEastAsia"/>
                <w:color w:val="000000"/>
                <w:kern w:val="0"/>
                <w:sz w:val="24"/>
                <w:lang w:bidi="ar"/>
              </w:rPr>
              <w:t>分</w:t>
            </w:r>
          </w:p>
        </w:tc>
      </w:tr>
      <w:tr>
        <w:tblPrEx>
          <w:tblCellMar>
            <w:top w:w="0" w:type="dxa"/>
            <w:left w:w="0" w:type="dxa"/>
            <w:bottom w:w="0" w:type="dxa"/>
            <w:right w:w="0" w:type="dxa"/>
          </w:tblCellMar>
        </w:tblPrEx>
        <w:trPr>
          <w:trHeight w:val="868" w:hRule="atLeast"/>
        </w:trPr>
        <w:tc>
          <w:tcPr>
            <w:tcW w:w="649"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b/>
                <w:sz w:val="24"/>
                <w:lang w:val="en-US" w:eastAsia="zh-CN"/>
              </w:rPr>
            </w:pPr>
            <w:r>
              <w:rPr>
                <w:rFonts w:hint="eastAsia" w:cs="仿宋" w:asciiTheme="minorEastAsia" w:hAnsiTheme="minorEastAsia" w:eastAsiaTheme="minorEastAsia"/>
                <w:b/>
                <w:sz w:val="24"/>
                <w:lang w:val="en-US" w:eastAsia="zh-CN"/>
              </w:rPr>
              <w:t>9</w:t>
            </w:r>
          </w:p>
        </w:tc>
        <w:tc>
          <w:tcPr>
            <w:tcW w:w="477" w:type="dxa"/>
            <w:vMerge w:val="continue"/>
            <w:tcBorders>
              <w:left w:val="single" w:color="000000" w:sz="6" w:space="0"/>
              <w:right w:val="single" w:color="auto" w:sz="4" w:space="0"/>
            </w:tcBorders>
            <w:tcMar>
              <w:top w:w="0" w:type="dxa"/>
              <w:left w:w="108" w:type="dxa"/>
              <w:bottom w:w="0" w:type="dxa"/>
              <w:right w:w="108" w:type="dxa"/>
            </w:tcMar>
            <w:vAlign w:val="center"/>
          </w:tcPr>
          <w:p>
            <w:pPr>
              <w:snapToGrid w:val="0"/>
              <w:rPr>
                <w:rFonts w:hint="eastAsia" w:cs="仿宋" w:asciiTheme="minorEastAsia" w:hAnsiTheme="minorEastAsia" w:eastAsiaTheme="minorEastAsia"/>
                <w:sz w:val="24"/>
              </w:rPr>
            </w:pPr>
          </w:p>
        </w:tc>
        <w:tc>
          <w:tcPr>
            <w:tcW w:w="1055" w:type="dxa"/>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pPr>
              <w:rPr>
                <w:rFonts w:hint="eastAsia" w:cs="仿宋" w:asciiTheme="minorEastAsia" w:hAnsiTheme="minorEastAsia" w:eastAsiaTheme="minorEastAsia"/>
                <w:sz w:val="24"/>
              </w:rPr>
            </w:pPr>
            <w:r>
              <w:rPr>
                <w:rFonts w:hint="eastAsia" w:ascii="宋体" w:hAnsi="宋体"/>
                <w:sz w:val="24"/>
                <w:szCs w:val="24"/>
              </w:rPr>
              <w:t>节能产品(</w:t>
            </w:r>
            <w:r>
              <w:rPr>
                <w:rFonts w:hint="eastAsia" w:ascii="宋体" w:hAnsi="宋体"/>
                <w:sz w:val="24"/>
                <w:szCs w:val="24"/>
                <w:lang w:val="en-US" w:eastAsia="zh-CN"/>
              </w:rPr>
              <w:t>0.5</w:t>
            </w:r>
            <w:r>
              <w:rPr>
                <w:rFonts w:hint="eastAsia" w:ascii="宋体" w:hAnsi="宋体"/>
                <w:sz w:val="24"/>
                <w:szCs w:val="24"/>
              </w:rPr>
              <w:t>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rFonts w:hint="eastAsia" w:cs="仿宋" w:asciiTheme="minorEastAsia" w:hAnsiTheme="minorEastAsia" w:eastAsiaTheme="minorEastAsia"/>
                <w:color w:val="000000"/>
                <w:kern w:val="0"/>
                <w:sz w:val="24"/>
                <w:lang w:bidi="ar"/>
              </w:rPr>
            </w:pPr>
            <w:r>
              <w:rPr>
                <w:rFonts w:hint="eastAsia" w:ascii="宋体" w:hAnsi="宋体"/>
                <w:sz w:val="24"/>
                <w:szCs w:val="24"/>
                <w:lang w:eastAsia="zh-CN"/>
              </w:rPr>
              <w:t>供应商所投货物列入国家发展和改革委员会、财政部发布的“节能产品政府采购清单”,且认证证书在有效截止日期内,</w:t>
            </w:r>
            <w:r>
              <w:rPr>
                <w:rFonts w:hint="eastAsia" w:ascii="宋体" w:hAnsi="宋体"/>
                <w:sz w:val="24"/>
                <w:szCs w:val="24"/>
                <w:lang w:val="en-US" w:eastAsia="zh-CN"/>
              </w:rPr>
              <w:t>每一项</w:t>
            </w:r>
            <w:r>
              <w:rPr>
                <w:rFonts w:hint="eastAsia" w:ascii="宋体" w:hAnsi="宋体"/>
                <w:sz w:val="24"/>
                <w:szCs w:val="24"/>
                <w:lang w:eastAsia="zh-CN"/>
              </w:rPr>
              <w:t>得</w:t>
            </w:r>
            <w:r>
              <w:rPr>
                <w:rFonts w:hint="eastAsia" w:ascii="宋体" w:hAnsi="宋体"/>
                <w:sz w:val="24"/>
                <w:szCs w:val="24"/>
                <w:lang w:val="en-US" w:eastAsia="zh-CN"/>
              </w:rPr>
              <w:t>0.5</w:t>
            </w:r>
            <w:r>
              <w:rPr>
                <w:rFonts w:hint="eastAsia" w:ascii="宋体" w:hAnsi="宋体"/>
                <w:sz w:val="24"/>
                <w:szCs w:val="24"/>
                <w:lang w:eastAsia="zh-CN"/>
              </w:rPr>
              <w:t>分，</w:t>
            </w:r>
            <w:r>
              <w:rPr>
                <w:rFonts w:hint="eastAsia" w:ascii="宋体" w:hAnsi="宋体"/>
                <w:sz w:val="24"/>
                <w:szCs w:val="24"/>
                <w:lang w:val="en-US" w:eastAsia="zh-CN"/>
              </w:rPr>
              <w:t>最高得0.5分</w:t>
            </w:r>
            <w:r>
              <w:rPr>
                <w:rFonts w:hint="eastAsia" w:ascii="宋体" w:hAnsi="宋体"/>
                <w:sz w:val="24"/>
                <w:szCs w:val="24"/>
                <w:lang w:eastAsia="zh-CN"/>
              </w:rPr>
              <w:t>(供应商提供相关证明材料，注：如投标人所供产品类别列入财政部、国家发展和改革委员会发布的“节能产品政府采购品目清单”中规定强制采购的节能产品，则投标人必须提供强制采购的节能产品，且不得该项分值，否则视为无效投标)</w:t>
            </w:r>
          </w:p>
        </w:tc>
      </w:tr>
      <w:tr>
        <w:tblPrEx>
          <w:tblCellMar>
            <w:top w:w="0" w:type="dxa"/>
            <w:left w:w="0" w:type="dxa"/>
            <w:bottom w:w="0" w:type="dxa"/>
            <w:right w:w="0" w:type="dxa"/>
          </w:tblCellMar>
        </w:tblPrEx>
        <w:trPr>
          <w:trHeight w:val="1561" w:hRule="atLeast"/>
        </w:trPr>
        <w:tc>
          <w:tcPr>
            <w:tcW w:w="6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hint="default" w:cs="仿宋" w:asciiTheme="minorEastAsia" w:hAnsiTheme="minorEastAsia" w:eastAsiaTheme="minorEastAsia"/>
                <w:b/>
                <w:sz w:val="24"/>
                <w:lang w:val="en-US" w:eastAsia="zh-CN"/>
              </w:rPr>
            </w:pPr>
            <w:r>
              <w:rPr>
                <w:rFonts w:hint="eastAsia" w:cs="仿宋" w:asciiTheme="minorEastAsia" w:hAnsiTheme="minorEastAsia" w:eastAsiaTheme="minorEastAsia"/>
                <w:b/>
                <w:sz w:val="24"/>
                <w:lang w:val="en-US" w:eastAsia="zh-CN"/>
              </w:rPr>
              <w:t>10</w:t>
            </w:r>
          </w:p>
        </w:tc>
        <w:tc>
          <w:tcPr>
            <w:tcW w:w="477" w:type="dxa"/>
            <w:vMerge w:val="continue"/>
            <w:tcBorders>
              <w:left w:val="single" w:color="000000" w:sz="6" w:space="0"/>
              <w:bottom w:val="single" w:color="000000" w:sz="6" w:space="0"/>
              <w:right w:val="single" w:color="auto" w:sz="4" w:space="0"/>
            </w:tcBorders>
            <w:tcMar>
              <w:top w:w="0" w:type="dxa"/>
              <w:left w:w="108" w:type="dxa"/>
              <w:bottom w:w="0" w:type="dxa"/>
              <w:right w:w="108" w:type="dxa"/>
            </w:tcMar>
            <w:vAlign w:val="center"/>
          </w:tcPr>
          <w:p>
            <w:pPr>
              <w:pStyle w:val="2"/>
              <w:ind w:firstLine="0"/>
              <w:rPr>
                <w:rFonts w:hint="eastAsia" w:cs="仿宋" w:asciiTheme="minorEastAsia" w:hAnsiTheme="minorEastAsia" w:eastAsiaTheme="minorEastAsia"/>
              </w:rPr>
            </w:pPr>
          </w:p>
        </w:tc>
        <w:tc>
          <w:tcPr>
            <w:tcW w:w="1055"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同类业绩</w:t>
            </w:r>
          </w:p>
          <w:p>
            <w:pPr>
              <w:pStyle w:val="2"/>
              <w:ind w:firstLine="0"/>
              <w:rPr>
                <w:rFonts w:hint="eastAsia" w:cs="仿宋" w:asciiTheme="minorEastAsia" w:hAnsiTheme="minorEastAsia" w:eastAsiaTheme="minorEastAsia"/>
              </w:rPr>
            </w:pPr>
            <w:r>
              <w:rPr>
                <w:rFonts w:hint="eastAsia" w:cs="仿宋" w:asciiTheme="minorEastAsia" w:hAnsiTheme="minorEastAsia" w:eastAsiaTheme="minorEastAsia"/>
              </w:rPr>
              <w:t>（3分）</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left"/>
              <w:rPr>
                <w:rFonts w:hint="eastAsia" w:cs="仿宋" w:asciiTheme="minorEastAsia" w:hAnsiTheme="minorEastAsia" w:eastAsiaTheme="minorEastAsia"/>
                <w:sz w:val="24"/>
              </w:rPr>
            </w:pPr>
            <w:r>
              <w:rPr>
                <w:rFonts w:hint="eastAsia" w:cs="仿宋" w:asciiTheme="minorEastAsia" w:hAnsiTheme="minorEastAsia" w:eastAsiaTheme="minorEastAsia"/>
                <w:sz w:val="24"/>
              </w:rPr>
              <w:t>2021年07月至今完成的类似项目业绩合同或中标通知书。</w:t>
            </w:r>
          </w:p>
          <w:p>
            <w:pPr>
              <w:snapToGrid w:val="0"/>
              <w:jc w:val="left"/>
              <w:rPr>
                <w:rFonts w:hint="eastAsia" w:cs="仿宋" w:asciiTheme="minorEastAsia" w:hAnsiTheme="minorEastAsia" w:eastAsiaTheme="minorEastAsia"/>
                <w:sz w:val="24"/>
              </w:rPr>
            </w:pPr>
            <w:r>
              <w:rPr>
                <w:rFonts w:hint="eastAsia" w:cs="仿宋" w:asciiTheme="minorEastAsia" w:hAnsiTheme="minorEastAsia" w:eastAsiaTheme="minorEastAsia"/>
                <w:sz w:val="24"/>
              </w:rPr>
              <w:t>每提供一项业绩得1分，最高得3分。</w:t>
            </w:r>
          </w:p>
          <w:p>
            <w:pPr>
              <w:pStyle w:val="2"/>
              <w:ind w:firstLine="200"/>
              <w:rPr>
                <w:rFonts w:hint="eastAsia" w:cs="仿宋" w:asciiTheme="minorEastAsia" w:hAnsiTheme="minorEastAsia" w:eastAsiaTheme="minorEastAsia"/>
              </w:rPr>
            </w:pPr>
            <w:r>
              <w:rPr>
                <w:rFonts w:hint="eastAsia" w:cs="仿宋" w:asciiTheme="minorEastAsia" w:hAnsiTheme="minorEastAsia" w:eastAsiaTheme="minorEastAsia"/>
              </w:rPr>
              <w:t>1.投标人需要提供案例的合同复印件或中标通知书并加盖投标人公章（可从合同复印件中明确辨识出合同采购内容、金额明细、签订日期、双方签字或盖章）。</w:t>
            </w:r>
          </w:p>
          <w:p>
            <w:pPr>
              <w:pStyle w:val="2"/>
              <w:ind w:firstLine="200"/>
              <w:rPr>
                <w:rFonts w:hint="eastAsia" w:cs="仿宋" w:asciiTheme="minorEastAsia" w:hAnsiTheme="minorEastAsia" w:eastAsiaTheme="minorEastAsia"/>
              </w:rPr>
            </w:pPr>
            <w:r>
              <w:rPr>
                <w:rFonts w:hint="eastAsia" w:cs="仿宋" w:asciiTheme="minorEastAsia" w:hAnsiTheme="minorEastAsia" w:eastAsiaTheme="minorEastAsia"/>
              </w:rPr>
              <w:t>2.对于上述所有要求，不提供或提供信息不全的，</w:t>
            </w:r>
            <w:r>
              <w:rPr>
                <w:rFonts w:hint="eastAsia" w:cs="仿宋" w:asciiTheme="minorEastAsia" w:hAnsiTheme="minorEastAsia" w:eastAsiaTheme="minorEastAsia"/>
                <w:lang w:val="zh-TW" w:eastAsia="zh-TW"/>
              </w:rPr>
              <w:t>得</w:t>
            </w:r>
            <w:r>
              <w:rPr>
                <w:rFonts w:hint="eastAsia" w:cs="仿宋" w:asciiTheme="minorEastAsia" w:hAnsiTheme="minorEastAsia" w:eastAsiaTheme="minorEastAsia"/>
                <w:lang w:val="zh-TW"/>
              </w:rPr>
              <w:t>0分</w:t>
            </w:r>
            <w:r>
              <w:rPr>
                <w:rFonts w:hint="eastAsia" w:cs="仿宋" w:asciiTheme="minorEastAsia" w:hAnsiTheme="minorEastAsia" w:eastAsiaTheme="minorEastAsia"/>
              </w:rPr>
              <w:t>。</w:t>
            </w:r>
          </w:p>
        </w:tc>
      </w:tr>
    </w:tbl>
    <w:p>
      <w:pPr>
        <w:rPr>
          <w:rFonts w:hint="eastAsia"/>
          <w:lang w:val="en-US" w:eastAsia="zh-CN"/>
        </w:rPr>
      </w:pPr>
    </w:p>
    <w:p>
      <w:pPr>
        <w:rPr>
          <w:rFonts w:asciiTheme="minorEastAsia" w:hAnsiTheme="minorEastAsia" w:eastAsiaTheme="minorEastAsia"/>
          <w:sz w:val="24"/>
          <w:highlight w:val="none"/>
          <w:lang w:bidi="ar"/>
        </w:rPr>
      </w:pPr>
      <w:r>
        <w:rPr>
          <w:rFonts w:hint="eastAsia"/>
          <w:lang w:val="en-US" w:eastAsia="zh-CN"/>
        </w:rPr>
        <w:br w:type="page"/>
      </w:r>
      <w:bookmarkStart w:id="0" w:name="_GoBack"/>
      <w:r>
        <w:rPr>
          <w:rFonts w:hint="eastAsia" w:asciiTheme="minorEastAsia" w:hAnsiTheme="minorEastAsia" w:eastAsiaTheme="minorEastAsia"/>
          <w:sz w:val="24"/>
          <w:highlight w:val="none"/>
          <w:lang w:val="en-US" w:eastAsia="zh-CN" w:bidi="ar"/>
        </w:rPr>
        <w:t>原公告：</w:t>
      </w:r>
      <w:r>
        <w:rPr>
          <w:rFonts w:asciiTheme="minorEastAsia" w:hAnsiTheme="minorEastAsia" w:eastAsiaTheme="minorEastAsia"/>
          <w:sz w:val="24"/>
          <w:highlight w:val="none"/>
          <w:lang w:bidi="ar"/>
        </w:rPr>
        <w:t>投标截止时间、开标时间：</w:t>
      </w:r>
      <w:r>
        <w:rPr>
          <w:rFonts w:asciiTheme="minorEastAsia" w:hAnsiTheme="minorEastAsia" w:eastAsiaTheme="minorEastAsia"/>
          <w:sz w:val="24"/>
          <w:highlight w:val="none"/>
          <w:u w:val="single"/>
          <w:lang w:bidi="ar"/>
        </w:rPr>
        <w:t>2024</w:t>
      </w:r>
      <w:r>
        <w:rPr>
          <w:rFonts w:asciiTheme="minorEastAsia" w:hAnsiTheme="minorEastAsia" w:eastAsiaTheme="minorEastAsia"/>
          <w:sz w:val="24"/>
          <w:highlight w:val="none"/>
          <w:lang w:bidi="ar"/>
        </w:rPr>
        <w:t>年</w:t>
      </w:r>
      <w:r>
        <w:rPr>
          <w:rFonts w:hint="eastAsia" w:asciiTheme="minorEastAsia" w:hAnsiTheme="minorEastAsia" w:eastAsiaTheme="minorEastAsia"/>
          <w:sz w:val="24"/>
          <w:highlight w:val="none"/>
          <w:u w:val="single"/>
          <w:lang w:bidi="ar"/>
        </w:rPr>
        <w:t>08</w:t>
      </w:r>
      <w:r>
        <w:rPr>
          <w:rFonts w:asciiTheme="minorEastAsia" w:hAnsiTheme="minorEastAsia" w:eastAsiaTheme="minorEastAsia"/>
          <w:sz w:val="24"/>
          <w:highlight w:val="none"/>
          <w:lang w:bidi="ar"/>
        </w:rPr>
        <w:t>月</w:t>
      </w:r>
      <w:r>
        <w:rPr>
          <w:rFonts w:hint="eastAsia" w:asciiTheme="minorEastAsia" w:hAnsiTheme="minorEastAsia" w:eastAsiaTheme="minorEastAsia"/>
          <w:sz w:val="24"/>
          <w:highlight w:val="none"/>
          <w:u w:val="single"/>
          <w:lang w:val="en-US" w:eastAsia="zh-CN" w:bidi="ar"/>
        </w:rPr>
        <w:t>28</w:t>
      </w:r>
      <w:r>
        <w:rPr>
          <w:rFonts w:asciiTheme="minorEastAsia" w:hAnsiTheme="minorEastAsia" w:eastAsiaTheme="minorEastAsia"/>
          <w:sz w:val="24"/>
          <w:highlight w:val="none"/>
          <w:lang w:bidi="ar"/>
        </w:rPr>
        <w:t>日</w:t>
      </w:r>
      <w:r>
        <w:rPr>
          <w:rFonts w:hint="eastAsia" w:asciiTheme="minorEastAsia" w:hAnsiTheme="minorEastAsia" w:eastAsiaTheme="minorEastAsia"/>
          <w:sz w:val="24"/>
          <w:highlight w:val="none"/>
          <w:u w:val="single"/>
          <w:lang w:bidi="ar"/>
        </w:rPr>
        <w:t>09</w:t>
      </w:r>
      <w:r>
        <w:rPr>
          <w:rFonts w:asciiTheme="minorEastAsia" w:hAnsiTheme="minorEastAsia" w:eastAsiaTheme="minorEastAsia"/>
          <w:sz w:val="24"/>
          <w:highlight w:val="none"/>
          <w:lang w:bidi="ar"/>
        </w:rPr>
        <w:t>点</w:t>
      </w:r>
      <w:r>
        <w:rPr>
          <w:rFonts w:asciiTheme="minorEastAsia" w:hAnsiTheme="minorEastAsia" w:eastAsiaTheme="minorEastAsia"/>
          <w:sz w:val="24"/>
          <w:highlight w:val="none"/>
          <w:u w:val="single"/>
          <w:lang w:bidi="ar"/>
        </w:rPr>
        <w:t>00</w:t>
      </w:r>
      <w:r>
        <w:rPr>
          <w:rFonts w:asciiTheme="minorEastAsia" w:hAnsiTheme="minorEastAsia" w:eastAsiaTheme="minorEastAsia"/>
          <w:sz w:val="24"/>
          <w:highlight w:val="none"/>
          <w:lang w:bidi="ar"/>
        </w:rPr>
        <w:t>分</w:t>
      </w:r>
    </w:p>
    <w:p>
      <w:pPr>
        <w:rPr>
          <w:rFonts w:hint="eastAsia" w:asciiTheme="minorEastAsia" w:hAnsiTheme="minorEastAsia" w:eastAsiaTheme="minorEastAsia"/>
          <w:sz w:val="24"/>
          <w:highlight w:val="none"/>
          <w:lang w:val="en-US" w:eastAsia="zh-CN" w:bidi="ar"/>
        </w:rPr>
      </w:pPr>
      <w:r>
        <w:rPr>
          <w:rFonts w:hint="eastAsia" w:asciiTheme="minorEastAsia" w:hAnsiTheme="minorEastAsia"/>
          <w:sz w:val="24"/>
          <w:highlight w:val="none"/>
          <w:lang w:val="en-US" w:eastAsia="zh-CN" w:bidi="ar"/>
        </w:rPr>
        <w:t>更正为：</w:t>
      </w:r>
      <w:r>
        <w:rPr>
          <w:rFonts w:asciiTheme="minorEastAsia" w:hAnsiTheme="minorEastAsia" w:eastAsiaTheme="minorEastAsia"/>
          <w:sz w:val="24"/>
          <w:highlight w:val="none"/>
          <w:lang w:bidi="ar"/>
        </w:rPr>
        <w:t>投标截止时间、开标时间：</w:t>
      </w:r>
      <w:r>
        <w:rPr>
          <w:rFonts w:asciiTheme="minorEastAsia" w:hAnsiTheme="minorEastAsia" w:eastAsiaTheme="minorEastAsia"/>
          <w:sz w:val="24"/>
          <w:highlight w:val="none"/>
          <w:u w:val="single"/>
          <w:lang w:bidi="ar"/>
        </w:rPr>
        <w:t>2024</w:t>
      </w:r>
      <w:r>
        <w:rPr>
          <w:rFonts w:asciiTheme="minorEastAsia" w:hAnsiTheme="minorEastAsia" w:eastAsiaTheme="minorEastAsia"/>
          <w:sz w:val="24"/>
          <w:highlight w:val="none"/>
          <w:lang w:bidi="ar"/>
        </w:rPr>
        <w:t>年</w:t>
      </w:r>
      <w:r>
        <w:rPr>
          <w:rFonts w:hint="eastAsia" w:asciiTheme="minorEastAsia" w:hAnsiTheme="minorEastAsia" w:eastAsiaTheme="minorEastAsia"/>
          <w:sz w:val="24"/>
          <w:highlight w:val="none"/>
          <w:u w:val="single"/>
          <w:lang w:bidi="ar"/>
        </w:rPr>
        <w:t>08</w:t>
      </w:r>
      <w:r>
        <w:rPr>
          <w:rFonts w:asciiTheme="minorEastAsia" w:hAnsiTheme="minorEastAsia" w:eastAsiaTheme="minorEastAsia"/>
          <w:sz w:val="24"/>
          <w:highlight w:val="none"/>
          <w:lang w:bidi="ar"/>
        </w:rPr>
        <w:t>月</w:t>
      </w:r>
      <w:r>
        <w:rPr>
          <w:rFonts w:hint="eastAsia" w:asciiTheme="minorEastAsia" w:hAnsiTheme="minorEastAsia"/>
          <w:sz w:val="24"/>
          <w:highlight w:val="none"/>
          <w:u w:val="single"/>
          <w:lang w:val="en-US" w:eastAsia="zh-CN" w:bidi="ar"/>
        </w:rPr>
        <w:t>30</w:t>
      </w:r>
      <w:r>
        <w:rPr>
          <w:rFonts w:asciiTheme="minorEastAsia" w:hAnsiTheme="minorEastAsia" w:eastAsiaTheme="minorEastAsia"/>
          <w:sz w:val="24"/>
          <w:highlight w:val="none"/>
          <w:lang w:bidi="ar"/>
        </w:rPr>
        <w:t>日</w:t>
      </w:r>
      <w:r>
        <w:rPr>
          <w:rFonts w:hint="eastAsia" w:asciiTheme="minorEastAsia" w:hAnsiTheme="minorEastAsia" w:eastAsiaTheme="minorEastAsia"/>
          <w:sz w:val="24"/>
          <w:highlight w:val="none"/>
          <w:u w:val="single"/>
          <w:lang w:bidi="ar"/>
        </w:rPr>
        <w:t>09</w:t>
      </w:r>
      <w:r>
        <w:rPr>
          <w:rFonts w:asciiTheme="minorEastAsia" w:hAnsiTheme="minorEastAsia" w:eastAsiaTheme="minorEastAsia"/>
          <w:sz w:val="24"/>
          <w:highlight w:val="none"/>
          <w:lang w:bidi="ar"/>
        </w:rPr>
        <w:t>点</w:t>
      </w:r>
      <w:r>
        <w:rPr>
          <w:rFonts w:asciiTheme="minorEastAsia" w:hAnsiTheme="minorEastAsia" w:eastAsiaTheme="minorEastAsia"/>
          <w:sz w:val="24"/>
          <w:highlight w:val="none"/>
          <w:u w:val="single"/>
          <w:lang w:bidi="ar"/>
        </w:rPr>
        <w:t>00</w:t>
      </w:r>
      <w:r>
        <w:rPr>
          <w:rFonts w:asciiTheme="minorEastAsia" w:hAnsiTheme="minorEastAsia" w:eastAsiaTheme="minorEastAsia"/>
          <w:sz w:val="24"/>
          <w:highlight w:val="none"/>
          <w:lang w:bidi="ar"/>
        </w:rPr>
        <w:t>分</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DcxNzhlZDgxYjI2YjIwYTA3ODVkMWYzZTdiNjUifQ=="/>
  </w:docVars>
  <w:rsids>
    <w:rsidRoot w:val="00000000"/>
    <w:rsid w:val="112F6DCE"/>
    <w:rsid w:val="14B5567D"/>
    <w:rsid w:val="192F4936"/>
    <w:rsid w:val="2816138E"/>
    <w:rsid w:val="28EF55DC"/>
    <w:rsid w:val="3B7B35B1"/>
    <w:rsid w:val="6D875DAF"/>
    <w:rsid w:val="7BDD2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character" w:styleId="5">
    <w:name w:val="annotation referenc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2024-08-13T07:04:00Z</dcterms:created>
  <dc:creator>86132</dc:creator>
  <cp:lastModifiedBy>112</cp:lastModifiedBy>
  <dcterms:modified xsi:type="dcterms:W3CDTF">2024-08-14T01:11:05Z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C44B67B3DA114F888C899DE15F7D567B_12</vt:lpwstr>
  </property>
</Properties>
</file>