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799C">
      <w:pPr>
        <w:tabs>
          <w:tab w:val="left" w:pos="720"/>
        </w:tabs>
        <w:spacing w:after="156" w:afterLines="50" w:line="300" w:lineRule="auto"/>
        <w:jc w:val="center"/>
        <w:rPr>
          <w:rFonts w:ascii="Arial" w:hAnsi="Arial" w:eastAsia="黑体" w:cs="Arial"/>
          <w:bCs/>
          <w:sz w:val="30"/>
          <w:szCs w:val="30"/>
          <w:highlight w:val="none"/>
        </w:rPr>
      </w:pPr>
      <w:bookmarkStart w:id="0" w:name="_Toc10235191"/>
      <w:bookmarkStart w:id="1" w:name="_Toc361603560"/>
      <w:bookmarkStart w:id="2" w:name="_Toc483575324"/>
      <w:bookmarkStart w:id="3" w:name="_Toc497458730"/>
      <w:bookmarkStart w:id="4" w:name="_Toc480481687"/>
      <w:bookmarkStart w:id="5" w:name="_Toc241459775"/>
      <w:r>
        <w:rPr>
          <w:rFonts w:hint="eastAsia" w:ascii="Arial" w:hAnsi="Arial" w:eastAsia="黑体" w:cs="Arial"/>
          <w:bCs/>
          <w:sz w:val="30"/>
          <w:szCs w:val="30"/>
          <w:highlight w:val="none"/>
        </w:rPr>
        <w:t>其他项目清单与计价汇总表</w:t>
      </w:r>
    </w:p>
    <w:p w14:paraId="519B928D">
      <w:pPr>
        <w:tabs>
          <w:tab w:val="left" w:pos="720"/>
        </w:tabs>
        <w:spacing w:after="156" w:afterLines="50" w:line="300" w:lineRule="auto"/>
        <w:rPr>
          <w:rFonts w:ascii="Arial" w:hAnsi="Arial" w:eastAsia="宋体" w:cs="Arial"/>
          <w:highlight w:val="none"/>
        </w:rPr>
      </w:pPr>
      <w:r>
        <w:rPr>
          <w:rFonts w:hint="eastAsia" w:ascii="Arial" w:hAnsi="Arial" w:eastAsia="宋体" w:cs="Arial"/>
          <w:highlight w:val="none"/>
        </w:rPr>
        <w:t>工程名称：</w:t>
      </w:r>
      <w:r>
        <w:rPr>
          <w:rFonts w:ascii="Arial" w:hAnsi="Arial" w:eastAsia="宋体" w:cs="Arial"/>
          <w:highlight w:val="none"/>
        </w:rPr>
        <w:t xml:space="preserve">                                                </w:t>
      </w:r>
      <w:r>
        <w:rPr>
          <w:rFonts w:hint="eastAsia" w:ascii="Arial" w:hAnsi="Arial" w:eastAsia="宋体" w:cs="Arial"/>
          <w:highlight w:val="none"/>
        </w:rPr>
        <w:t>第</w:t>
      </w:r>
      <w:r>
        <w:rPr>
          <w:rFonts w:ascii="Arial" w:hAnsi="Arial" w:eastAsia="宋体" w:cs="Arial"/>
          <w:highlight w:val="none"/>
        </w:rPr>
        <w:t xml:space="preserve">  </w:t>
      </w:r>
      <w:r>
        <w:rPr>
          <w:rFonts w:hint="eastAsia" w:ascii="Arial" w:hAnsi="Arial" w:eastAsia="宋体" w:cs="Arial"/>
          <w:highlight w:val="none"/>
        </w:rPr>
        <w:t>页</w:t>
      </w:r>
      <w:r>
        <w:rPr>
          <w:rFonts w:ascii="Arial" w:hAnsi="Arial" w:eastAsia="宋体" w:cs="Arial"/>
          <w:highlight w:val="none"/>
        </w:rPr>
        <w:t xml:space="preserve"> </w:t>
      </w:r>
      <w:r>
        <w:rPr>
          <w:rFonts w:hint="eastAsia" w:ascii="Arial" w:hAnsi="Arial" w:eastAsia="宋体" w:cs="Arial"/>
          <w:highlight w:val="none"/>
        </w:rPr>
        <w:t>共</w:t>
      </w:r>
      <w:r>
        <w:rPr>
          <w:rFonts w:ascii="Arial" w:hAnsi="Arial" w:eastAsia="宋体" w:cs="Arial"/>
          <w:highlight w:val="none"/>
        </w:rPr>
        <w:t xml:space="preserve">  </w:t>
      </w:r>
      <w:r>
        <w:rPr>
          <w:rFonts w:hint="eastAsia" w:ascii="Arial" w:hAnsi="Arial" w:eastAsia="宋体" w:cs="Arial"/>
          <w:highlight w:val="none"/>
        </w:rPr>
        <w:t>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240"/>
        <w:gridCol w:w="1440"/>
        <w:gridCol w:w="1440"/>
        <w:gridCol w:w="1260"/>
      </w:tblGrid>
      <w:tr w14:paraId="436F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609F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D579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子目名称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3C52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计量单位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16D5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不含税金额（元）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1B28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备注</w:t>
            </w:r>
          </w:p>
        </w:tc>
      </w:tr>
      <w:tr w14:paraId="0710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53F6">
            <w:pPr>
              <w:tabs>
                <w:tab w:val="left" w:pos="720"/>
              </w:tabs>
              <w:spacing w:line="30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367F">
            <w:pPr>
              <w:tabs>
                <w:tab w:val="left" w:pos="720"/>
              </w:tabs>
              <w:spacing w:line="300" w:lineRule="auto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暂列金额（不包括计日工）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7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宋体" w:cs="Arial"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CA2B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明细详见表</w:t>
            </w:r>
            <w:r>
              <w:rPr>
                <w:rFonts w:ascii="Arial" w:hAnsi="Arial" w:eastAsia="宋体" w:cs="Arial"/>
                <w:highlight w:val="none"/>
              </w:rPr>
              <w:t>4.10-1</w:t>
            </w:r>
          </w:p>
        </w:tc>
      </w:tr>
      <w:tr w14:paraId="07C7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B0C9">
            <w:pPr>
              <w:tabs>
                <w:tab w:val="left" w:pos="720"/>
              </w:tabs>
              <w:spacing w:line="30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A8F4">
            <w:pPr>
              <w:tabs>
                <w:tab w:val="left" w:pos="720"/>
              </w:tabs>
              <w:spacing w:line="300" w:lineRule="auto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暂估价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7180">
            <w:pPr>
              <w:jc w:val="center"/>
              <w:rPr>
                <w:rFonts w:ascii="Arial" w:hAnsi="Arial" w:eastAsia="宋体" w:cs="Arial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A50E">
            <w:pPr>
              <w:jc w:val="right"/>
              <w:rPr>
                <w:rFonts w:ascii="Arial" w:hAnsi="Arial" w:eastAsia="宋体" w:cs="Arial"/>
                <w:sz w:val="22"/>
                <w:szCs w:val="22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D590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</w:tr>
      <w:tr w14:paraId="7D1A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E789">
            <w:pPr>
              <w:tabs>
                <w:tab w:val="left" w:pos="720"/>
              </w:tabs>
              <w:spacing w:line="30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2.1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A91F">
            <w:pPr>
              <w:tabs>
                <w:tab w:val="left" w:pos="720"/>
              </w:tabs>
              <w:spacing w:line="300" w:lineRule="auto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材料和工程设备暂估价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3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32"/>
                <w:highlight w:val="none"/>
                <w:lang w:val="en-US" w:eastAsia="zh-CN"/>
              </w:rPr>
              <w:t>5980.3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B8A4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明细详见表</w:t>
            </w:r>
            <w:r>
              <w:rPr>
                <w:rFonts w:ascii="Arial" w:hAnsi="Arial" w:eastAsia="宋体" w:cs="Arial"/>
                <w:highlight w:val="none"/>
              </w:rPr>
              <w:t>4.10-2</w:t>
            </w:r>
          </w:p>
        </w:tc>
      </w:tr>
      <w:tr w14:paraId="7AE5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CA37">
            <w:pPr>
              <w:tabs>
                <w:tab w:val="left" w:pos="720"/>
              </w:tabs>
              <w:spacing w:line="30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2.2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EA9A">
            <w:pPr>
              <w:tabs>
                <w:tab w:val="left" w:pos="720"/>
              </w:tabs>
              <w:spacing w:line="300" w:lineRule="auto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专业工程暂估价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0A8C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BF47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9BA6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明细详见表</w:t>
            </w:r>
            <w:r>
              <w:rPr>
                <w:rFonts w:ascii="Arial" w:hAnsi="Arial" w:eastAsia="宋体" w:cs="Arial"/>
                <w:highlight w:val="none"/>
              </w:rPr>
              <w:t>4.10-3</w:t>
            </w:r>
          </w:p>
        </w:tc>
      </w:tr>
      <w:tr w14:paraId="5C15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E042">
            <w:pPr>
              <w:tabs>
                <w:tab w:val="left" w:pos="720"/>
              </w:tabs>
              <w:spacing w:line="30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3738">
            <w:pPr>
              <w:tabs>
                <w:tab w:val="left" w:pos="720"/>
              </w:tabs>
              <w:spacing w:line="300" w:lineRule="auto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计日工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719A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1A52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38A0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明细详见表</w:t>
            </w:r>
            <w:r>
              <w:rPr>
                <w:rFonts w:ascii="Arial" w:hAnsi="Arial" w:eastAsia="宋体" w:cs="Arial"/>
                <w:highlight w:val="none"/>
              </w:rPr>
              <w:t>4.10-4</w:t>
            </w:r>
          </w:p>
        </w:tc>
      </w:tr>
      <w:tr w14:paraId="29B4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5D22">
            <w:pPr>
              <w:tabs>
                <w:tab w:val="left" w:pos="720"/>
              </w:tabs>
              <w:spacing w:line="300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585F">
            <w:pPr>
              <w:tabs>
                <w:tab w:val="left" w:pos="720"/>
              </w:tabs>
              <w:spacing w:line="300" w:lineRule="auto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总承包服务费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4590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A80B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FD8A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明细详见表</w:t>
            </w:r>
            <w:r>
              <w:rPr>
                <w:rFonts w:ascii="Arial" w:hAnsi="Arial" w:eastAsia="宋体" w:cs="Arial"/>
                <w:highlight w:val="none"/>
              </w:rPr>
              <w:t>4.10-5</w:t>
            </w:r>
          </w:p>
        </w:tc>
      </w:tr>
      <w:tr w14:paraId="3586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8A01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B00B">
            <w:pPr>
              <w:tabs>
                <w:tab w:val="left" w:pos="720"/>
              </w:tabs>
              <w:spacing w:line="300" w:lineRule="auto"/>
              <w:jc w:val="left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1E15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DB67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0215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</w:tr>
      <w:tr w14:paraId="7753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27FD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62FF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0820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935D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C4B0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</w:tr>
      <w:tr w14:paraId="16F5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95F7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43C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E3FE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8CE3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110E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</w:tr>
      <w:tr w14:paraId="5C0D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A055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hint="eastAsia" w:ascii="Arial" w:hAnsi="Arial" w:eastAsia="宋体" w:cs="Arial"/>
                <w:highlight w:val="none"/>
              </w:rPr>
              <w:t>合计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9A54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9D8E">
            <w:pPr>
              <w:tabs>
                <w:tab w:val="left" w:pos="720"/>
              </w:tabs>
              <w:spacing w:line="300" w:lineRule="auto"/>
              <w:jc w:val="center"/>
              <w:rPr>
                <w:rFonts w:ascii="Arial" w:hAnsi="Arial" w:eastAsia="宋体" w:cs="Arial"/>
                <w:highlight w:val="none"/>
              </w:rPr>
            </w:pPr>
            <w:r>
              <w:rPr>
                <w:rFonts w:ascii="Arial" w:hAnsi="Arial" w:eastAsia="宋体" w:cs="Arial"/>
                <w:highlight w:val="none"/>
              </w:rPr>
              <w:t>--</w:t>
            </w:r>
          </w:p>
        </w:tc>
      </w:tr>
    </w:tbl>
    <w:p w14:paraId="2CB04710">
      <w:pPr>
        <w:tabs>
          <w:tab w:val="left" w:pos="720"/>
        </w:tabs>
        <w:spacing w:after="156" w:afterLines="50" w:line="300" w:lineRule="auto"/>
        <w:rPr>
          <w:rFonts w:ascii="Arial" w:hAnsi="Arial" w:eastAsia="宋体" w:cs="Arial"/>
          <w:szCs w:val="21"/>
          <w:highlight w:val="none"/>
        </w:rPr>
      </w:pPr>
      <w:r>
        <w:rPr>
          <w:rFonts w:hint="eastAsia" w:ascii="Arial" w:hAnsi="Arial" w:eastAsia="宋体" w:cs="Arial"/>
          <w:szCs w:val="21"/>
          <w:highlight w:val="none"/>
        </w:rPr>
        <w:t>注：材料和工程设备暂估单价计入清单子目综合单价，此处不汇总。</w:t>
      </w:r>
    </w:p>
    <w:p w14:paraId="27008EDE">
      <w:pPr>
        <w:rPr>
          <w:rFonts w:hint="eastAsia" w:ascii="Times New Roman" w:hAnsi="Times New Roman" w:eastAsia="黑体" w:cs="Times New Roman"/>
          <w:sz w:val="24"/>
          <w:szCs w:val="20"/>
          <w:highlight w:val="none"/>
        </w:rPr>
      </w:pPr>
      <w:r>
        <w:rPr>
          <w:rFonts w:hint="eastAsia" w:ascii="Times New Roman" w:hAnsi="Times New Roman" w:eastAsia="黑体" w:cs="Times New Roman"/>
          <w:sz w:val="24"/>
          <w:szCs w:val="20"/>
          <w:highlight w:val="none"/>
        </w:rPr>
        <w:br w:type="page"/>
      </w:r>
    </w:p>
    <w:p w14:paraId="4838D418">
      <w:pPr>
        <w:keepNext/>
        <w:keepLines/>
        <w:spacing w:before="156" w:after="156" w:line="400" w:lineRule="exact"/>
        <w:ind w:right="1469"/>
        <w:outlineLvl w:val="9"/>
        <w:rPr>
          <w:rFonts w:ascii="Times New Roman" w:hAnsi="Times New Roman" w:eastAsia="黑体" w:cs="Times New Roman"/>
          <w:sz w:val="24"/>
          <w:szCs w:val="20"/>
          <w:highlight w:val="none"/>
        </w:rPr>
      </w:pPr>
      <w:bookmarkStart w:id="6" w:name="_GoBack"/>
      <w:bookmarkEnd w:id="6"/>
      <w:r>
        <w:rPr>
          <w:rFonts w:hint="eastAsia" w:ascii="Times New Roman" w:hAnsi="Times New Roman" w:eastAsia="黑体" w:cs="Times New Roman"/>
          <w:sz w:val="24"/>
          <w:szCs w:val="20"/>
          <w:highlight w:val="none"/>
        </w:rPr>
        <w:t>4.10-2  材料和工程设备暂估价表</w:t>
      </w:r>
      <w:bookmarkEnd w:id="0"/>
      <w:bookmarkEnd w:id="1"/>
      <w:bookmarkEnd w:id="2"/>
      <w:bookmarkEnd w:id="3"/>
      <w:bookmarkEnd w:id="4"/>
    </w:p>
    <w:p w14:paraId="4BE25AFB">
      <w:pPr>
        <w:spacing w:line="360" w:lineRule="auto"/>
        <w:jc w:val="center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材料和工程设备暂估价表</w:t>
      </w:r>
    </w:p>
    <w:p w14:paraId="75CAAD79">
      <w:pPr>
        <w:spacing w:line="360" w:lineRule="auto"/>
        <w:rPr>
          <w:rFonts w:ascii="宋体" w:hAnsi="宋体" w:eastAsia="宋体" w:cs="Arial"/>
          <w:iCs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</w:rPr>
        <w:t>工程名称：</w:t>
      </w:r>
      <w:r>
        <w:rPr>
          <w:rFonts w:ascii="Times New Roman" w:hAnsi="Times New Roman" w:eastAsia="宋体" w:cs="Times New Roman"/>
          <w:highlight w:val="none"/>
        </w:rPr>
        <w:t xml:space="preserve">                                                     </w:t>
      </w:r>
      <w:r>
        <w:rPr>
          <w:rFonts w:hint="eastAsia" w:ascii="Times New Roman" w:hAnsi="Times New Roman" w:eastAsia="宋体" w:cs="Times New Roman"/>
          <w:highlight w:val="none"/>
        </w:rPr>
        <w:t>第</w:t>
      </w:r>
      <w:r>
        <w:rPr>
          <w:rFonts w:ascii="Times New Roman" w:hAnsi="Times New Roman" w:eastAsia="宋体" w:cs="Times New Roman"/>
          <w:highlight w:val="none"/>
        </w:rPr>
        <w:t xml:space="preserve">   </w:t>
      </w:r>
      <w:r>
        <w:rPr>
          <w:rFonts w:hint="eastAsia" w:ascii="Times New Roman" w:hAnsi="Times New Roman" w:eastAsia="宋体" w:cs="Times New Roman"/>
          <w:highlight w:val="none"/>
        </w:rPr>
        <w:t>页</w:t>
      </w:r>
      <w:r>
        <w:rPr>
          <w:rFonts w:ascii="Times New Roman" w:hAnsi="Times New Roman" w:eastAsia="宋体" w:cs="Times New Roman"/>
          <w:highlight w:val="none"/>
        </w:rPr>
        <w:t xml:space="preserve">   </w:t>
      </w:r>
      <w:r>
        <w:rPr>
          <w:rFonts w:hint="eastAsia" w:ascii="Times New Roman" w:hAnsi="Times New Roman" w:eastAsia="宋体" w:cs="Times New Roman"/>
          <w:highlight w:val="none"/>
        </w:rPr>
        <w:t>共</w:t>
      </w:r>
      <w:r>
        <w:rPr>
          <w:rFonts w:ascii="Times New Roman" w:hAnsi="Times New Roman" w:eastAsia="宋体" w:cs="Times New Roman"/>
          <w:highlight w:val="none"/>
        </w:rPr>
        <w:t xml:space="preserve">   </w:t>
      </w:r>
      <w:r>
        <w:rPr>
          <w:rFonts w:hint="eastAsia" w:ascii="Times New Roman" w:hAnsi="Times New Roman" w:eastAsia="宋体" w:cs="Times New Roman"/>
          <w:highlight w:val="none"/>
        </w:rPr>
        <w:t>页</w:t>
      </w:r>
    </w:p>
    <w:tbl>
      <w:tblPr>
        <w:tblStyle w:val="4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3544"/>
        <w:gridCol w:w="1088"/>
        <w:gridCol w:w="1134"/>
        <w:gridCol w:w="2694"/>
      </w:tblGrid>
      <w:tr w14:paraId="5EE2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18A9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序</w:t>
            </w:r>
          </w:p>
          <w:p w14:paraId="072A1557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4A60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材料和工程设备名称、规格、型号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1E67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计量</w:t>
            </w:r>
          </w:p>
          <w:p w14:paraId="18480810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3D5EE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暂估单价</w:t>
            </w:r>
          </w:p>
          <w:p w14:paraId="6258C784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（元）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AFFD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备注</w:t>
            </w:r>
          </w:p>
        </w:tc>
      </w:tr>
      <w:tr w14:paraId="1EB8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5256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2686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资产-配套接收改造工程-临河棚改B片区配套幼儿园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29E4">
            <w:pPr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7F52">
            <w:pPr>
              <w:jc w:val="righ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F826"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 w14:paraId="0D47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D829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1.1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210B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厨房改造-装饰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CFB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A353">
            <w:pPr>
              <w:jc w:val="righ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EB32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5A34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33DF">
            <w:pPr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74CC">
            <w:pPr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弃土或渣土消纳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E9DB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m³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89A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43.69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8555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76CE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AA7B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1.2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11C0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厨房改造-安装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11C3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2692"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 w14:paraId="486D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4A81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1.3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5869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升降桩-土建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5B85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9B9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04D5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7771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6E9B">
            <w:pPr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DA43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弃土或渣土消纳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E945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m³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43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43.69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F536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3460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3AA8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1.4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B1E1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升降桩-电气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3F09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3CF7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9B98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48A6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BDBC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1.5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E3AA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监控工程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6E5F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EF49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7E4D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0185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3006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1.6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3B30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弱电工程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32BD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2BAE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D95D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50A3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CE9A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87D4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资产-配套接收改造工程-机场西侧四村配套幼儿园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A078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4DE3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0971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51CE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28C8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2.1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3628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厨房改造-装饰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6804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3439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154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7991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C3DF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9257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弃土或渣土消纳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E00A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m³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A24B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43.69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2E1F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360F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5720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2.2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6416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厨房改造-安装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AC62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988A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7C0E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09C0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718E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2.3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1293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升降桩-土建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FB1F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50F4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0F9F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4547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DBD8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822D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弃土或渣土消纳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13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m³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1696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43.69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5DBF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2543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6A1A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2.4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694D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升降桩-电气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4032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81A2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5631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5EE0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C1A3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2.5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F415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监控工程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6F0A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EFB0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5648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702E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8479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2.6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1AD4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弱电工程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C9A6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6822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87B5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2450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DC96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2.7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0963">
            <w:pPr>
              <w:jc w:val="left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弱电工程-室外铺装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B7E3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48AF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9ED0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4413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CB0A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1A4D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弃土或渣土消纳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6BAA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m³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EFD5">
            <w:pPr>
              <w:widowControl/>
              <w:spacing w:line="301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43.69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747C">
            <w:pPr>
              <w:widowControl/>
              <w:spacing w:line="301" w:lineRule="atLeast"/>
              <w:jc w:val="both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1D29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2E79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FF39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资产-配套接收改造工程-大营四街6065地块配套幼儿园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F8E3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2CE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0BF8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7E87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861A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3.1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CF02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厨房改造-装饰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7652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DC1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93CF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6169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AD88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B9D3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弃土或渣土消纳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8AF3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m³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05AA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43.69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6564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5A47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F455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3.2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85A3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厨房改造-安装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E814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C9E0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267D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3511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04D8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3.3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BA88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升降桩-土建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83DE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B449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92F3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3494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C418">
            <w:pPr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1C60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弃土或渣土消纳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8C7C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m³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9110">
            <w:pPr>
              <w:widowControl/>
              <w:spacing w:line="301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43.69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54E3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306F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BFD3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3.4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3B16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升降桩-电气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48C2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3750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129E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4262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25C8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3.5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51E0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监控工程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8113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C022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2691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  <w:tr w14:paraId="2B17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D573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3.6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8276">
            <w:pPr>
              <w:jc w:val="left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弱电工程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41F3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18F9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2598">
            <w:pPr>
              <w:widowControl/>
              <w:spacing w:line="301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highlight w:val="none"/>
              </w:rPr>
            </w:pPr>
          </w:p>
        </w:tc>
      </w:tr>
    </w:tbl>
    <w:p w14:paraId="3E2CCFFF">
      <w:pPr>
        <w:tabs>
          <w:tab w:val="left" w:pos="720"/>
        </w:tabs>
        <w:spacing w:line="300" w:lineRule="auto"/>
        <w:ind w:left="708" w:hanging="707" w:hangingChars="337"/>
        <w:rPr>
          <w:rFonts w:ascii="黑体" w:hAnsi="Arial" w:eastAsia="黑体" w:cs="Arial"/>
          <w:szCs w:val="21"/>
          <w:highlight w:val="none"/>
        </w:rPr>
      </w:pPr>
    </w:p>
    <w:bookmarkEnd w:id="5"/>
    <w:p w14:paraId="13AB3B5B">
      <w:pPr>
        <w:tabs>
          <w:tab w:val="left" w:pos="720"/>
        </w:tabs>
        <w:spacing w:line="300" w:lineRule="auto"/>
        <w:ind w:left="708" w:hanging="707" w:hangingChars="337"/>
        <w:rPr>
          <w:rFonts w:ascii="Arial" w:hAnsi="Arial" w:eastAsia="宋体" w:cs="Arial"/>
          <w:highlight w:val="none"/>
        </w:rPr>
      </w:pPr>
      <w:r>
        <w:rPr>
          <w:rFonts w:hint="eastAsia" w:ascii="Arial" w:hAnsi="Arial" w:eastAsia="宋体" w:cs="Arial"/>
          <w:highlight w:val="none"/>
        </w:rPr>
        <w:t>注：投标人应将上述材料、工程设备暂估单价计入工程量清单综合单价报价中。</w:t>
      </w:r>
    </w:p>
    <w:p w14:paraId="56BBC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WY5YzA0NjdkZjBmM2JhMjc1M2ExYzRlMWQ1MDEifQ=="/>
  </w:docVars>
  <w:rsids>
    <w:rsidRoot w:val="00000000"/>
    <w:rsid w:val="180B352D"/>
    <w:rsid w:val="3F403E0D"/>
    <w:rsid w:val="6A097E59"/>
    <w:rsid w:val="6AC5202C"/>
    <w:rsid w:val="6BE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452</Characters>
  <Lines>0</Lines>
  <Paragraphs>0</Paragraphs>
  <TotalTime>0</TotalTime>
  <ScaleCrop>false</ScaleCrop>
  <LinksUpToDate>false</LinksUpToDate>
  <CharactersWithSpaces>516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2023-08-15T01:19:00Z</dcterms:created>
  <dc:creator>Lenovo</dc:creator>
  <cp:lastModifiedBy>    </cp:lastModifiedBy>
  <dcterms:modified xsi:type="dcterms:W3CDTF">2024-08-29T08:10:06Z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F6809712D43C4FA8897940AF89B57B0B_12</vt:lpwstr>
  </property>
</Properties>
</file>