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B1ABCD">
      <w:pPr>
        <w:spacing w:line="360" w:lineRule="auto"/>
        <w:rPr>
          <w:rFonts w:hint="eastAsia" w:ascii="宋体" w:hAnsi="宋体" w:cs="宋体"/>
          <w:sz w:val="60"/>
          <w:szCs w:val="60"/>
          <w:highlight w:val="none"/>
        </w:rPr>
      </w:pPr>
    </w:p>
    <w:p w14:paraId="29D4AEF3">
      <w:pPr>
        <w:spacing w:line="360" w:lineRule="auto"/>
        <w:rPr>
          <w:rFonts w:hint="eastAsia" w:ascii="宋体" w:hAnsi="宋体" w:cs="宋体"/>
          <w:sz w:val="60"/>
          <w:szCs w:val="60"/>
          <w:highlight w:val="none"/>
        </w:rPr>
      </w:pPr>
    </w:p>
    <w:p w14:paraId="285DC7D0">
      <w:pPr>
        <w:spacing w:line="360" w:lineRule="auto"/>
        <w:ind w:firstLine="300" w:firstLineChars="50"/>
        <w:rPr>
          <w:rFonts w:hint="eastAsia" w:ascii="宋体" w:hAnsi="宋体" w:cs="宋体"/>
          <w:sz w:val="60"/>
          <w:szCs w:val="60"/>
          <w:highlight w:val="none"/>
        </w:rPr>
      </w:pPr>
    </w:p>
    <w:p w14:paraId="2FD84429">
      <w:pPr>
        <w:spacing w:line="360" w:lineRule="auto"/>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5410EA98">
      <w:pPr>
        <w:spacing w:line="360" w:lineRule="auto"/>
        <w:jc w:val="center"/>
        <w:rPr>
          <w:rFonts w:hint="eastAsia" w:ascii="宋体" w:hAnsi="宋体" w:cs="宋体"/>
          <w:b/>
          <w:bCs/>
          <w:sz w:val="60"/>
          <w:szCs w:val="60"/>
          <w:highlight w:val="none"/>
        </w:rPr>
      </w:pPr>
    </w:p>
    <w:p w14:paraId="73F2A7A9">
      <w:pPr>
        <w:spacing w:line="360" w:lineRule="auto"/>
        <w:jc w:val="center"/>
        <w:rPr>
          <w:rFonts w:hint="eastAsia" w:ascii="宋体" w:hAnsi="宋体" w:cs="宋体"/>
          <w:sz w:val="60"/>
          <w:szCs w:val="60"/>
          <w:highlight w:val="none"/>
        </w:rPr>
      </w:pPr>
    </w:p>
    <w:p w14:paraId="08052A1D">
      <w:pPr>
        <w:tabs>
          <w:tab w:val="left" w:pos="3240"/>
          <w:tab w:val="left" w:pos="3420"/>
        </w:tabs>
        <w:spacing w:line="360" w:lineRule="auto"/>
        <w:ind w:left="2516" w:leftChars="444" w:hanging="1584" w:hangingChars="528"/>
        <w:jc w:val="left"/>
        <w:rPr>
          <w:rFonts w:hint="eastAsia" w:ascii="宋体" w:hAnsi="宋体" w:eastAsia="宋体" w:cs="宋体"/>
          <w:bCs/>
          <w:sz w:val="30"/>
          <w:szCs w:val="30"/>
          <w:highlight w:val="none"/>
          <w:lang w:val="en-US" w:eastAsia="zh-CN"/>
        </w:rPr>
      </w:pPr>
      <w:r>
        <w:rPr>
          <w:rFonts w:hint="eastAsia" w:ascii="宋体" w:hAnsi="宋体" w:cs="宋体"/>
          <w:bCs/>
          <w:sz w:val="30"/>
          <w:szCs w:val="30"/>
          <w:highlight w:val="none"/>
        </w:rPr>
        <w:t>项目名称：中高考考点校建设（一零一中学怀柔校区）</w:t>
      </w:r>
      <w:r>
        <w:rPr>
          <w:rFonts w:hint="eastAsia" w:ascii="宋体" w:hAnsi="宋体" w:cs="宋体"/>
          <w:bCs/>
          <w:sz w:val="30"/>
          <w:szCs w:val="30"/>
          <w:highlight w:val="none"/>
          <w:lang w:val="en-US" w:eastAsia="zh-CN"/>
        </w:rPr>
        <w:t>第二包</w:t>
      </w:r>
    </w:p>
    <w:p w14:paraId="0DD4A430">
      <w:pPr>
        <w:tabs>
          <w:tab w:val="left" w:pos="3240"/>
          <w:tab w:val="left" w:pos="3420"/>
        </w:tabs>
        <w:spacing w:line="360" w:lineRule="auto"/>
        <w:ind w:left="2516" w:leftChars="444" w:hanging="1584" w:hangingChars="528"/>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项目编号：HCZX-2024-A00</w:t>
      </w:r>
      <w:r>
        <w:rPr>
          <w:rFonts w:hint="eastAsia" w:ascii="宋体" w:hAnsi="宋体" w:cs="宋体"/>
          <w:bCs/>
          <w:sz w:val="30"/>
          <w:szCs w:val="30"/>
          <w:highlight w:val="none"/>
          <w:lang w:val="en-US" w:eastAsia="zh-CN"/>
        </w:rPr>
        <w:t>11</w:t>
      </w:r>
    </w:p>
    <w:p w14:paraId="6A922B6E">
      <w:pPr>
        <w:tabs>
          <w:tab w:val="left" w:pos="3240"/>
          <w:tab w:val="left" w:pos="3420"/>
        </w:tabs>
        <w:spacing w:line="360" w:lineRule="auto"/>
        <w:ind w:left="2516" w:leftChars="444" w:hanging="1584" w:hangingChars="528"/>
        <w:jc w:val="left"/>
        <w:rPr>
          <w:rFonts w:hint="eastAsia" w:ascii="宋体" w:hAnsi="宋体" w:cs="宋体"/>
          <w:bCs/>
          <w:sz w:val="30"/>
          <w:szCs w:val="30"/>
          <w:highlight w:val="none"/>
        </w:rPr>
      </w:pPr>
      <w:r>
        <w:rPr>
          <w:rFonts w:hint="eastAsia" w:ascii="宋体" w:hAnsi="宋体" w:cs="宋体"/>
          <w:bCs/>
          <w:sz w:val="30"/>
          <w:szCs w:val="30"/>
          <w:highlight w:val="none"/>
        </w:rPr>
        <w:t>采 购 人：</w:t>
      </w:r>
      <w:r>
        <w:rPr>
          <w:rFonts w:hint="eastAsia" w:ascii="宋体" w:hAnsi="宋体" w:cs="宋体"/>
          <w:bCs/>
          <w:sz w:val="30"/>
          <w:szCs w:val="30"/>
          <w:highlight w:val="none"/>
          <w:lang w:val="en-US" w:eastAsia="zh-CN"/>
        </w:rPr>
        <w:t>北京市怀柔区教育考试中心</w:t>
      </w:r>
    </w:p>
    <w:p w14:paraId="0B8FEE2E">
      <w:pPr>
        <w:tabs>
          <w:tab w:val="left" w:pos="3240"/>
          <w:tab w:val="left" w:pos="3420"/>
        </w:tabs>
        <w:spacing w:line="360" w:lineRule="auto"/>
        <w:ind w:left="2516" w:leftChars="444" w:hanging="1584" w:hangingChars="528"/>
        <w:jc w:val="left"/>
        <w:rPr>
          <w:rFonts w:hint="eastAsia" w:ascii="宋体" w:hAnsi="宋体" w:cs="宋体"/>
          <w:bCs/>
          <w:sz w:val="30"/>
          <w:szCs w:val="30"/>
          <w:highlight w:val="none"/>
        </w:rPr>
      </w:pPr>
      <w:r>
        <w:rPr>
          <w:rFonts w:hint="eastAsia" w:ascii="宋体" w:hAnsi="宋体" w:cs="宋体"/>
          <w:bCs/>
          <w:sz w:val="30"/>
          <w:szCs w:val="30"/>
          <w:highlight w:val="none"/>
        </w:rPr>
        <w:t>采购代理机构：北京市怀柔区公共资源交易中心</w:t>
      </w:r>
    </w:p>
    <w:p w14:paraId="0992A471">
      <w:pPr>
        <w:tabs>
          <w:tab w:val="left" w:pos="3240"/>
          <w:tab w:val="left" w:pos="3420"/>
        </w:tabs>
        <w:spacing w:line="360" w:lineRule="auto"/>
        <w:ind w:left="2518" w:leftChars="1199" w:firstLine="300" w:firstLineChars="100"/>
        <w:jc w:val="left"/>
        <w:rPr>
          <w:rFonts w:hint="eastAsia" w:ascii="宋体" w:hAnsi="宋体" w:cs="宋体"/>
          <w:b/>
          <w:sz w:val="44"/>
          <w:szCs w:val="44"/>
          <w:highlight w:val="none"/>
        </w:rPr>
      </w:pPr>
      <w:r>
        <w:rPr>
          <w:rFonts w:hint="eastAsia" w:ascii="宋体" w:hAnsi="宋体" w:cs="宋体"/>
          <w:bCs/>
          <w:sz w:val="30"/>
          <w:szCs w:val="30"/>
          <w:highlight w:val="none"/>
        </w:rPr>
        <w:t xml:space="preserve">（北京市怀柔区政府采购中心） </w:t>
      </w:r>
    </w:p>
    <w:p w14:paraId="72557B98">
      <w:pPr>
        <w:spacing w:line="360" w:lineRule="auto"/>
        <w:ind w:firstLine="7228" w:firstLineChars="1000"/>
        <w:rPr>
          <w:rFonts w:hint="eastAsia" w:ascii="宋体" w:hAnsi="宋体" w:cs="宋体"/>
          <w:b/>
          <w:sz w:val="72"/>
          <w:highlight w:val="none"/>
        </w:rPr>
      </w:pPr>
    </w:p>
    <w:p w14:paraId="18EA9109">
      <w:pPr>
        <w:pStyle w:val="27"/>
        <w:ind w:firstLine="1446"/>
        <w:rPr>
          <w:rFonts w:hint="eastAsia" w:ascii="宋体" w:hAnsi="宋体" w:eastAsia="宋体" w:cs="宋体"/>
          <w:b/>
          <w:sz w:val="72"/>
          <w:highlight w:val="none"/>
        </w:rPr>
      </w:pPr>
    </w:p>
    <w:p w14:paraId="7BC84307">
      <w:pPr>
        <w:pStyle w:val="27"/>
        <w:ind w:firstLine="0" w:firstLineChars="0"/>
        <w:jc w:val="center"/>
        <w:rPr>
          <w:rFonts w:ascii="宋体" w:hAnsi="宋体" w:eastAsia="宋体" w:cs="宋体"/>
          <w:bCs/>
          <w:sz w:val="44"/>
          <w:szCs w:val="18"/>
          <w:highlight w:val="none"/>
        </w:rPr>
        <w:sectPr>
          <w:headerReference r:id="rId3" w:type="first"/>
          <w:footerReference r:id="rId4" w:type="default"/>
          <w:footerReference r:id="rId5" w:type="even"/>
          <w:type w:val="nextColumn"/>
          <w:pgSz w:w="11907" w:h="16840"/>
          <w:pgMar w:top="1134" w:right="1134" w:bottom="1134" w:left="1134" w:header="851" w:footer="851" w:gutter="0"/>
          <w:pgNumType w:start="1"/>
          <w:cols w:space="720" w:num="1"/>
          <w:titlePg/>
          <w:docGrid w:linePitch="462" w:charSpace="0"/>
        </w:sectPr>
      </w:pPr>
      <w:r>
        <w:rPr>
          <w:rFonts w:hint="eastAsia" w:ascii="宋体" w:hAnsi="宋体" w:eastAsia="宋体" w:cs="宋体"/>
          <w:bCs/>
          <w:sz w:val="44"/>
          <w:szCs w:val="18"/>
          <w:highlight w:val="none"/>
        </w:rPr>
        <w:t>2024年</w:t>
      </w:r>
      <w:r>
        <w:rPr>
          <w:rFonts w:hint="eastAsia" w:ascii="宋体" w:hAnsi="宋体" w:eastAsia="宋体" w:cs="宋体"/>
          <w:bCs/>
          <w:sz w:val="44"/>
          <w:szCs w:val="18"/>
          <w:highlight w:val="none"/>
          <w:lang w:val="en-US" w:eastAsia="zh-CN"/>
        </w:rPr>
        <w:t>8</w:t>
      </w:r>
      <w:r>
        <w:rPr>
          <w:rFonts w:hint="eastAsia" w:ascii="宋体" w:hAnsi="宋体" w:eastAsia="宋体" w:cs="宋体"/>
          <w:bCs/>
          <w:sz w:val="44"/>
          <w:szCs w:val="18"/>
          <w:highlight w:val="none"/>
        </w:rPr>
        <w:t>月</w:t>
      </w:r>
    </w:p>
    <w:p w14:paraId="04AA6805">
      <w:pPr>
        <w:spacing w:line="360" w:lineRule="auto"/>
        <w:jc w:val="center"/>
        <w:outlineLvl w:val="0"/>
        <w:rPr>
          <w:rFonts w:hint="eastAsia" w:ascii="宋体" w:hAnsi="宋体" w:cs="宋体"/>
          <w:b/>
          <w:sz w:val="36"/>
          <w:szCs w:val="36"/>
          <w:highlight w:val="none"/>
        </w:rPr>
      </w:pPr>
      <w:bookmarkStart w:id="0" w:name="_Toc99301418"/>
      <w:bookmarkStart w:id="1" w:name="_Toc13848"/>
      <w:bookmarkStart w:id="2" w:name="_Toc23332"/>
      <w:r>
        <w:rPr>
          <w:rFonts w:hint="eastAsia" w:ascii="宋体" w:hAnsi="宋体" w:cs="宋体"/>
          <w:b/>
          <w:sz w:val="36"/>
          <w:szCs w:val="36"/>
          <w:highlight w:val="none"/>
        </w:rPr>
        <w:t>目      录</w:t>
      </w:r>
      <w:bookmarkEnd w:id="0"/>
      <w:bookmarkEnd w:id="1"/>
      <w:bookmarkEnd w:id="2"/>
    </w:p>
    <w:p w14:paraId="42D86165">
      <w:pPr>
        <w:spacing w:line="360" w:lineRule="auto"/>
        <w:rPr>
          <w:rFonts w:hint="eastAsia" w:ascii="宋体" w:hAnsi="宋体" w:cs="宋体"/>
          <w:highlight w:val="none"/>
        </w:rPr>
      </w:pPr>
    </w:p>
    <w:p w14:paraId="69399E3B">
      <w:pPr>
        <w:spacing w:line="360" w:lineRule="auto"/>
        <w:rPr>
          <w:rFonts w:hint="eastAsia" w:ascii="宋体" w:hAnsi="宋体" w:cs="宋体"/>
          <w:highlight w:val="none"/>
        </w:rPr>
      </w:pPr>
    </w:p>
    <w:p w14:paraId="5A5ACA5C">
      <w:pPr>
        <w:spacing w:line="360" w:lineRule="auto"/>
        <w:rPr>
          <w:rFonts w:hint="eastAsia" w:ascii="宋体" w:hAnsi="宋体" w:cs="宋体"/>
          <w:highlight w:val="none"/>
        </w:rPr>
      </w:pPr>
    </w:p>
    <w:p w14:paraId="72174740">
      <w:pPr>
        <w:pStyle w:val="32"/>
        <w:tabs>
          <w:tab w:val="right" w:leader="dot" w:pos="9639"/>
          <w:tab w:val="clear" w:pos="1050"/>
          <w:tab w:val="clear" w:pos="8937"/>
        </w:tabs>
        <w:rPr>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"_Toc25448"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_Toc25448 \h </w:instrText>
      </w:r>
      <w:r>
        <w:rPr>
          <w:highlight w:val="none"/>
        </w:rPr>
        <w:fldChar w:fldCharType="separate"/>
      </w:r>
      <w:r>
        <w:rPr>
          <w:highlight w:val="none"/>
        </w:rPr>
        <w:t>1</w:t>
      </w:r>
      <w:r>
        <w:rPr>
          <w:highlight w:val="none"/>
        </w:rPr>
        <w:fldChar w:fldCharType="end"/>
      </w:r>
      <w:r>
        <w:rPr>
          <w:highlight w:val="none"/>
        </w:rPr>
        <w:fldChar w:fldCharType="end"/>
      </w:r>
    </w:p>
    <w:p w14:paraId="19DEAE77">
      <w:pPr>
        <w:pStyle w:val="32"/>
        <w:tabs>
          <w:tab w:val="right" w:leader="dot" w:pos="9639"/>
          <w:tab w:val="clear" w:pos="1050"/>
          <w:tab w:val="clear" w:pos="8937"/>
        </w:tabs>
        <w:rPr>
          <w:highlight w:val="none"/>
        </w:rPr>
      </w:pPr>
      <w:r>
        <w:rPr>
          <w:highlight w:val="none"/>
        </w:rPr>
        <w:fldChar w:fldCharType="begin"/>
      </w:r>
      <w:r>
        <w:rPr>
          <w:highlight w:val="none"/>
        </w:rPr>
        <w:instrText xml:space="preserve"> HYPERLINK \l "_Toc12229" </w:instrText>
      </w:r>
      <w:r>
        <w:rPr>
          <w:highlight w:val="none"/>
        </w:rPr>
        <w:fldChar w:fldCharType="separate"/>
      </w:r>
      <w:r>
        <w:rPr>
          <w:rFonts w:hint="eastAsia" w:cs="宋体"/>
          <w:szCs w:val="36"/>
          <w:highlight w:val="none"/>
        </w:rPr>
        <w:t>第二章   投标人须知</w:t>
      </w:r>
      <w:r>
        <w:rPr>
          <w:highlight w:val="none"/>
        </w:rPr>
        <w:tab/>
      </w:r>
      <w:r>
        <w:rPr>
          <w:rFonts w:hint="eastAsia"/>
          <w:highlight w:val="none"/>
        </w:rPr>
        <w:t>4</w:t>
      </w:r>
      <w:r>
        <w:rPr>
          <w:rFonts w:hint="eastAsia"/>
          <w:highlight w:val="none"/>
        </w:rPr>
        <w:fldChar w:fldCharType="end"/>
      </w:r>
    </w:p>
    <w:p w14:paraId="41B1E175">
      <w:pPr>
        <w:pStyle w:val="32"/>
        <w:tabs>
          <w:tab w:val="right" w:leader="dot" w:pos="9639"/>
          <w:tab w:val="clear" w:pos="1050"/>
          <w:tab w:val="clear" w:pos="8937"/>
        </w:tabs>
        <w:rPr>
          <w:rFonts w:hint="eastAsia"/>
          <w:highlight w:val="none"/>
        </w:rPr>
      </w:pPr>
      <w:r>
        <w:rPr>
          <w:highlight w:val="none"/>
        </w:rPr>
        <w:fldChar w:fldCharType="begin"/>
      </w:r>
      <w:r>
        <w:rPr>
          <w:highlight w:val="none"/>
        </w:rPr>
        <w:instrText xml:space="preserve"> HYPERLINK \l "_Toc8999" </w:instrText>
      </w:r>
      <w:r>
        <w:rPr>
          <w:highlight w:val="none"/>
        </w:rPr>
        <w:fldChar w:fldCharType="separate"/>
      </w:r>
      <w:r>
        <w:rPr>
          <w:rFonts w:hint="eastAsia" w:cs="宋体"/>
          <w:szCs w:val="36"/>
          <w:highlight w:val="none"/>
        </w:rPr>
        <w:t>第三章   评标程序、评标方法和评标标准</w:t>
      </w:r>
      <w:r>
        <w:rPr>
          <w:highlight w:val="none"/>
        </w:rPr>
        <w:tab/>
      </w:r>
      <w:r>
        <w:rPr>
          <w:rFonts w:hint="eastAsia"/>
          <w:highlight w:val="none"/>
        </w:rPr>
        <w:t>1</w:t>
      </w:r>
      <w:r>
        <w:rPr>
          <w:rFonts w:hint="eastAsia"/>
          <w:highlight w:val="none"/>
        </w:rPr>
        <w:fldChar w:fldCharType="end"/>
      </w:r>
      <w:r>
        <w:rPr>
          <w:rFonts w:hint="eastAsia" w:cs="宋体"/>
          <w:highlight w:val="none"/>
        </w:rPr>
        <w:t>8</w:t>
      </w:r>
    </w:p>
    <w:p w14:paraId="51E8C82A">
      <w:pPr>
        <w:pStyle w:val="32"/>
        <w:tabs>
          <w:tab w:val="right" w:leader="dot" w:pos="9639"/>
          <w:tab w:val="clear" w:pos="1050"/>
          <w:tab w:val="clear" w:pos="8937"/>
        </w:tabs>
        <w:rPr>
          <w:rFonts w:hint="eastAsia" w:eastAsia="宋体" w:cs="宋体"/>
          <w:highlight w:val="none"/>
          <w:lang w:eastAsia="zh-CN"/>
        </w:rPr>
      </w:pPr>
      <w:r>
        <w:rPr>
          <w:highlight w:val="none"/>
        </w:rPr>
        <w:fldChar w:fldCharType="begin"/>
      </w:r>
      <w:r>
        <w:rPr>
          <w:highlight w:val="none"/>
        </w:rPr>
        <w:instrText xml:space="preserve"> HYPERLINK \l "_Toc5904" </w:instrText>
      </w:r>
      <w:r>
        <w:rPr>
          <w:highlight w:val="none"/>
        </w:rPr>
        <w:fldChar w:fldCharType="separate"/>
      </w:r>
      <w:r>
        <w:rPr>
          <w:rFonts w:hint="eastAsia" w:cs="宋体"/>
          <w:szCs w:val="36"/>
          <w:highlight w:val="none"/>
        </w:rPr>
        <w:t>第四章   采购需求</w:t>
      </w:r>
      <w:r>
        <w:rPr>
          <w:highlight w:val="none"/>
        </w:rPr>
        <w:tab/>
      </w:r>
      <w:r>
        <w:rPr>
          <w:rFonts w:hint="eastAsia"/>
          <w:highlight w:val="none"/>
          <w:lang w:val="en-US" w:eastAsia="zh-CN"/>
        </w:rPr>
        <w:t>3</w:t>
      </w:r>
      <w:r>
        <w:rPr>
          <w:rFonts w:hint="eastAsia"/>
          <w:highlight w:val="none"/>
        </w:rPr>
        <w:fldChar w:fldCharType="end"/>
      </w:r>
      <w:r>
        <w:rPr>
          <w:rFonts w:hint="eastAsia" w:cs="宋体"/>
          <w:highlight w:val="none"/>
          <w:lang w:val="en-US" w:eastAsia="zh-CN"/>
        </w:rPr>
        <w:t>0</w:t>
      </w:r>
    </w:p>
    <w:p w14:paraId="47BB8880">
      <w:pPr>
        <w:pStyle w:val="32"/>
        <w:tabs>
          <w:tab w:val="right" w:leader="dot" w:pos="9639"/>
          <w:tab w:val="clear" w:pos="1050"/>
          <w:tab w:val="clear" w:pos="8937"/>
        </w:tabs>
        <w:rPr>
          <w:rFonts w:hint="eastAsia" w:cs="宋体"/>
          <w:highlight w:val="none"/>
        </w:rPr>
      </w:pPr>
      <w:r>
        <w:rPr>
          <w:highlight w:val="none"/>
        </w:rPr>
        <w:fldChar w:fldCharType="begin"/>
      </w:r>
      <w:r>
        <w:rPr>
          <w:highlight w:val="none"/>
        </w:rPr>
        <w:instrText xml:space="preserve"> HYPERLINK \l "_Toc5904" </w:instrText>
      </w:r>
      <w:r>
        <w:rPr>
          <w:highlight w:val="none"/>
        </w:rPr>
        <w:fldChar w:fldCharType="separate"/>
      </w:r>
      <w:r>
        <w:rPr>
          <w:rFonts w:hint="eastAsia" w:cs="宋体"/>
          <w:highlight w:val="none"/>
        </w:rPr>
        <w:t>第五章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_Toc5904 \h </w:instrText>
      </w:r>
      <w:r>
        <w:rPr>
          <w:rFonts w:hint="eastAsia" w:cs="宋体"/>
          <w:highlight w:val="none"/>
        </w:rPr>
        <w:fldChar w:fldCharType="separate"/>
      </w:r>
      <w:r>
        <w:rPr>
          <w:rFonts w:cs="宋体"/>
          <w:highlight w:val="none"/>
        </w:rPr>
        <w:t>3</w:t>
      </w:r>
      <w:r>
        <w:rPr>
          <w:rFonts w:hint="eastAsia" w:cs="宋体"/>
          <w:highlight w:val="none"/>
          <w:lang w:val="en-US" w:eastAsia="zh-CN"/>
        </w:rPr>
        <w:t>8</w:t>
      </w:r>
      <w:r>
        <w:rPr>
          <w:rFonts w:hint="eastAsia" w:cs="宋体"/>
          <w:highlight w:val="none"/>
        </w:rPr>
        <w:fldChar w:fldCharType="end"/>
      </w:r>
      <w:r>
        <w:rPr>
          <w:rFonts w:hint="eastAsia" w:cs="宋体"/>
          <w:highlight w:val="none"/>
        </w:rPr>
        <w:fldChar w:fldCharType="end"/>
      </w:r>
    </w:p>
    <w:p w14:paraId="353BE7A5">
      <w:pPr>
        <w:pStyle w:val="32"/>
        <w:tabs>
          <w:tab w:val="right" w:leader="dot" w:pos="9639"/>
          <w:tab w:val="clear" w:pos="1050"/>
          <w:tab w:val="clear" w:pos="8937"/>
        </w:tabs>
        <w:rPr>
          <w:rFonts w:hint="eastAsia" w:cs="宋体"/>
          <w:highlight w:val="none"/>
        </w:rPr>
      </w:pPr>
      <w:r>
        <w:rPr>
          <w:highlight w:val="none"/>
        </w:rPr>
        <w:fldChar w:fldCharType="begin"/>
      </w:r>
      <w:r>
        <w:rPr>
          <w:highlight w:val="none"/>
        </w:rPr>
        <w:instrText xml:space="preserve"> HYPERLINK \l "_Toc25364" </w:instrText>
      </w:r>
      <w:r>
        <w:rPr>
          <w:highlight w:val="none"/>
        </w:rPr>
        <w:fldChar w:fldCharType="separate"/>
      </w:r>
      <w:r>
        <w:rPr>
          <w:rFonts w:hint="eastAsia" w:cs="宋体"/>
          <w:highlight w:val="none"/>
        </w:rPr>
        <w:t>第六章   投标文件格式</w:t>
      </w:r>
      <w:r>
        <w:rPr>
          <w:rFonts w:hint="eastAsia" w:cs="宋体"/>
          <w:highlight w:val="none"/>
        </w:rPr>
        <w:tab/>
      </w:r>
      <w:r>
        <w:rPr>
          <w:rFonts w:hint="eastAsia" w:cs="宋体"/>
          <w:highlight w:val="none"/>
        </w:rPr>
        <w:t>5</w:t>
      </w:r>
      <w:r>
        <w:rPr>
          <w:rFonts w:hint="eastAsia" w:cs="宋体"/>
          <w:highlight w:val="none"/>
        </w:rPr>
        <w:fldChar w:fldCharType="end"/>
      </w:r>
      <w:r>
        <w:rPr>
          <w:rFonts w:hint="eastAsia" w:cs="宋体"/>
          <w:highlight w:val="none"/>
        </w:rPr>
        <w:t>0</w:t>
      </w:r>
    </w:p>
    <w:p w14:paraId="71B0238B">
      <w:pPr>
        <w:pStyle w:val="32"/>
        <w:spacing w:line="360" w:lineRule="auto"/>
        <w:rPr>
          <w:rFonts w:hint="eastAsia" w:cs="宋体"/>
          <w:b w:val="0"/>
          <w:highlight w:val="none"/>
        </w:rPr>
      </w:pPr>
      <w:r>
        <w:rPr>
          <w:rFonts w:hint="eastAsia" w:cs="宋体"/>
          <w:highlight w:val="none"/>
        </w:rPr>
        <w:fldChar w:fldCharType="end"/>
      </w:r>
    </w:p>
    <w:p w14:paraId="3FE299BA">
      <w:pPr>
        <w:spacing w:line="360" w:lineRule="auto"/>
        <w:jc w:val="center"/>
        <w:outlineLvl w:val="0"/>
        <w:rPr>
          <w:rFonts w:hint="eastAsia" w:ascii="宋体" w:hAnsi="宋体" w:cs="宋体"/>
          <w:b/>
          <w:sz w:val="36"/>
          <w:szCs w:val="36"/>
          <w:highlight w:val="none"/>
        </w:rPr>
        <w:sectPr>
          <w:headerReference r:id="rId6" w:type="first"/>
          <w:footerReference r:id="rId7" w:type="default"/>
          <w:type w:val="nextColumn"/>
          <w:pgSz w:w="11907" w:h="16840"/>
          <w:pgMar w:top="1134" w:right="1134" w:bottom="1134" w:left="1134" w:header="851" w:footer="851" w:gutter="0"/>
          <w:pgNumType w:start="0"/>
          <w:cols w:space="720" w:num="1"/>
          <w:titlePg/>
          <w:docGrid w:linePitch="462" w:charSpace="0"/>
        </w:sectPr>
      </w:pPr>
    </w:p>
    <w:p w14:paraId="3C7A06B4">
      <w:pPr>
        <w:spacing w:line="360" w:lineRule="auto"/>
        <w:jc w:val="center"/>
        <w:outlineLvl w:val="0"/>
        <w:rPr>
          <w:rFonts w:hint="eastAsia" w:ascii="宋体" w:hAnsi="宋体" w:cs="宋体"/>
          <w:sz w:val="32"/>
          <w:szCs w:val="32"/>
          <w:highlight w:val="none"/>
        </w:rPr>
      </w:pPr>
      <w:bookmarkStart w:id="3" w:name="_Toc25448"/>
      <w:r>
        <w:rPr>
          <w:rFonts w:hint="eastAsia" w:ascii="宋体" w:hAnsi="宋体" w:cs="宋体"/>
          <w:b/>
          <w:sz w:val="36"/>
          <w:szCs w:val="36"/>
          <w:highlight w:val="none"/>
        </w:rPr>
        <w:t xml:space="preserve">第一章   </w:t>
      </w:r>
      <w:bookmarkEnd w:id="3"/>
      <w:r>
        <w:rPr>
          <w:rFonts w:hint="eastAsia" w:ascii="宋体" w:hAnsi="宋体" w:cs="宋体"/>
          <w:b/>
          <w:sz w:val="36"/>
          <w:szCs w:val="36"/>
          <w:highlight w:val="none"/>
        </w:rPr>
        <w:t>投标邀请</w:t>
      </w:r>
    </w:p>
    <w:p w14:paraId="68112BA2">
      <w:pPr>
        <w:numPr>
          <w:ilvl w:val="0"/>
          <w:numId w:val="8"/>
        </w:numPr>
        <w:spacing w:line="360" w:lineRule="auto"/>
        <w:rPr>
          <w:rFonts w:hint="eastAsia" w:ascii="宋体" w:hAnsi="宋体" w:cs="宋体"/>
          <w:b/>
          <w:bCs/>
          <w:sz w:val="24"/>
          <w:highlight w:val="none"/>
        </w:rPr>
      </w:pPr>
      <w:bookmarkStart w:id="4" w:name="_Toc28359089"/>
      <w:bookmarkStart w:id="5" w:name="_Toc35393629"/>
      <w:bookmarkStart w:id="6" w:name="_Toc28359012"/>
      <w:bookmarkStart w:id="7" w:name="_Toc35393798"/>
      <w:bookmarkStart w:id="8" w:name="_Toc35393622"/>
      <w:bookmarkStart w:id="9" w:name="_Toc35393791"/>
      <w:bookmarkStart w:id="10" w:name="_Toc28359003"/>
      <w:bookmarkStart w:id="11" w:name="_Toc28359080"/>
      <w:r>
        <w:rPr>
          <w:rFonts w:hint="eastAsia" w:ascii="宋体" w:hAnsi="宋体" w:cs="宋体"/>
          <w:b/>
          <w:bCs/>
          <w:sz w:val="24"/>
          <w:highlight w:val="none"/>
        </w:rPr>
        <w:t>项目基本情况</w:t>
      </w:r>
      <w:bookmarkEnd w:id="4"/>
      <w:bookmarkEnd w:id="5"/>
      <w:bookmarkEnd w:id="6"/>
      <w:bookmarkEnd w:id="7"/>
    </w:p>
    <w:p w14:paraId="6A8CD004">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项目编号：HCZX-2024-A00</w:t>
      </w:r>
      <w:r>
        <w:rPr>
          <w:rFonts w:hint="eastAsia" w:ascii="宋体" w:hAnsi="宋体" w:cs="宋体"/>
          <w:sz w:val="24"/>
          <w:highlight w:val="none"/>
          <w:lang w:val="en-US" w:eastAsia="zh-CN"/>
        </w:rPr>
        <w:t>11</w:t>
      </w:r>
    </w:p>
    <w:p w14:paraId="64F17D6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项目名称：中高考考点校建设（一零一中学怀柔校区）</w:t>
      </w:r>
      <w:r>
        <w:rPr>
          <w:rFonts w:hint="eastAsia" w:ascii="宋体" w:hAnsi="宋体" w:cs="宋体"/>
          <w:sz w:val="24"/>
          <w:highlight w:val="none"/>
          <w:lang w:eastAsia="zh-CN"/>
        </w:rPr>
        <w:t>（</w:t>
      </w:r>
      <w:r>
        <w:rPr>
          <w:rFonts w:hint="eastAsia" w:ascii="宋体" w:hAnsi="宋体" w:cs="宋体"/>
          <w:sz w:val="24"/>
          <w:highlight w:val="none"/>
          <w:lang w:val="en-US" w:eastAsia="zh-CN"/>
        </w:rPr>
        <w:t>第二包</w:t>
      </w:r>
      <w:r>
        <w:rPr>
          <w:rFonts w:hint="eastAsia" w:ascii="宋体" w:hAnsi="宋体" w:cs="宋体"/>
          <w:sz w:val="24"/>
          <w:highlight w:val="none"/>
          <w:lang w:eastAsia="zh-CN"/>
        </w:rPr>
        <w:t>）</w:t>
      </w:r>
    </w:p>
    <w:p w14:paraId="587CA9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采购方式：公开招标</w:t>
      </w:r>
    </w:p>
    <w:p w14:paraId="2F3C31AD">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预算</w:t>
      </w:r>
      <w:r>
        <w:rPr>
          <w:rFonts w:hint="eastAsia" w:ascii="宋体" w:hAnsi="宋体" w:cs="宋体"/>
          <w:color w:val="auto"/>
          <w:sz w:val="24"/>
          <w:highlight w:val="none"/>
        </w:rPr>
        <w:t>金额：</w:t>
      </w:r>
      <w:r>
        <w:rPr>
          <w:rFonts w:hint="eastAsia" w:ascii="宋体" w:hAnsi="宋体" w:cs="宋体"/>
          <w:color w:val="auto"/>
          <w:sz w:val="24"/>
          <w:highlight w:val="none"/>
          <w:lang w:val="en-US" w:eastAsia="zh-CN"/>
        </w:rPr>
        <w:t>259.000348</w:t>
      </w:r>
      <w:r>
        <w:rPr>
          <w:rFonts w:hint="eastAsia" w:ascii="宋体" w:hAnsi="宋体" w:cs="宋体"/>
          <w:color w:val="auto"/>
          <w:sz w:val="24"/>
          <w:highlight w:val="none"/>
        </w:rPr>
        <w:t>万元</w:t>
      </w:r>
    </w:p>
    <w:p w14:paraId="5B9899C4">
      <w:pPr>
        <w:spacing w:line="360" w:lineRule="auto"/>
        <w:ind w:firstLine="480" w:firstLineChars="200"/>
        <w:rPr>
          <w:rFonts w:ascii="宋体" w:hAnsi="宋体" w:cs="宋体"/>
          <w:sz w:val="24"/>
          <w:highlight w:val="none"/>
        </w:rPr>
      </w:pPr>
      <w:r>
        <w:rPr>
          <w:rFonts w:hint="eastAsia" w:ascii="宋体" w:hAnsi="宋体" w:cs="宋体"/>
          <w:sz w:val="24"/>
          <w:highlight w:val="none"/>
        </w:rPr>
        <w:t>采购需求：具体采购需求详见招标文件。</w:t>
      </w:r>
    </w:p>
    <w:p w14:paraId="38746DED">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 xml:space="preserve">合同履行期限：以甲方要求为准。 </w:t>
      </w:r>
    </w:p>
    <w:p w14:paraId="25F36DA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本项目不接受联合体。</w:t>
      </w:r>
    </w:p>
    <w:p w14:paraId="01ECD717">
      <w:pPr>
        <w:pStyle w:val="5"/>
        <w:spacing w:line="360" w:lineRule="auto"/>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二、申请人的资格要求</w:t>
      </w:r>
      <w:r>
        <w:rPr>
          <w:rFonts w:hint="eastAsia" w:ascii="宋体" w:hAnsi="宋体" w:eastAsia="宋体" w:cs="宋体"/>
          <w:b w:val="0"/>
          <w:sz w:val="24"/>
          <w:szCs w:val="24"/>
          <w:highlight w:val="none"/>
        </w:rPr>
        <w:t>：</w:t>
      </w:r>
      <w:bookmarkEnd w:id="8"/>
      <w:bookmarkEnd w:id="9"/>
      <w:bookmarkEnd w:id="10"/>
      <w:bookmarkEnd w:id="11"/>
    </w:p>
    <w:p w14:paraId="49007A9E">
      <w:pPr>
        <w:pStyle w:val="2"/>
        <w:spacing w:line="360" w:lineRule="auto"/>
        <w:ind w:firstLine="480" w:firstLineChars="200"/>
        <w:rPr>
          <w:rFonts w:hint="eastAsia" w:cs="宋体"/>
          <w:color w:val="000000"/>
          <w:sz w:val="24"/>
          <w:highlight w:val="none"/>
        </w:rPr>
      </w:pPr>
      <w:bookmarkStart w:id="12" w:name="_Toc35393623"/>
      <w:bookmarkStart w:id="13" w:name="_Toc35393792"/>
      <w:r>
        <w:rPr>
          <w:rFonts w:hint="eastAsia" w:cs="宋体"/>
          <w:color w:val="000000"/>
          <w:sz w:val="24"/>
          <w:highlight w:val="none"/>
        </w:rPr>
        <w:t>1)具有独立承担民事责任能力，遵守国家法律法规，具有良好信誉，具有履行合同能力和良好的履行合同的记录，具有良好资金、财务状况的法人实体，营业执照合法有效；</w:t>
      </w:r>
    </w:p>
    <w:p w14:paraId="4BA78A32">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2)具有良好的商业信誉和健全的财务会计制度；</w:t>
      </w:r>
    </w:p>
    <w:p w14:paraId="25B10F6C">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3)有依法缴纳税收和社会保障资金的良好记录；</w:t>
      </w:r>
    </w:p>
    <w:p w14:paraId="6A5B618E">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 xml:space="preserve">4)投标人没有处于被责令停业，投标资格被取消，财产被冻结，破产状态； </w:t>
      </w:r>
    </w:p>
    <w:p w14:paraId="5575454E">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5)投标人近三年内没有出现骗取中标或严重违约及重大质量问题的状况；</w:t>
      </w:r>
    </w:p>
    <w:p w14:paraId="0E1261CA">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6)投标单位、法定代表人及项目负责人无行贿犯罪记录；</w:t>
      </w:r>
    </w:p>
    <w:p w14:paraId="28D52675">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7)未被“信用中国”网站（www.creditchina.gov.cn）中列入失信被执行人；</w:t>
      </w:r>
    </w:p>
    <w:p w14:paraId="7A5B4BA6">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8)与招标人存在利害关系可能影响招标公正性的单位，单位负责人为同一人或存在控股、管理关系的不同单位，不得对同一标段投标；</w:t>
      </w:r>
    </w:p>
    <w:p w14:paraId="75A2EBC9">
      <w:pPr>
        <w:pStyle w:val="2"/>
        <w:tabs>
          <w:tab w:val="left" w:pos="433"/>
        </w:tabs>
        <w:spacing w:line="360" w:lineRule="auto"/>
        <w:ind w:firstLine="480" w:firstLineChars="200"/>
        <w:rPr>
          <w:rFonts w:hint="eastAsia" w:cs="宋体"/>
          <w:color w:val="000000"/>
          <w:sz w:val="24"/>
          <w:highlight w:val="none"/>
        </w:rPr>
      </w:pPr>
      <w:r>
        <w:rPr>
          <w:rFonts w:hint="eastAsia" w:cs="宋体"/>
          <w:color w:val="000000"/>
          <w:sz w:val="24"/>
          <w:highlight w:val="none"/>
        </w:rPr>
        <w:t>9）按照招标公告要求领取了招标文件；</w:t>
      </w:r>
    </w:p>
    <w:p w14:paraId="489CA3A6">
      <w:pPr>
        <w:pStyle w:val="2"/>
        <w:spacing w:line="360" w:lineRule="auto"/>
        <w:ind w:firstLine="480" w:firstLineChars="200"/>
        <w:rPr>
          <w:rFonts w:hint="eastAsia" w:cs="宋体"/>
          <w:color w:val="000000"/>
          <w:sz w:val="24"/>
          <w:highlight w:val="none"/>
        </w:rPr>
      </w:pPr>
      <w:r>
        <w:rPr>
          <w:rFonts w:hint="eastAsia" w:cs="宋体"/>
          <w:color w:val="000000"/>
          <w:sz w:val="24"/>
          <w:highlight w:val="none"/>
        </w:rPr>
        <w:t>10)符合法律、行政法规规定的其他要求；</w:t>
      </w:r>
    </w:p>
    <w:p w14:paraId="06B6FF34">
      <w:pPr>
        <w:pStyle w:val="2"/>
        <w:spacing w:line="360" w:lineRule="auto"/>
        <w:ind w:firstLine="480" w:firstLineChars="200"/>
        <w:rPr>
          <w:rFonts w:cs="宋体"/>
          <w:sz w:val="24"/>
          <w:highlight w:val="none"/>
        </w:rPr>
      </w:pPr>
      <w:r>
        <w:rPr>
          <w:rFonts w:hint="eastAsia" w:cs="宋体"/>
          <w:color w:val="000000"/>
          <w:sz w:val="24"/>
          <w:highlight w:val="none"/>
        </w:rPr>
        <w:t>11）本次招标不接受联合体参与投标；</w:t>
      </w:r>
    </w:p>
    <w:p w14:paraId="097A9719">
      <w:pPr>
        <w:pStyle w:val="2"/>
        <w:spacing w:line="360" w:lineRule="auto"/>
        <w:ind w:firstLine="480" w:firstLineChars="200"/>
        <w:rPr>
          <w:rFonts w:cs="宋体"/>
          <w:sz w:val="24"/>
          <w:highlight w:val="none"/>
        </w:rPr>
      </w:pPr>
      <w:r>
        <w:rPr>
          <w:rFonts w:hint="eastAsia" w:cs="宋体"/>
          <w:color w:val="000000"/>
          <w:sz w:val="24"/>
          <w:highlight w:val="none"/>
        </w:rPr>
        <w:t>1</w:t>
      </w:r>
      <w:r>
        <w:rPr>
          <w:rFonts w:hint="eastAsia" w:cs="宋体"/>
          <w:color w:val="000000"/>
          <w:sz w:val="24"/>
          <w:highlight w:val="none"/>
          <w:lang w:val="en-US" w:eastAsia="zh-CN"/>
        </w:rPr>
        <w:t>2</w:t>
      </w:r>
      <w:r>
        <w:rPr>
          <w:rFonts w:hint="eastAsia" w:cs="宋体"/>
          <w:color w:val="000000"/>
          <w:sz w:val="24"/>
          <w:highlight w:val="none"/>
        </w:rPr>
        <w:t>）</w:t>
      </w:r>
      <w:r>
        <w:rPr>
          <w:rFonts w:hint="eastAsia" w:cs="宋体"/>
          <w:sz w:val="24"/>
          <w:highlight w:val="none"/>
        </w:rPr>
        <w:t>本项目面向企业类型：不专门面向小微企业</w:t>
      </w:r>
    </w:p>
    <w:p w14:paraId="37E3BD0A">
      <w:pPr>
        <w:pStyle w:val="5"/>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12"/>
      <w:bookmarkEnd w:id="13"/>
    </w:p>
    <w:p w14:paraId="185437DA">
      <w:pPr>
        <w:spacing w:line="360" w:lineRule="auto"/>
        <w:rPr>
          <w:rFonts w:hint="eastAsia" w:ascii="宋体" w:hAnsi="宋体" w:cs="宋体"/>
          <w:sz w:val="24"/>
          <w:highlight w:val="none"/>
        </w:rPr>
      </w:pPr>
      <w:bookmarkStart w:id="14" w:name="_Toc28359082"/>
      <w:bookmarkStart w:id="15" w:name="_Toc28359005"/>
      <w:bookmarkStart w:id="16" w:name="_Toc35393624"/>
      <w:bookmarkStart w:id="17" w:name="_Toc35393793"/>
      <w:r>
        <w:rPr>
          <w:rFonts w:hint="eastAsia" w:ascii="宋体" w:hAnsi="宋体" w:cs="宋体"/>
          <w:sz w:val="24"/>
          <w:highlight w:val="none"/>
        </w:rPr>
        <w:t>时间：</w:t>
      </w:r>
      <w:bookmarkStart w:id="18" w:name="OLE_LINK1"/>
      <w:r>
        <w:rPr>
          <w:rFonts w:hint="eastAsia" w:ascii="宋体" w:hAnsi="宋体" w:cs="宋体"/>
          <w:sz w:val="24"/>
          <w:highlight w:val="none"/>
          <w:u w:val="single"/>
        </w:rPr>
        <w:t>2024年0</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2024年0</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w:t>
      </w:r>
      <w:r>
        <w:rPr>
          <w:rFonts w:hint="eastAsia" w:ascii="宋体" w:hAnsi="宋体" w:cs="宋体"/>
          <w:sz w:val="24"/>
          <w:highlight w:val="none"/>
        </w:rPr>
        <w:t>，每天上午</w:t>
      </w:r>
      <w:r>
        <w:rPr>
          <w:rFonts w:hint="eastAsia" w:ascii="宋体" w:hAnsi="宋体" w:cs="宋体"/>
          <w:sz w:val="24"/>
          <w:highlight w:val="none"/>
          <w:u w:val="single"/>
        </w:rPr>
        <w:t>09:00</w:t>
      </w:r>
      <w:r>
        <w:rPr>
          <w:rFonts w:hint="eastAsia" w:ascii="宋体" w:hAnsi="宋体" w:cs="宋体"/>
          <w:sz w:val="24"/>
          <w:highlight w:val="none"/>
        </w:rPr>
        <w:t>至</w:t>
      </w:r>
      <w:r>
        <w:rPr>
          <w:rFonts w:hint="eastAsia" w:ascii="宋体" w:hAnsi="宋体" w:cs="宋体"/>
          <w:sz w:val="24"/>
          <w:highlight w:val="none"/>
          <w:u w:val="single"/>
        </w:rPr>
        <w:t>11:30</w:t>
      </w:r>
      <w:r>
        <w:rPr>
          <w:rFonts w:hint="eastAsia" w:ascii="宋体" w:hAnsi="宋体" w:cs="宋体"/>
          <w:sz w:val="24"/>
          <w:highlight w:val="none"/>
        </w:rPr>
        <w:t>，下午</w:t>
      </w:r>
      <w:r>
        <w:rPr>
          <w:rFonts w:hint="eastAsia" w:ascii="宋体" w:hAnsi="宋体" w:cs="宋体"/>
          <w:sz w:val="24"/>
          <w:highlight w:val="none"/>
          <w:u w:val="single"/>
        </w:rPr>
        <w:t>13:00</w:t>
      </w:r>
      <w:r>
        <w:rPr>
          <w:rFonts w:hint="eastAsia" w:ascii="宋体" w:hAnsi="宋体" w:cs="宋体"/>
          <w:sz w:val="24"/>
          <w:highlight w:val="none"/>
        </w:rPr>
        <w:t>至</w:t>
      </w:r>
      <w:r>
        <w:rPr>
          <w:rFonts w:hint="eastAsia" w:ascii="宋体" w:hAnsi="宋体" w:cs="宋体"/>
          <w:sz w:val="24"/>
          <w:highlight w:val="none"/>
          <w:u w:val="single"/>
        </w:rPr>
        <w:t>16:00</w:t>
      </w:r>
      <w:r>
        <w:rPr>
          <w:rFonts w:hint="eastAsia" w:ascii="宋体" w:hAnsi="宋体" w:cs="宋体"/>
          <w:sz w:val="24"/>
          <w:highlight w:val="none"/>
        </w:rPr>
        <w:t>（北京时间，法定节假日除外）</w:t>
      </w:r>
    </w:p>
    <w:bookmarkEnd w:id="18"/>
    <w:p w14:paraId="551AB766">
      <w:pPr>
        <w:adjustRightInd w:val="0"/>
        <w:snapToGrid w:val="0"/>
        <w:spacing w:line="360" w:lineRule="auto"/>
        <w:ind w:firstLine="480" w:firstLineChars="200"/>
        <w:rPr>
          <w:sz w:val="24"/>
          <w:highlight w:val="none"/>
        </w:rPr>
      </w:pPr>
      <w:r>
        <w:rPr>
          <w:sz w:val="24"/>
          <w:highlight w:val="none"/>
          <w:lang w:bidi="ar"/>
        </w:rPr>
        <w:t>地点：北京市政府采购电子交易平台</w:t>
      </w:r>
    </w:p>
    <w:p w14:paraId="31B29FAC">
      <w:pPr>
        <w:pStyle w:val="2"/>
        <w:spacing w:line="360" w:lineRule="auto"/>
        <w:ind w:firstLine="480" w:firstLineChars="200"/>
        <w:rPr>
          <w:rFonts w:hint="eastAsia" w:cs="宋体"/>
          <w:sz w:val="24"/>
          <w:highlight w:val="none"/>
        </w:rPr>
      </w:pPr>
      <w:r>
        <w:rPr>
          <w:rFonts w:hint="eastAsia" w:cs="宋体"/>
          <w:sz w:val="24"/>
          <w:highlight w:val="none"/>
        </w:rPr>
        <w:t>方式：供应商持CA数字认证证书登录北京市政府采购电子交易平台</w:t>
      </w:r>
    </w:p>
    <w:p w14:paraId="797E78CE">
      <w:pPr>
        <w:pStyle w:val="5"/>
        <w:spacing w:line="360" w:lineRule="auto"/>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四、提交投标文件</w:t>
      </w:r>
      <w:bookmarkEnd w:id="14"/>
      <w:bookmarkEnd w:id="15"/>
      <w:r>
        <w:rPr>
          <w:rFonts w:hint="eastAsia" w:ascii="宋体" w:hAnsi="宋体" w:eastAsia="宋体" w:cs="宋体"/>
          <w:sz w:val="24"/>
          <w:szCs w:val="24"/>
          <w:highlight w:val="none"/>
        </w:rPr>
        <w:t>截止时间、开标时间和地点</w:t>
      </w:r>
      <w:bookmarkEnd w:id="16"/>
      <w:bookmarkEnd w:id="17"/>
    </w:p>
    <w:p w14:paraId="79DB5FDD">
      <w:pPr>
        <w:tabs>
          <w:tab w:val="left" w:pos="7917"/>
        </w:tabs>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3</w:t>
      </w:r>
      <w:bookmarkStart w:id="984" w:name="_GoBack"/>
      <w:bookmarkEnd w:id="984"/>
      <w:r>
        <w:rPr>
          <w:rFonts w:hint="eastAsia" w:ascii="宋体" w:hAnsi="宋体" w:cs="宋体"/>
          <w:sz w:val="24"/>
          <w:highlight w:val="none"/>
          <w:u w:val="single"/>
        </w:rPr>
        <w:t>日上午9时00分(北京时间)</w:t>
      </w:r>
    </w:p>
    <w:p w14:paraId="567E4DC4">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bookmarkStart w:id="19" w:name="_Toc35393794"/>
      <w:bookmarkStart w:id="20" w:name="_Toc35393625"/>
      <w:bookmarkStart w:id="21" w:name="_Toc28359084"/>
      <w:bookmarkStart w:id="22" w:name="_Toc28359007"/>
      <w:r>
        <w:rPr>
          <w:rFonts w:hint="eastAsia" w:ascii="Times New Roman" w:hAnsi="Times New Roman" w:eastAsia="宋体" w:cs="Times New Roman"/>
          <w:sz w:val="24"/>
          <w:highlight w:val="none"/>
          <w:lang w:val="en-US" w:eastAsia="zh-CN" w:bidi="ar"/>
        </w:rPr>
        <w:t>采用远程电子开标方式，投标人使用CA认证证书登录北京市政府采购电子交易平台参与电子开标。投标人自行对电</w:t>
      </w:r>
      <w:r>
        <w:rPr>
          <w:rFonts w:hint="eastAsia" w:ascii="Times New Roman" w:hAnsi="Times New Roman" w:eastAsia="宋体" w:cs="Times New Roman"/>
          <w:sz w:val="24"/>
          <w:highlight w:val="none"/>
          <w:lang w:bidi="ar"/>
        </w:rPr>
        <w:t>子投标文件进行解密，不接受纸质文件，无须投标人到达现场</w:t>
      </w:r>
    </w:p>
    <w:p w14:paraId="16F099B8">
      <w:pPr>
        <w:pStyle w:val="5"/>
        <w:spacing w:line="360" w:lineRule="auto"/>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五、公告期限</w:t>
      </w:r>
      <w:bookmarkEnd w:id="19"/>
      <w:bookmarkEnd w:id="20"/>
      <w:bookmarkEnd w:id="21"/>
      <w:bookmarkEnd w:id="22"/>
    </w:p>
    <w:p w14:paraId="15E5D833">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3" w:name="_Toc35393626"/>
      <w:bookmarkStart w:id="24" w:name="_Toc35393795"/>
    </w:p>
    <w:p w14:paraId="09B355FD">
      <w:pPr>
        <w:numPr>
          <w:ilvl w:val="0"/>
          <w:numId w:val="9"/>
        </w:numPr>
        <w:spacing w:line="360" w:lineRule="auto"/>
        <w:rPr>
          <w:rFonts w:hint="eastAsia" w:ascii="宋体" w:hAnsi="宋体" w:cs="宋体"/>
          <w:b/>
          <w:highlight w:val="none"/>
        </w:rPr>
      </w:pPr>
      <w:r>
        <w:rPr>
          <w:rFonts w:hint="eastAsia" w:ascii="宋体" w:hAnsi="宋体" w:cs="宋体"/>
          <w:b/>
          <w:sz w:val="24"/>
          <w:highlight w:val="none"/>
        </w:rPr>
        <w:t>其他补充事宜</w:t>
      </w:r>
      <w:bookmarkEnd w:id="23"/>
      <w:bookmarkEnd w:id="24"/>
      <w:bookmarkStart w:id="25" w:name="_Toc35393627"/>
      <w:bookmarkStart w:id="26" w:name="_Toc28359085"/>
      <w:bookmarkStart w:id="27" w:name="_Toc28359008"/>
      <w:bookmarkStart w:id="28" w:name="_Toc35393796"/>
    </w:p>
    <w:p w14:paraId="297BC156">
      <w:pPr>
        <w:pStyle w:val="3"/>
        <w:ind w:firstLine="480" w:firstLineChars="200"/>
        <w:rPr>
          <w:rFonts w:hint="eastAsia" w:cs="宋体"/>
          <w:bCs/>
          <w:highlight w:val="none"/>
        </w:rPr>
      </w:pPr>
      <w:r>
        <w:rPr>
          <w:rFonts w:hint="eastAsia" w:cs="宋体"/>
          <w:bCs/>
          <w:highlight w:val="none"/>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45564E89">
      <w:pPr>
        <w:pStyle w:val="3"/>
        <w:ind w:firstLine="480" w:firstLineChars="200"/>
        <w:rPr>
          <w:rFonts w:hint="eastAsia" w:cs="宋体"/>
          <w:bCs/>
          <w:highlight w:val="none"/>
        </w:rPr>
      </w:pPr>
      <w:r>
        <w:rPr>
          <w:rFonts w:hint="eastAsia" w:cs="宋体"/>
          <w:bCs/>
          <w:highlight w:val="none"/>
        </w:rPr>
        <w:t>CA认证证书服务热线 010-58511086</w:t>
      </w:r>
    </w:p>
    <w:p w14:paraId="786D4676">
      <w:pPr>
        <w:pStyle w:val="3"/>
        <w:ind w:firstLine="480" w:firstLineChars="200"/>
        <w:rPr>
          <w:rFonts w:hint="eastAsia" w:cs="宋体"/>
          <w:bCs/>
          <w:highlight w:val="none"/>
        </w:rPr>
      </w:pPr>
      <w:r>
        <w:rPr>
          <w:rFonts w:hint="eastAsia" w:cs="宋体"/>
          <w:bCs/>
          <w:highlight w:val="none"/>
        </w:rPr>
        <w:t>技术支持服务热线    010-86483801</w:t>
      </w:r>
    </w:p>
    <w:p w14:paraId="2635F5F7">
      <w:pPr>
        <w:pStyle w:val="3"/>
        <w:ind w:firstLine="480" w:firstLineChars="200"/>
        <w:rPr>
          <w:rFonts w:hint="eastAsia" w:cs="宋体"/>
          <w:bCs/>
          <w:highlight w:val="none"/>
        </w:rPr>
      </w:pPr>
      <w:r>
        <w:rPr>
          <w:rFonts w:hint="eastAsia" w:cs="宋体"/>
          <w:bCs/>
          <w:highlight w:val="none"/>
        </w:rPr>
        <w:t>3.1办理CA认证证书</w:t>
      </w:r>
    </w:p>
    <w:p w14:paraId="68510801">
      <w:pPr>
        <w:pStyle w:val="3"/>
        <w:ind w:firstLine="480" w:firstLineChars="200"/>
        <w:rPr>
          <w:rFonts w:hint="eastAsia" w:cs="宋体"/>
          <w:bCs/>
          <w:highlight w:val="none"/>
        </w:rPr>
      </w:pPr>
      <w:r>
        <w:rPr>
          <w:rFonts w:hint="eastAsia" w:cs="宋体"/>
          <w:bCs/>
          <w:highlight w:val="none"/>
        </w:rPr>
        <w:t>供应商登录北京市政府采购电子交易平台查阅 “用户指南”—“操作指南”—“市场主体CA办理操作流程指引”，按照程序要求办理。</w:t>
      </w:r>
    </w:p>
    <w:p w14:paraId="7EF4CE03">
      <w:pPr>
        <w:pStyle w:val="3"/>
        <w:ind w:firstLine="480" w:firstLineChars="200"/>
        <w:rPr>
          <w:rFonts w:hint="eastAsia" w:cs="宋体"/>
          <w:bCs/>
          <w:highlight w:val="none"/>
        </w:rPr>
      </w:pPr>
      <w:r>
        <w:rPr>
          <w:rFonts w:hint="eastAsia" w:cs="宋体"/>
          <w:bCs/>
          <w:highlight w:val="none"/>
        </w:rPr>
        <w:t>3.2注册</w:t>
      </w:r>
    </w:p>
    <w:p w14:paraId="3A122610">
      <w:pPr>
        <w:pStyle w:val="3"/>
        <w:ind w:firstLine="480" w:firstLineChars="200"/>
        <w:rPr>
          <w:rFonts w:hint="eastAsia" w:cs="宋体"/>
          <w:bCs/>
          <w:highlight w:val="none"/>
        </w:rPr>
      </w:pPr>
      <w:r>
        <w:rPr>
          <w:rFonts w:hint="eastAsia" w:cs="宋体"/>
          <w:bCs/>
          <w:highlight w:val="none"/>
        </w:rPr>
        <w:t>供应商登录北京市政府采购电子交易台“用户指南”—“操作指南”—“市场主体注册入库操作流程指引”进行自助注册绑定。</w:t>
      </w:r>
    </w:p>
    <w:p w14:paraId="7895221A">
      <w:pPr>
        <w:pStyle w:val="3"/>
        <w:ind w:firstLine="480" w:firstLineChars="200"/>
        <w:rPr>
          <w:rFonts w:hint="eastAsia" w:cs="宋体"/>
          <w:bCs/>
          <w:highlight w:val="none"/>
        </w:rPr>
      </w:pPr>
      <w:r>
        <w:rPr>
          <w:rFonts w:hint="eastAsia" w:cs="宋体"/>
          <w:bCs/>
          <w:highlight w:val="none"/>
        </w:rPr>
        <w:t>3.3驱动、客户端下载</w:t>
      </w:r>
    </w:p>
    <w:p w14:paraId="64DE2C8B">
      <w:pPr>
        <w:pStyle w:val="3"/>
        <w:ind w:firstLine="480" w:firstLineChars="200"/>
        <w:rPr>
          <w:rFonts w:hint="eastAsia" w:cs="宋体"/>
          <w:bCs/>
          <w:highlight w:val="none"/>
        </w:rPr>
      </w:pPr>
      <w:r>
        <w:rPr>
          <w:rFonts w:hint="eastAsia" w:cs="宋体"/>
          <w:bCs/>
          <w:highlight w:val="none"/>
        </w:rPr>
        <w:t>供应商登录北京市政府采购电子交易平台“用户指南”—“工具下载”—“招标采购系统文件驱动安装包”下载相关驱动。</w:t>
      </w:r>
    </w:p>
    <w:p w14:paraId="5540A2D4">
      <w:pPr>
        <w:pStyle w:val="3"/>
        <w:ind w:firstLine="480" w:firstLineChars="200"/>
        <w:rPr>
          <w:rFonts w:hint="eastAsia" w:cs="宋体"/>
          <w:bCs/>
          <w:highlight w:val="none"/>
        </w:rPr>
      </w:pPr>
      <w:r>
        <w:rPr>
          <w:rFonts w:hint="eastAsia" w:cs="宋体"/>
          <w:bCs/>
          <w:highlight w:val="none"/>
        </w:rPr>
        <w:t>供应商登录北京市政府采购电子交易平台“用户指南”—“工具下载”—“投标文件编制工具”下载相关客户端。</w:t>
      </w:r>
    </w:p>
    <w:p w14:paraId="6F6C1F70">
      <w:pPr>
        <w:pStyle w:val="3"/>
        <w:ind w:firstLine="480" w:firstLineChars="200"/>
        <w:rPr>
          <w:rFonts w:hint="eastAsia" w:cs="宋体"/>
          <w:bCs/>
          <w:highlight w:val="none"/>
        </w:rPr>
      </w:pPr>
      <w:r>
        <w:rPr>
          <w:rFonts w:hint="eastAsia" w:cs="宋体"/>
          <w:bCs/>
          <w:highlight w:val="none"/>
        </w:rPr>
        <w:t>3.4 获取电子招标文件</w:t>
      </w:r>
    </w:p>
    <w:p w14:paraId="2842D69A">
      <w:pPr>
        <w:pStyle w:val="3"/>
        <w:ind w:firstLine="480" w:firstLineChars="200"/>
        <w:rPr>
          <w:rFonts w:hint="eastAsia" w:cs="宋体"/>
          <w:bCs/>
          <w:highlight w:val="none"/>
        </w:rPr>
      </w:pPr>
      <w:r>
        <w:rPr>
          <w:rFonts w:hint="eastAsia" w:cs="宋体"/>
          <w:bCs/>
          <w:highlight w:val="none"/>
        </w:rPr>
        <w:t>供应商持CA数字认证证书登录北京市政府采购电子交易平台获取电子招标文件。未在规定期限内通过北京市政府采购电子交易平台获取招标文件的投标无效。</w:t>
      </w:r>
    </w:p>
    <w:p w14:paraId="682FD9C3">
      <w:pPr>
        <w:pStyle w:val="3"/>
        <w:ind w:firstLine="480" w:firstLineChars="200"/>
        <w:rPr>
          <w:rFonts w:hint="eastAsia" w:cs="宋体"/>
          <w:bCs/>
          <w:highlight w:val="none"/>
        </w:rPr>
      </w:pPr>
      <w:r>
        <w:rPr>
          <w:rFonts w:hint="eastAsia" w:cs="宋体"/>
          <w:bCs/>
          <w:highlight w:val="none"/>
        </w:rPr>
        <w:t>3.5编制电子投标文件</w:t>
      </w:r>
    </w:p>
    <w:p w14:paraId="1F4B9341">
      <w:pPr>
        <w:pStyle w:val="3"/>
        <w:ind w:firstLine="480" w:firstLineChars="200"/>
        <w:rPr>
          <w:rFonts w:hint="eastAsia" w:cs="宋体"/>
          <w:bCs/>
          <w:highlight w:val="none"/>
        </w:rPr>
      </w:pPr>
      <w:r>
        <w:rPr>
          <w:rFonts w:hint="eastAsia" w:cs="宋体"/>
          <w:bCs/>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9F8CE2E">
      <w:pPr>
        <w:pStyle w:val="3"/>
        <w:ind w:firstLine="480" w:firstLineChars="200"/>
        <w:rPr>
          <w:rFonts w:hint="eastAsia" w:cs="宋体"/>
          <w:bCs/>
          <w:highlight w:val="none"/>
          <w:lang w:val="zh-TW"/>
        </w:rPr>
      </w:pPr>
      <w:r>
        <w:rPr>
          <w:rFonts w:hint="eastAsia" w:cs="宋体"/>
          <w:bCs/>
          <w:highlight w:val="none"/>
          <w:lang w:val="zh-TW" w:eastAsia="zh-TW"/>
        </w:rPr>
        <w:t>3.6</w:t>
      </w:r>
      <w:r>
        <w:rPr>
          <w:rFonts w:hint="eastAsia" w:cs="宋体"/>
          <w:bCs/>
          <w:highlight w:val="none"/>
          <w:lang w:val="zh-TW"/>
        </w:rPr>
        <w:t>提交电子投标文件</w:t>
      </w:r>
    </w:p>
    <w:p w14:paraId="4BDC5303">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highlight w:val="none"/>
        </w:rPr>
      </w:pPr>
      <w:r>
        <w:rPr>
          <w:rFonts w:hint="eastAsia" w:cs="宋体"/>
          <w:bCs/>
          <w:highlight w:val="none"/>
        </w:rPr>
        <w:t>供应商应于投标截止时间前在北京市政府采购电子交易平台提交电子投标文件，上传电</w:t>
      </w:r>
      <w:r>
        <w:rPr>
          <w:rFonts w:hint="eastAsia" w:cs="宋体"/>
          <w:bCs/>
          <w:sz w:val="24"/>
          <w:szCs w:val="24"/>
          <w:highlight w:val="none"/>
        </w:rPr>
        <w:t>子投标文件过程中请保持与互联网的连接畅通。</w:t>
      </w:r>
    </w:p>
    <w:p w14:paraId="7E12D8AB">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highlight w:val="none"/>
          <w:lang w:eastAsia="zh-TW"/>
        </w:rPr>
      </w:pPr>
      <w:r>
        <w:rPr>
          <w:rFonts w:hint="eastAsia" w:cs="宋体"/>
          <w:bCs/>
          <w:sz w:val="24"/>
          <w:szCs w:val="24"/>
          <w:highlight w:val="none"/>
          <w:lang w:val="zh-TW"/>
        </w:rPr>
        <w:t>3.</w:t>
      </w:r>
      <w:r>
        <w:rPr>
          <w:rFonts w:hint="eastAsia" w:cs="宋体"/>
          <w:bCs/>
          <w:sz w:val="24"/>
          <w:szCs w:val="24"/>
          <w:highlight w:val="none"/>
          <w:lang w:val="zh-TW" w:eastAsia="zh-TW"/>
        </w:rPr>
        <w:t>7</w:t>
      </w:r>
      <w:r>
        <w:rPr>
          <w:rFonts w:hint="eastAsia" w:cs="宋体"/>
          <w:bCs/>
          <w:sz w:val="24"/>
          <w:szCs w:val="24"/>
          <w:highlight w:val="none"/>
          <w:lang w:val="zh-TW"/>
        </w:rPr>
        <w:t>电子开标</w:t>
      </w:r>
    </w:p>
    <w:p w14:paraId="2ABD789F">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highlight w:val="none"/>
          <w:lang w:val="zh-TW"/>
        </w:rPr>
      </w:pPr>
      <w:r>
        <w:rPr>
          <w:rFonts w:hint="eastAsia" w:cs="宋体"/>
          <w:bCs/>
          <w:sz w:val="24"/>
          <w:szCs w:val="24"/>
          <w:highlight w:val="none"/>
          <w:lang w:val="zh-TW"/>
        </w:rPr>
        <w:t>供应商在开标地点使用</w:t>
      </w:r>
      <w:r>
        <w:rPr>
          <w:rFonts w:hint="eastAsia" w:cs="宋体"/>
          <w:bCs/>
          <w:sz w:val="24"/>
          <w:szCs w:val="24"/>
          <w:highlight w:val="none"/>
        </w:rPr>
        <w:t>CA认证证书</w:t>
      </w:r>
      <w:r>
        <w:rPr>
          <w:rFonts w:hint="eastAsia" w:cs="宋体"/>
          <w:bCs/>
          <w:sz w:val="24"/>
          <w:szCs w:val="24"/>
          <w:highlight w:val="none"/>
          <w:lang w:val="zh-TW"/>
        </w:rPr>
        <w:t>登录</w:t>
      </w:r>
      <w:r>
        <w:rPr>
          <w:rFonts w:hint="eastAsia" w:cs="宋体"/>
          <w:bCs/>
          <w:sz w:val="24"/>
          <w:szCs w:val="24"/>
          <w:highlight w:val="none"/>
        </w:rPr>
        <w:t>北京市政府采购电子交易平台进行电子开标</w:t>
      </w:r>
      <w:r>
        <w:rPr>
          <w:rFonts w:hint="eastAsia" w:cs="宋体"/>
          <w:bCs/>
          <w:sz w:val="24"/>
          <w:szCs w:val="24"/>
          <w:highlight w:val="none"/>
          <w:lang w:val="zh-TW"/>
        </w:rPr>
        <w:t>。</w:t>
      </w:r>
    </w:p>
    <w:p w14:paraId="3DAFBD0A">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sz w:val="24"/>
          <w:szCs w:val="24"/>
          <w:highlight w:val="none"/>
        </w:rPr>
      </w:pPr>
    </w:p>
    <w:p w14:paraId="50F6E47D">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落实的政府采购政策:</w:t>
      </w:r>
    </w:p>
    <w:p w14:paraId="6902EBF0">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1.《政府采购促进中小企业发展管理办法》（财库﹝2020﹞46号）；</w:t>
      </w:r>
    </w:p>
    <w:p w14:paraId="4C77AF1C">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2.《北京市人民政府关于进一步支持小型微型企业发展的意见》</w:t>
      </w:r>
      <w:bookmarkStart w:id="29" w:name="OLE_LINK2"/>
      <w:r>
        <w:rPr>
          <w:rFonts w:hint="eastAsia" w:ascii="宋体" w:hAnsi="宋体" w:eastAsia="宋体" w:cs="宋体"/>
          <w:bCs/>
          <w:kern w:val="2"/>
          <w:sz w:val="24"/>
          <w:szCs w:val="24"/>
          <w:highlight w:val="none"/>
          <w:lang w:val="en-US" w:eastAsia="zh-CN" w:bidi="ar-SA"/>
        </w:rPr>
        <w:t>-</w:t>
      </w:r>
      <w:bookmarkEnd w:id="29"/>
      <w:r>
        <w:rPr>
          <w:rFonts w:hint="eastAsia" w:ascii="宋体" w:hAnsi="宋体" w:eastAsia="宋体" w:cs="宋体"/>
          <w:bCs/>
          <w:kern w:val="2"/>
          <w:sz w:val="24"/>
          <w:szCs w:val="24"/>
          <w:highlight w:val="none"/>
          <w:lang w:val="en-US" w:eastAsia="zh-CN" w:bidi="ar-SA"/>
        </w:rPr>
        <w:t>京政发〔2012〕40号；</w:t>
      </w:r>
    </w:p>
    <w:p w14:paraId="22827ADD">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3.《财政部司法部关于政府采购支持监狱企业发展有关问题的通知》-财库〔2014〕68号；</w:t>
      </w:r>
    </w:p>
    <w:p w14:paraId="614ADF5C">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4.《关于促进残疾人就业政府采购政策的通知》-财库〔2017〕141号；</w:t>
      </w:r>
    </w:p>
    <w:p w14:paraId="200E2BBA">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5.《国务院办公厅关于建立政府强制采购节能产品制度的通知》-国办发〔2007〕51号；</w:t>
      </w:r>
    </w:p>
    <w:p w14:paraId="58759939">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6.《环境标志产品政府采购实施的意见》-财库[2006]90号；</w:t>
      </w:r>
    </w:p>
    <w:p w14:paraId="0F4A13B9">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7.《关于调整优化节能产品、环境标志产品政府采购执行机制的通知》-财库〔2019〕9号；</w:t>
      </w:r>
    </w:p>
    <w:p w14:paraId="08455B25">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8.《关于开展政府采购信用担保试点工作的通知》（财库【2011】124号</w:t>
      </w:r>
      <w:bookmarkStart w:id="30" w:name="OLE_LINK3"/>
      <w:r>
        <w:rPr>
          <w:rFonts w:hint="eastAsia" w:ascii="宋体" w:hAnsi="宋体" w:eastAsia="宋体" w:cs="宋体"/>
          <w:bCs/>
          <w:kern w:val="2"/>
          <w:sz w:val="24"/>
          <w:szCs w:val="24"/>
          <w:highlight w:val="none"/>
          <w:lang w:val="en-US" w:eastAsia="zh-CN" w:bidi="ar-SA"/>
        </w:rPr>
        <w:t>）</w:t>
      </w:r>
      <w:bookmarkEnd w:id="30"/>
      <w:r>
        <w:rPr>
          <w:rFonts w:hint="eastAsia" w:ascii="宋体" w:hAnsi="宋体" w:eastAsia="宋体" w:cs="宋体"/>
          <w:bCs/>
          <w:kern w:val="2"/>
          <w:sz w:val="24"/>
          <w:szCs w:val="24"/>
          <w:highlight w:val="none"/>
          <w:lang w:val="en-US" w:eastAsia="zh-CN" w:bidi="ar-SA"/>
        </w:rPr>
        <w:t>。</w:t>
      </w:r>
    </w:p>
    <w:p w14:paraId="29A5CB63">
      <w:pPr>
        <w:pStyle w:val="40"/>
        <w:rPr>
          <w:rFonts w:hint="eastAsia"/>
          <w:highlight w:val="none"/>
        </w:rPr>
      </w:pPr>
    </w:p>
    <w:p w14:paraId="543452F5">
      <w:pPr>
        <w:numPr>
          <w:ilvl w:val="0"/>
          <w:numId w:val="9"/>
        </w:numPr>
        <w:spacing w:line="360" w:lineRule="auto"/>
        <w:rPr>
          <w:rFonts w:hint="eastAsia" w:ascii="宋体" w:hAnsi="宋体" w:cs="宋体"/>
          <w:b/>
          <w:highlight w:val="none"/>
        </w:rPr>
      </w:pPr>
      <w:r>
        <w:rPr>
          <w:rFonts w:hint="eastAsia" w:ascii="宋体" w:hAnsi="宋体" w:cs="宋体"/>
          <w:b/>
          <w:sz w:val="24"/>
          <w:highlight w:val="none"/>
        </w:rPr>
        <w:t>对本次招标提出询问，请按以下方式联系。</w:t>
      </w:r>
      <w:bookmarkEnd w:id="25"/>
      <w:bookmarkEnd w:id="26"/>
      <w:bookmarkEnd w:id="27"/>
      <w:bookmarkEnd w:id="28"/>
    </w:p>
    <w:p w14:paraId="39710C53">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1.采购人信息</w:t>
      </w:r>
    </w:p>
    <w:p w14:paraId="7A4FDF01">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名称：</w:t>
      </w:r>
      <w:r>
        <w:rPr>
          <w:rFonts w:hint="eastAsia" w:ascii="宋体" w:hAnsi="宋体" w:cs="宋体"/>
          <w:sz w:val="24"/>
          <w:highlight w:val="none"/>
          <w:u w:val="single"/>
          <w:lang w:val="en-US" w:eastAsia="zh-CN"/>
        </w:rPr>
        <w:t>北京市怀柔区教育考试中心</w:t>
      </w:r>
    </w:p>
    <w:p w14:paraId="141A271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北京市怀柔区</w:t>
      </w:r>
      <w:r>
        <w:rPr>
          <w:rFonts w:hint="eastAsia" w:ascii="宋体" w:hAnsi="宋体" w:cs="宋体"/>
          <w:sz w:val="24"/>
          <w:highlight w:val="none"/>
          <w:u w:val="single"/>
          <w:lang w:val="en-US" w:eastAsia="zh-CN"/>
        </w:rPr>
        <w:t>迎宾北路7号</w:t>
      </w:r>
    </w:p>
    <w:p w14:paraId="3D804D5C">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联系方式：</w:t>
      </w:r>
      <w:bookmarkStart w:id="31" w:name="_Toc28359009"/>
      <w:bookmarkStart w:id="32" w:name="_Toc28359086"/>
      <w:r>
        <w:rPr>
          <w:rFonts w:hint="eastAsia" w:ascii="宋体" w:hAnsi="宋体" w:cs="宋体"/>
          <w:sz w:val="24"/>
          <w:highlight w:val="none"/>
          <w:u w:val="single"/>
          <w:lang w:val="en-US" w:eastAsia="zh-CN"/>
        </w:rPr>
        <w:t>贾俊</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14:paraId="1DA68726">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2.采购代理机构信息</w:t>
      </w:r>
      <w:bookmarkEnd w:id="31"/>
      <w:bookmarkEnd w:id="32"/>
    </w:p>
    <w:p w14:paraId="406356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北京市怀柔区公共资源交易中心（北京市怀柔区政府采购中心）</w:t>
      </w:r>
    </w:p>
    <w:p w14:paraId="50C2FAA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北京市怀柔区雁栖大街53号</w:t>
      </w:r>
    </w:p>
    <w:p w14:paraId="5A7A163B">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w:t>
      </w:r>
      <w:bookmarkStart w:id="33" w:name="_Toc28359087"/>
      <w:bookmarkStart w:id="34" w:name="_Toc28359010"/>
      <w:r>
        <w:rPr>
          <w:rFonts w:hint="eastAsia" w:hAnsi="宋体" w:cs="宋体"/>
          <w:sz w:val="24"/>
          <w:highlight w:val="none"/>
          <w:u w:val="single"/>
        </w:rPr>
        <w:t>卢月</w:t>
      </w:r>
      <w:r>
        <w:rPr>
          <w:rFonts w:hint="eastAsia" w:hAnsi="宋体" w:cs="宋体"/>
          <w:sz w:val="24"/>
          <w:highlight w:val="none"/>
          <w:u w:val="single"/>
          <w:lang w:eastAsia="zh-CN"/>
        </w:rPr>
        <w:t>、</w:t>
      </w:r>
      <w:r>
        <w:rPr>
          <w:rFonts w:hint="eastAsia" w:hAnsi="宋体" w:cs="宋体"/>
          <w:sz w:val="24"/>
          <w:highlight w:val="none"/>
          <w:u w:val="single"/>
          <w:lang w:val="en-US" w:eastAsia="zh-CN"/>
        </w:rPr>
        <w:t>孟闻灼</w:t>
      </w:r>
      <w:r>
        <w:rPr>
          <w:rFonts w:hint="eastAsia" w:ascii="宋体" w:hAnsi="宋体" w:cs="宋体"/>
          <w:sz w:val="24"/>
          <w:highlight w:val="none"/>
          <w:u w:val="single"/>
        </w:rPr>
        <w:t xml:space="preserve">  010-69681072</w:t>
      </w:r>
    </w:p>
    <w:p w14:paraId="675DC6C7">
      <w:pPr>
        <w:spacing w:line="360" w:lineRule="auto"/>
        <w:ind w:firstLine="240" w:firstLineChars="100"/>
        <w:rPr>
          <w:rFonts w:hint="eastAsia" w:ascii="宋体" w:hAnsi="宋体" w:cs="宋体"/>
          <w:sz w:val="24"/>
          <w:highlight w:val="none"/>
          <w:u w:val="single"/>
        </w:rPr>
      </w:pPr>
      <w:r>
        <w:rPr>
          <w:rFonts w:hint="eastAsia" w:ascii="宋体" w:hAnsi="宋体" w:cs="宋体"/>
          <w:sz w:val="24"/>
          <w:highlight w:val="none"/>
        </w:rPr>
        <w:t>3.项目联系方式</w:t>
      </w:r>
      <w:bookmarkEnd w:id="33"/>
      <w:bookmarkEnd w:id="34"/>
    </w:p>
    <w:p w14:paraId="7585F683">
      <w:pPr>
        <w:pStyle w:val="7"/>
        <w:spacing w:line="360" w:lineRule="auto"/>
        <w:ind w:firstLine="480" w:firstLineChars="200"/>
        <w:rPr>
          <w:rFonts w:hint="eastAsia" w:hAnsi="宋体" w:eastAsia="宋体" w:cs="宋体"/>
          <w:sz w:val="24"/>
          <w:szCs w:val="24"/>
          <w:highlight w:val="none"/>
          <w:u w:val="single"/>
          <w:lang w:eastAsia="zh-CN"/>
        </w:rPr>
      </w:pPr>
      <w:r>
        <w:rPr>
          <w:rFonts w:hAnsi="宋体" w:cs="宋体"/>
          <w:sz w:val="24"/>
          <w:szCs w:val="24"/>
          <w:highlight w:val="none"/>
        </w:rPr>
        <w:t>项目联系人：</w:t>
      </w:r>
      <w:r>
        <w:rPr>
          <w:rFonts w:hAnsi="宋体" w:cs="宋体"/>
          <w:sz w:val="24"/>
          <w:highlight w:val="none"/>
          <w:u w:val="single"/>
        </w:rPr>
        <w:t>卢月</w:t>
      </w:r>
      <w:r>
        <w:rPr>
          <w:rFonts w:hint="eastAsia" w:hAnsi="宋体" w:cs="宋体"/>
          <w:sz w:val="24"/>
          <w:highlight w:val="none"/>
          <w:u w:val="single"/>
          <w:lang w:eastAsia="zh-CN"/>
        </w:rPr>
        <w:t>、</w:t>
      </w:r>
      <w:r>
        <w:rPr>
          <w:rFonts w:hint="eastAsia" w:hAnsi="宋体" w:cs="宋体"/>
          <w:sz w:val="24"/>
          <w:highlight w:val="none"/>
          <w:u w:val="single"/>
          <w:lang w:val="en-US" w:eastAsia="zh-CN"/>
        </w:rPr>
        <w:t>孟闻灼</w:t>
      </w:r>
      <w:r>
        <w:rPr>
          <w:rFonts w:hint="eastAsia" w:ascii="宋体" w:hAnsi="宋体" w:cs="宋体"/>
          <w:sz w:val="24"/>
          <w:highlight w:val="none"/>
          <w:u w:val="single"/>
        </w:rPr>
        <w:t xml:space="preserve"> </w:t>
      </w:r>
    </w:p>
    <w:p w14:paraId="7AB92AD4">
      <w:pPr>
        <w:spacing w:line="360" w:lineRule="auto"/>
        <w:ind w:firstLine="480" w:firstLineChars="200"/>
        <w:outlineLvl w:val="0"/>
        <w:rPr>
          <w:rFonts w:hint="eastAsia" w:ascii="宋体" w:hAnsi="宋体" w:cs="宋体"/>
          <w:sz w:val="24"/>
          <w:highlight w:val="none"/>
          <w:u w:val="single"/>
        </w:rPr>
      </w:pPr>
      <w:bookmarkStart w:id="35" w:name="_Toc15410"/>
      <w:r>
        <w:rPr>
          <w:rFonts w:hint="eastAsia" w:ascii="宋体" w:hAnsi="宋体" w:cs="宋体"/>
          <w:sz w:val="24"/>
          <w:highlight w:val="none"/>
        </w:rPr>
        <w:t>电　话：</w:t>
      </w:r>
      <w:bookmarkEnd w:id="35"/>
      <w:bookmarkStart w:id="36" w:name="_Toc127151777"/>
      <w:bookmarkStart w:id="37" w:name="_Toc353873938"/>
      <w:bookmarkStart w:id="38" w:name="_Toc226965856"/>
      <w:bookmarkStart w:id="39" w:name="_Toc305158854"/>
      <w:bookmarkStart w:id="40" w:name="_Toc195842950"/>
      <w:bookmarkStart w:id="41" w:name="_Toc353825548"/>
      <w:bookmarkStart w:id="42" w:name="_Toc265228423"/>
      <w:bookmarkStart w:id="43" w:name="_Toc264969275"/>
      <w:bookmarkStart w:id="44" w:name="_Toc305158928"/>
      <w:bookmarkStart w:id="45" w:name="_Toc127161488"/>
      <w:bookmarkStart w:id="46" w:name="_Toc150774783"/>
      <w:bookmarkStart w:id="47" w:name="_Toc512937850"/>
      <w:r>
        <w:rPr>
          <w:rFonts w:hint="eastAsia" w:ascii="宋体" w:hAnsi="宋体" w:cs="宋体"/>
          <w:sz w:val="24"/>
          <w:highlight w:val="none"/>
          <w:u w:val="single"/>
        </w:rPr>
        <w:t>010-69681072</w:t>
      </w:r>
    </w:p>
    <w:p w14:paraId="75BA4CD1">
      <w:pPr>
        <w:spacing w:line="360" w:lineRule="auto"/>
        <w:jc w:val="center"/>
        <w:outlineLvl w:val="0"/>
        <w:rPr>
          <w:rFonts w:hint="eastAsia" w:ascii="宋体" w:hAnsi="宋体" w:cs="宋体"/>
          <w:b/>
          <w:sz w:val="32"/>
          <w:szCs w:val="32"/>
          <w:highlight w:val="none"/>
        </w:rPr>
      </w:pPr>
      <w:r>
        <w:rPr>
          <w:rFonts w:hint="eastAsia" w:ascii="宋体" w:hAnsi="宋体" w:cs="宋体"/>
          <w:sz w:val="24"/>
          <w:highlight w:val="none"/>
          <w:u w:val="single"/>
        </w:rPr>
        <w:br w:type="page"/>
      </w:r>
      <w:bookmarkStart w:id="48" w:name="_Toc12229"/>
      <w:r>
        <w:rPr>
          <w:rFonts w:hint="eastAsia" w:ascii="宋体" w:hAnsi="宋体" w:cs="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0A1CB97D">
      <w:pPr>
        <w:pStyle w:val="5"/>
        <w:tabs>
          <w:tab w:val="center" w:pos="4592"/>
          <w:tab w:val="left" w:pos="7860"/>
        </w:tabs>
        <w:spacing w:before="0" w:line="360" w:lineRule="auto"/>
        <w:rPr>
          <w:rFonts w:hint="eastAsia" w:ascii="宋体" w:hAnsi="宋体" w:eastAsia="宋体" w:cs="宋体"/>
          <w:sz w:val="28"/>
          <w:szCs w:val="28"/>
          <w:highlight w:val="none"/>
        </w:rPr>
      </w:pPr>
      <w:bookmarkStart w:id="49" w:name="_Toc164229360"/>
      <w:bookmarkStart w:id="50" w:name="_Toc151193689"/>
      <w:bookmarkStart w:id="51" w:name="_Toc127151519"/>
      <w:bookmarkStart w:id="52" w:name="_Toc226965709"/>
      <w:bookmarkStart w:id="53" w:name="_Toc150774724"/>
      <w:bookmarkStart w:id="54" w:name="_Toc151193907"/>
      <w:bookmarkStart w:id="55" w:name="_Toc164608633"/>
      <w:bookmarkStart w:id="56" w:name="_Toc195842884"/>
      <w:bookmarkStart w:id="57" w:name="_Toc149720812"/>
      <w:bookmarkStart w:id="58" w:name="_Toc226337215"/>
      <w:bookmarkStart w:id="59" w:name="_Toc164351613"/>
      <w:bookmarkStart w:id="60" w:name="_Toc226309763"/>
      <w:bookmarkStart w:id="61" w:name="_Toc520356144"/>
      <w:bookmarkStart w:id="62" w:name="_Toc127151720"/>
      <w:bookmarkStart w:id="63" w:name="_Toc151193761"/>
      <w:bookmarkStart w:id="64" w:name="_Toc164229214"/>
      <w:bookmarkStart w:id="65" w:name="_Toc151193833"/>
      <w:bookmarkStart w:id="66" w:name="_Toc127161433"/>
      <w:bookmarkStart w:id="67" w:name="_Toc226965792"/>
      <w:bookmarkStart w:id="68" w:name="_Toc142311021"/>
      <w:bookmarkStart w:id="69" w:name="_Toc151190146"/>
      <w:bookmarkStart w:id="70" w:name="_Toc151193617"/>
      <w:bookmarkStart w:id="71" w:name="_Toc150509270"/>
      <w:bookmarkStart w:id="72" w:name="_Toc150774619"/>
      <w:bookmarkStart w:id="73" w:name="_Toc150480757"/>
      <w:bookmarkStart w:id="74" w:name="_Toc164608788"/>
      <w:r>
        <w:rPr>
          <w:rFonts w:hint="eastAsia" w:ascii="宋体" w:hAnsi="宋体" w:eastAsia="宋体" w:cs="宋体"/>
          <w:sz w:val="28"/>
          <w:highlight w:val="none"/>
        </w:rPr>
        <w:t>投标人须知资料表</w:t>
      </w:r>
    </w:p>
    <w:p w14:paraId="410A40EB">
      <w:pPr>
        <w:spacing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8B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988" w:type="dxa"/>
            <w:noWrap w:val="0"/>
            <w:vAlign w:val="center"/>
          </w:tcPr>
          <w:p w14:paraId="47D5AB44">
            <w:pPr>
              <w:spacing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noWrap w:val="0"/>
            <w:vAlign w:val="center"/>
          </w:tcPr>
          <w:p w14:paraId="294F2B93">
            <w:pPr>
              <w:spacing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noWrap w:val="0"/>
            <w:vAlign w:val="center"/>
          </w:tcPr>
          <w:p w14:paraId="7B47C884">
            <w:pPr>
              <w:spacing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5F3C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8862391">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2.2</w:t>
            </w:r>
          </w:p>
        </w:tc>
        <w:tc>
          <w:tcPr>
            <w:tcW w:w="1701" w:type="dxa"/>
            <w:noWrap w:val="0"/>
            <w:vAlign w:val="center"/>
          </w:tcPr>
          <w:p w14:paraId="42AA5B9C">
            <w:pPr>
              <w:spacing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noWrap w:val="0"/>
            <w:vAlign w:val="center"/>
          </w:tcPr>
          <w:p w14:paraId="7CD8D0E2">
            <w:pPr>
              <w:spacing w:line="360" w:lineRule="auto"/>
              <w:jc w:val="left"/>
              <w:rPr>
                <w:rFonts w:hint="eastAsia" w:ascii="宋体" w:hAnsi="宋体" w:cs="宋体"/>
                <w:sz w:val="24"/>
                <w:highlight w:val="none"/>
              </w:rPr>
            </w:pPr>
            <w:r>
              <w:rPr>
                <w:rFonts w:hint="eastAsia" w:ascii="宋体" w:hAnsi="宋体" w:cs="宋体"/>
                <w:sz w:val="24"/>
                <w:highlight w:val="none"/>
              </w:rPr>
              <w:t>项目属性：</w:t>
            </w:r>
          </w:p>
          <w:p w14:paraId="5740C29D">
            <w:pPr>
              <w:spacing w:line="360" w:lineRule="auto"/>
              <w:jc w:val="left"/>
              <w:rPr>
                <w:rFonts w:hint="eastAsia" w:ascii="宋体" w:hAnsi="宋体" w:cs="宋体"/>
                <w:sz w:val="24"/>
                <w:highlight w:val="none"/>
              </w:rPr>
            </w:pPr>
            <w:r>
              <w:rPr>
                <w:rFonts w:hint="eastAsia" w:ascii="宋体" w:hAnsi="宋体" w:cs="宋体"/>
                <w:sz w:val="24"/>
                <w:highlight w:val="none"/>
              </w:rPr>
              <w:t>□服务</w:t>
            </w:r>
          </w:p>
          <w:p w14:paraId="021327DA">
            <w:pPr>
              <w:spacing w:line="360" w:lineRule="auto"/>
              <w:jc w:val="left"/>
              <w:rPr>
                <w:rFonts w:hint="eastAsia" w:ascii="宋体" w:hAnsi="宋体" w:cs="宋体"/>
                <w:sz w:val="24"/>
                <w:highlight w:val="none"/>
                <w:u w:val="single"/>
              </w:rPr>
            </w:pPr>
            <w:r>
              <w:rPr>
                <w:rFonts w:hint="eastAsia" w:ascii="宋体" w:hAnsi="宋体" w:cs="宋体"/>
                <w:b/>
                <w:color w:val="000000"/>
                <w:sz w:val="24"/>
                <w:highlight w:val="none"/>
              </w:rPr>
              <w:t>■</w:t>
            </w:r>
            <w:r>
              <w:rPr>
                <w:rFonts w:hint="eastAsia" w:ascii="宋体" w:hAnsi="宋体" w:cs="宋体"/>
                <w:sz w:val="24"/>
                <w:highlight w:val="none"/>
              </w:rPr>
              <w:t>货物</w:t>
            </w:r>
          </w:p>
        </w:tc>
      </w:tr>
      <w:tr w14:paraId="4DB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CD04801">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2.3</w:t>
            </w:r>
          </w:p>
        </w:tc>
        <w:tc>
          <w:tcPr>
            <w:tcW w:w="1701" w:type="dxa"/>
            <w:noWrap w:val="0"/>
            <w:vAlign w:val="center"/>
          </w:tcPr>
          <w:p w14:paraId="018811DA">
            <w:pPr>
              <w:spacing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noWrap w:val="0"/>
            <w:vAlign w:val="center"/>
          </w:tcPr>
          <w:p w14:paraId="06EF5425">
            <w:pPr>
              <w:spacing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214AB242">
            <w:pPr>
              <w:spacing w:line="360" w:lineRule="auto"/>
              <w:jc w:val="left"/>
              <w:rPr>
                <w:rFonts w:hint="eastAsia" w:ascii="宋体" w:hAnsi="宋体" w:cs="宋体"/>
                <w:sz w:val="24"/>
                <w:highlight w:val="none"/>
              </w:rPr>
            </w:pPr>
            <w:r>
              <w:rPr>
                <w:rFonts w:hint="eastAsia" w:ascii="宋体" w:hAnsi="宋体" w:cs="宋体"/>
                <w:sz w:val="24"/>
                <w:highlight w:val="none"/>
              </w:rPr>
              <w:t>□是</w:t>
            </w:r>
          </w:p>
          <w:p w14:paraId="68860361">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否</w:t>
            </w:r>
          </w:p>
        </w:tc>
      </w:tr>
      <w:tr w14:paraId="5D43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271ED968">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2.4</w:t>
            </w:r>
          </w:p>
        </w:tc>
        <w:tc>
          <w:tcPr>
            <w:tcW w:w="1701" w:type="dxa"/>
            <w:noWrap w:val="0"/>
            <w:vAlign w:val="center"/>
          </w:tcPr>
          <w:p w14:paraId="100513A0">
            <w:pPr>
              <w:spacing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noWrap w:val="0"/>
            <w:vAlign w:val="center"/>
          </w:tcPr>
          <w:p w14:paraId="1872AFE0">
            <w:pPr>
              <w:pStyle w:val="7"/>
              <w:adjustRightInd w:val="0"/>
              <w:snapToGrid w:val="0"/>
              <w:spacing w:line="360" w:lineRule="auto"/>
              <w:rPr>
                <w:rFonts w:hAnsi="宋体" w:cs="宋体"/>
                <w:sz w:val="24"/>
                <w:szCs w:val="24"/>
                <w:highlight w:val="none"/>
              </w:rPr>
            </w:pPr>
            <w:r>
              <w:rPr>
                <w:rFonts w:hAnsi="宋体" w:cs="宋体"/>
                <w:sz w:val="24"/>
                <w:szCs w:val="24"/>
                <w:highlight w:val="none"/>
              </w:rPr>
              <w:t>□关于核心产品本项目不适用。</w:t>
            </w:r>
          </w:p>
          <w:p w14:paraId="41C15FF8">
            <w:pPr>
              <w:pStyle w:val="7"/>
              <w:adjustRightInd w:val="0"/>
              <w:snapToGrid w:val="0"/>
              <w:spacing w:line="360" w:lineRule="auto"/>
              <w:rPr>
                <w:rFonts w:hAnsi="宋体" w:cs="宋体"/>
                <w:sz w:val="24"/>
                <w:szCs w:val="24"/>
                <w:highlight w:val="none"/>
              </w:rPr>
            </w:pPr>
            <w:r>
              <w:rPr>
                <w:rFonts w:hAnsi="宋体" w:cs="宋体"/>
                <w:sz w:val="24"/>
                <w:szCs w:val="24"/>
                <w:highlight w:val="none"/>
              </w:rPr>
              <w:t>□本项目__包为单一产品采购项目。</w:t>
            </w:r>
          </w:p>
          <w:p w14:paraId="18A169AF">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本项目</w:t>
            </w:r>
            <w:r>
              <w:rPr>
                <w:rFonts w:hint="eastAsia" w:ascii="宋体" w:hAnsi="宋体" w:cs="宋体"/>
                <w:sz w:val="24"/>
                <w:highlight w:val="none"/>
                <w:u w:val="single"/>
                <w:lang w:val="en-US" w:eastAsia="zh-CN"/>
              </w:rPr>
              <w:t>二</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流媒体转发处理器。</w:t>
            </w:r>
          </w:p>
        </w:tc>
      </w:tr>
      <w:tr w14:paraId="0FF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7140FEA">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3.1</w:t>
            </w:r>
          </w:p>
        </w:tc>
        <w:tc>
          <w:tcPr>
            <w:tcW w:w="1701" w:type="dxa"/>
            <w:noWrap w:val="0"/>
            <w:vAlign w:val="center"/>
          </w:tcPr>
          <w:p w14:paraId="4973287A">
            <w:pPr>
              <w:spacing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noWrap w:val="0"/>
            <w:vAlign w:val="center"/>
          </w:tcPr>
          <w:p w14:paraId="4AFE67E5">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不组织</w:t>
            </w:r>
          </w:p>
          <w:p w14:paraId="5100DE62">
            <w:pPr>
              <w:spacing w:line="360" w:lineRule="auto"/>
              <w:jc w:val="left"/>
              <w:rPr>
                <w:rFonts w:hint="eastAsia" w:ascii="宋体" w:hAnsi="宋体" w:cs="宋体"/>
                <w:bCs/>
                <w:sz w:val="24"/>
                <w:highlight w:val="none"/>
              </w:rPr>
            </w:pPr>
            <w:r>
              <w:rPr>
                <w:rFonts w:hint="eastAsia" w:ascii="宋体" w:hAnsi="宋体" w:cs="宋体"/>
                <w:sz w:val="24"/>
                <w:highlight w:val="none"/>
              </w:rPr>
              <w:t>□组织，考察时间：__年_月_日_</w:t>
            </w:r>
            <w:r>
              <w:rPr>
                <w:rFonts w:hint="eastAsia" w:ascii="宋体" w:hAnsi="宋体" w:cs="宋体"/>
                <w:bCs/>
                <w:sz w:val="24"/>
                <w:highlight w:val="none"/>
              </w:rPr>
              <w:t>点</w:t>
            </w:r>
            <w:r>
              <w:rPr>
                <w:rFonts w:hint="eastAsia" w:ascii="宋体" w:hAnsi="宋体" w:cs="宋体"/>
                <w:sz w:val="24"/>
                <w:highlight w:val="none"/>
              </w:rPr>
              <w:t>_</w:t>
            </w:r>
            <w:r>
              <w:rPr>
                <w:rFonts w:hint="eastAsia" w:ascii="宋体" w:hAnsi="宋体" w:cs="宋体"/>
                <w:bCs/>
                <w:sz w:val="24"/>
                <w:highlight w:val="none"/>
              </w:rPr>
              <w:t>分</w:t>
            </w:r>
          </w:p>
          <w:p w14:paraId="732F3047">
            <w:pPr>
              <w:pStyle w:val="7"/>
              <w:adjustRightInd w:val="0"/>
              <w:snapToGrid w:val="0"/>
              <w:spacing w:line="360" w:lineRule="auto"/>
              <w:rPr>
                <w:rFonts w:hAnsi="宋体" w:cs="宋体"/>
                <w:sz w:val="24"/>
                <w:szCs w:val="24"/>
                <w:highlight w:val="none"/>
              </w:rPr>
            </w:pPr>
            <w:r>
              <w:rPr>
                <w:rFonts w:hAnsi="宋体" w:cs="宋体"/>
                <w:sz w:val="24"/>
                <w:highlight w:val="none"/>
              </w:rPr>
              <w:t>考察地点：____________。</w:t>
            </w:r>
          </w:p>
        </w:tc>
      </w:tr>
      <w:tr w14:paraId="36E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94CB572">
            <w:pPr>
              <w:pStyle w:val="7"/>
              <w:adjustRightInd w:val="0"/>
              <w:snapToGrid w:val="0"/>
              <w:spacing w:line="360" w:lineRule="auto"/>
              <w:jc w:val="center"/>
              <w:rPr>
                <w:rFonts w:hAnsi="宋体" w:cs="宋体"/>
                <w:sz w:val="24"/>
                <w:szCs w:val="24"/>
                <w:highlight w:val="none"/>
              </w:rPr>
            </w:pPr>
          </w:p>
        </w:tc>
        <w:tc>
          <w:tcPr>
            <w:tcW w:w="1701" w:type="dxa"/>
            <w:noWrap w:val="0"/>
            <w:vAlign w:val="center"/>
          </w:tcPr>
          <w:p w14:paraId="44BB497A">
            <w:pPr>
              <w:spacing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noWrap w:val="0"/>
            <w:vAlign w:val="center"/>
          </w:tcPr>
          <w:p w14:paraId="48C91548">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不召开</w:t>
            </w:r>
          </w:p>
          <w:p w14:paraId="38A0297B">
            <w:pPr>
              <w:spacing w:line="360" w:lineRule="auto"/>
              <w:jc w:val="left"/>
              <w:rPr>
                <w:rFonts w:hint="eastAsia" w:ascii="宋体" w:hAnsi="宋体" w:cs="宋体"/>
                <w:sz w:val="24"/>
                <w:highlight w:val="none"/>
              </w:rPr>
            </w:pPr>
            <w:r>
              <w:rPr>
                <w:rFonts w:hint="eastAsia" w:ascii="宋体" w:hAnsi="宋体" w:cs="宋体"/>
                <w:sz w:val="24"/>
                <w:highlight w:val="none"/>
              </w:rPr>
              <w:t>□召开，召开时间：__年_月_日_</w:t>
            </w:r>
            <w:r>
              <w:rPr>
                <w:rFonts w:hint="eastAsia" w:ascii="宋体" w:hAnsi="宋体" w:cs="宋体"/>
                <w:bCs/>
                <w:sz w:val="24"/>
                <w:highlight w:val="none"/>
              </w:rPr>
              <w:t>点</w:t>
            </w:r>
            <w:r>
              <w:rPr>
                <w:rFonts w:hint="eastAsia" w:ascii="宋体" w:hAnsi="宋体" w:cs="宋体"/>
                <w:sz w:val="24"/>
                <w:highlight w:val="none"/>
              </w:rPr>
              <w:t>_</w:t>
            </w:r>
            <w:r>
              <w:rPr>
                <w:rFonts w:hint="eastAsia" w:ascii="宋体" w:hAnsi="宋体" w:cs="宋体"/>
                <w:bCs/>
                <w:sz w:val="24"/>
                <w:highlight w:val="none"/>
              </w:rPr>
              <w:t>分</w:t>
            </w:r>
          </w:p>
          <w:p w14:paraId="573C3212">
            <w:pPr>
              <w:spacing w:line="360" w:lineRule="auto"/>
              <w:jc w:val="left"/>
              <w:rPr>
                <w:rFonts w:hint="eastAsia" w:ascii="宋体" w:hAnsi="宋体" w:cs="宋体"/>
                <w:sz w:val="24"/>
                <w:highlight w:val="none"/>
              </w:rPr>
            </w:pPr>
            <w:r>
              <w:rPr>
                <w:rFonts w:hint="eastAsia" w:ascii="宋体" w:hAnsi="宋体" w:cs="宋体"/>
                <w:sz w:val="24"/>
                <w:highlight w:val="none"/>
              </w:rPr>
              <w:t>召开地点：____________。</w:t>
            </w:r>
          </w:p>
        </w:tc>
      </w:tr>
      <w:tr w14:paraId="4858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64D8F73">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4.1</w:t>
            </w:r>
          </w:p>
        </w:tc>
        <w:tc>
          <w:tcPr>
            <w:tcW w:w="1701" w:type="dxa"/>
            <w:noWrap w:val="0"/>
            <w:vAlign w:val="center"/>
          </w:tcPr>
          <w:p w14:paraId="1C655942">
            <w:pPr>
              <w:spacing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noWrap w:val="0"/>
            <w:vAlign w:val="center"/>
          </w:tcPr>
          <w:p w14:paraId="288F20AF">
            <w:pPr>
              <w:spacing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31B1E41F">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不需要</w:t>
            </w:r>
          </w:p>
          <w:p w14:paraId="2DA7A6AC">
            <w:pPr>
              <w:spacing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26D966D7">
            <w:pPr>
              <w:spacing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（1）样品制作的标准和要求：_________；</w:t>
            </w:r>
          </w:p>
          <w:p w14:paraId="691EA9EC">
            <w:pPr>
              <w:spacing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7F34EC65">
            <w:pPr>
              <w:spacing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w:t>
            </w:r>
          </w:p>
          <w:p w14:paraId="6418CFED">
            <w:pPr>
              <w:spacing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□需要</w:t>
            </w:r>
          </w:p>
          <w:p w14:paraId="331774C3">
            <w:pPr>
              <w:spacing w:line="360" w:lineRule="auto"/>
              <w:jc w:val="left"/>
              <w:rPr>
                <w:rFonts w:hint="eastAsia" w:ascii="宋体" w:hAnsi="宋体" w:cs="宋体"/>
                <w:sz w:val="24"/>
                <w:highlight w:val="none"/>
              </w:rPr>
            </w:pPr>
            <w:r>
              <w:rPr>
                <w:rFonts w:hint="eastAsia" w:ascii="宋体" w:hAnsi="宋体" w:cs="宋体"/>
                <w:sz w:val="24"/>
                <w:highlight w:val="none"/>
              </w:rPr>
              <w:t>（3）样品递交要求：_________；</w:t>
            </w:r>
          </w:p>
          <w:p w14:paraId="2EB967CA">
            <w:pPr>
              <w:spacing w:line="360" w:lineRule="auto"/>
              <w:jc w:val="left"/>
              <w:rPr>
                <w:rFonts w:hint="eastAsia" w:ascii="宋体" w:hAnsi="宋体" w:cs="宋体"/>
                <w:sz w:val="24"/>
                <w:highlight w:val="none"/>
              </w:rPr>
            </w:pPr>
            <w:r>
              <w:rPr>
                <w:rFonts w:hint="eastAsia" w:ascii="宋体" w:hAnsi="宋体" w:cs="宋体"/>
                <w:sz w:val="24"/>
                <w:highlight w:val="none"/>
              </w:rPr>
              <w:t>（4）未中标人样品退还：_________；</w:t>
            </w:r>
          </w:p>
          <w:p w14:paraId="1893423E">
            <w:pPr>
              <w:spacing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（5）中标人样品保管、封存及退还：_________；</w:t>
            </w:r>
          </w:p>
          <w:p w14:paraId="0336BF35">
            <w:pPr>
              <w:spacing w:line="360" w:lineRule="auto"/>
              <w:jc w:val="left"/>
              <w:rPr>
                <w:rFonts w:hint="eastAsia" w:ascii="宋体" w:hAnsi="宋体" w:cs="宋体"/>
                <w:sz w:val="24"/>
                <w:highlight w:val="none"/>
              </w:rPr>
            </w:pPr>
            <w:r>
              <w:rPr>
                <w:rFonts w:hint="eastAsia" w:ascii="宋体" w:hAnsi="宋体" w:cs="宋体"/>
                <w:sz w:val="24"/>
                <w:highlight w:val="none"/>
              </w:rPr>
              <w:t>（6）其他要求（如有）：_________。</w:t>
            </w:r>
          </w:p>
        </w:tc>
      </w:tr>
      <w:tr w14:paraId="2A14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988" w:type="dxa"/>
            <w:noWrap w:val="0"/>
            <w:vAlign w:val="center"/>
          </w:tcPr>
          <w:p w14:paraId="4A1D5240">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5.2.5</w:t>
            </w:r>
          </w:p>
        </w:tc>
        <w:tc>
          <w:tcPr>
            <w:tcW w:w="1701" w:type="dxa"/>
            <w:noWrap w:val="0"/>
            <w:vAlign w:val="center"/>
          </w:tcPr>
          <w:p w14:paraId="403E7152">
            <w:pPr>
              <w:spacing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noWrap w:val="0"/>
            <w:vAlign w:val="center"/>
          </w:tcPr>
          <w:p w14:paraId="39C22877">
            <w:pPr>
              <w:spacing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9"/>
              <w:gridCol w:w="3215"/>
            </w:tblGrid>
            <w:tr w14:paraId="6F0F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02" w:type="pct"/>
                  <w:tcBorders>
                    <w:top w:val="single" w:color="auto" w:sz="4" w:space="0"/>
                    <w:left w:val="single" w:color="auto" w:sz="4" w:space="0"/>
                    <w:bottom w:val="single" w:color="auto" w:sz="4" w:space="0"/>
                    <w:right w:val="single" w:color="auto" w:sz="4" w:space="0"/>
                  </w:tcBorders>
                  <w:noWrap w:val="0"/>
                  <w:vAlign w:val="center"/>
                </w:tcPr>
                <w:p w14:paraId="5450F789">
                  <w:pPr>
                    <w:spacing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563D8152">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5BBC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pct"/>
                  <w:tcBorders>
                    <w:top w:val="single" w:color="auto" w:sz="4" w:space="0"/>
                    <w:left w:val="single" w:color="auto" w:sz="4" w:space="0"/>
                    <w:bottom w:val="single" w:color="auto" w:sz="4" w:space="0"/>
                    <w:right w:val="single" w:color="auto" w:sz="4" w:space="0"/>
                  </w:tcBorders>
                  <w:noWrap w:val="0"/>
                  <w:vAlign w:val="center"/>
                </w:tcPr>
                <w:p w14:paraId="2E182F6E">
                  <w:pPr>
                    <w:spacing w:line="360" w:lineRule="auto"/>
                    <w:jc w:val="center"/>
                    <w:rPr>
                      <w:rFonts w:hint="eastAsia" w:ascii="宋体" w:hAnsi="宋体" w:cs="宋体"/>
                      <w:bCs/>
                      <w:sz w:val="24"/>
                      <w:highlight w:val="none"/>
                    </w:rPr>
                  </w:pPr>
                  <w:r>
                    <w:rPr>
                      <w:rFonts w:hint="eastAsia" w:ascii="宋体" w:hAnsi="宋体" w:cs="宋体"/>
                      <w:bCs/>
                      <w:sz w:val="24"/>
                      <w:highlight w:val="none"/>
                    </w:rPr>
                    <w:t>中高考考点校建设（一零一中学怀柔校区）采购项目</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74D43F82">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工业</w:t>
                  </w:r>
                </w:p>
              </w:tc>
            </w:tr>
            <w:tr w14:paraId="0890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474104D">
                  <w:pPr>
                    <w:spacing w:line="360" w:lineRule="auto"/>
                    <w:jc w:val="left"/>
                    <w:rPr>
                      <w:rFonts w:hint="eastAsia" w:ascii="宋体" w:hAnsi="宋体" w:cs="宋体"/>
                      <w:kern w:val="0"/>
                      <w:sz w:val="24"/>
                      <w:highlight w:val="none"/>
                    </w:rPr>
                  </w:pPr>
                  <w:r>
                    <w:rPr>
                      <w:rFonts w:hint="eastAsia" w:ascii="宋体" w:hAnsi="宋体" w:cs="宋体"/>
                      <w:sz w:val="24"/>
                      <w:highlight w:val="none"/>
                    </w:rPr>
                    <w:t>说明：本项目中小企业划分标准所属行业，其划型标准如下:</w:t>
                  </w:r>
                  <w:r>
                    <w:rPr>
                      <w:rFonts w:hint="eastAsia" w:ascii="宋体" w:hAnsi="宋体"/>
                      <w:b/>
                      <w:sz w:val="24"/>
                      <w:highlight w:val="none"/>
                    </w:rPr>
                    <w:t>工业</w:t>
                  </w:r>
                  <w:r>
                    <w:rPr>
                      <w:rFonts w:hint="eastAsia" w:ascii="宋体" w:hAnsi="宋体" w:cs="宋体"/>
                      <w:b/>
                      <w:bCs/>
                      <w:sz w:val="24"/>
                      <w:highlight w:val="none"/>
                    </w:rPr>
                    <w:t>。</w:t>
                  </w:r>
                  <w:r>
                    <w:rPr>
                      <w:rFonts w:hint="eastAsia" w:ascii="宋体" w:hAnsi="宋体" w:cs="宋体"/>
                      <w:kern w:val="0"/>
                      <w:sz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5EF251B6">
            <w:pPr>
              <w:spacing w:line="360" w:lineRule="auto"/>
              <w:jc w:val="left"/>
              <w:rPr>
                <w:rFonts w:hint="eastAsia" w:ascii="宋体" w:hAnsi="宋体" w:cs="宋体"/>
                <w:sz w:val="24"/>
                <w:highlight w:val="none"/>
              </w:rPr>
            </w:pPr>
          </w:p>
        </w:tc>
      </w:tr>
      <w:tr w14:paraId="7A0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208BB669">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11.2</w:t>
            </w:r>
          </w:p>
        </w:tc>
        <w:tc>
          <w:tcPr>
            <w:tcW w:w="1701" w:type="dxa"/>
            <w:noWrap w:val="0"/>
            <w:vAlign w:val="center"/>
          </w:tcPr>
          <w:p w14:paraId="71ACB37D">
            <w:pPr>
              <w:spacing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noWrap w:val="0"/>
            <w:vAlign w:val="center"/>
          </w:tcPr>
          <w:p w14:paraId="2F5B3671">
            <w:pPr>
              <w:spacing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44E33BC2">
            <w:pPr>
              <w:spacing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无</w:t>
            </w:r>
          </w:p>
          <w:p w14:paraId="6FA7B674">
            <w:pPr>
              <w:spacing w:line="360" w:lineRule="auto"/>
              <w:jc w:val="left"/>
              <w:rPr>
                <w:rFonts w:hint="eastAsia" w:ascii="宋体" w:hAnsi="宋体" w:cs="宋体"/>
                <w:sz w:val="24"/>
                <w:highlight w:val="none"/>
              </w:rPr>
            </w:pPr>
            <w:r>
              <w:rPr>
                <w:rFonts w:hint="eastAsia" w:ascii="宋体" w:hAnsi="宋体" w:cs="宋体"/>
                <w:sz w:val="24"/>
                <w:highlight w:val="none"/>
              </w:rPr>
              <w:t>□有，具体情形：_____。</w:t>
            </w:r>
          </w:p>
        </w:tc>
      </w:tr>
      <w:tr w14:paraId="000B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88" w:type="dxa"/>
            <w:noWrap w:val="0"/>
            <w:vAlign w:val="center"/>
          </w:tcPr>
          <w:p w14:paraId="37CABEDC">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13.1</w:t>
            </w:r>
          </w:p>
        </w:tc>
        <w:tc>
          <w:tcPr>
            <w:tcW w:w="1701" w:type="dxa"/>
            <w:noWrap w:val="0"/>
            <w:vAlign w:val="center"/>
          </w:tcPr>
          <w:p w14:paraId="73BB4188">
            <w:pPr>
              <w:spacing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noWrap w:val="0"/>
            <w:vAlign w:val="center"/>
          </w:tcPr>
          <w:p w14:paraId="510E251D">
            <w:pPr>
              <w:spacing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9D1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AC958A">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22.1</w:t>
            </w:r>
          </w:p>
        </w:tc>
        <w:tc>
          <w:tcPr>
            <w:tcW w:w="1701" w:type="dxa"/>
            <w:noWrap w:val="0"/>
            <w:vAlign w:val="center"/>
          </w:tcPr>
          <w:p w14:paraId="6940CE95">
            <w:pPr>
              <w:spacing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noWrap w:val="0"/>
            <w:vAlign w:val="center"/>
          </w:tcPr>
          <w:p w14:paraId="4549D4B7">
            <w:pPr>
              <w:pStyle w:val="7"/>
              <w:adjustRightInd w:val="0"/>
              <w:snapToGrid w:val="0"/>
              <w:spacing w:line="360" w:lineRule="auto"/>
              <w:rPr>
                <w:rFonts w:hAnsi="宋体" w:cs="宋体"/>
                <w:sz w:val="24"/>
                <w:highlight w:val="none"/>
              </w:rPr>
            </w:pPr>
            <w:r>
              <w:rPr>
                <w:rFonts w:hAnsi="宋体" w:cs="宋体"/>
                <w:sz w:val="24"/>
                <w:highlight w:val="none"/>
              </w:rPr>
              <w:t>中标候选人并列的，采购人是否委托评标委员会确定中标人：</w:t>
            </w:r>
          </w:p>
          <w:p w14:paraId="0AF1DBA1">
            <w:pPr>
              <w:pStyle w:val="7"/>
              <w:adjustRightInd w:val="0"/>
              <w:snapToGrid w:val="0"/>
              <w:spacing w:line="360" w:lineRule="auto"/>
              <w:rPr>
                <w:rFonts w:hAnsi="宋体" w:cs="宋体"/>
                <w:sz w:val="24"/>
                <w:highlight w:val="none"/>
              </w:rPr>
            </w:pPr>
            <w:r>
              <w:rPr>
                <w:rFonts w:hAnsi="宋体" w:cs="宋体"/>
                <w:sz w:val="24"/>
                <w:highlight w:val="none"/>
              </w:rPr>
              <w:t>■否</w:t>
            </w:r>
          </w:p>
          <w:p w14:paraId="0E7859A8">
            <w:pPr>
              <w:pStyle w:val="7"/>
              <w:adjustRightInd w:val="0"/>
              <w:snapToGrid w:val="0"/>
              <w:spacing w:line="360" w:lineRule="auto"/>
              <w:rPr>
                <w:rFonts w:hAnsi="宋体" w:cs="宋体"/>
                <w:sz w:val="24"/>
                <w:highlight w:val="none"/>
              </w:rPr>
            </w:pPr>
            <w:r>
              <w:rPr>
                <w:rFonts w:hAnsi="宋体" w:cs="宋体"/>
                <w:sz w:val="24"/>
                <w:highlight w:val="none"/>
              </w:rPr>
              <w:t>□是</w:t>
            </w:r>
          </w:p>
          <w:p w14:paraId="2EB13435">
            <w:pPr>
              <w:pStyle w:val="7"/>
              <w:adjustRightInd w:val="0"/>
              <w:snapToGrid w:val="0"/>
              <w:spacing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362C8DEA">
            <w:pPr>
              <w:pStyle w:val="7"/>
              <w:adjustRightInd w:val="0"/>
              <w:snapToGrid w:val="0"/>
              <w:spacing w:line="360" w:lineRule="auto"/>
              <w:rPr>
                <w:rFonts w:hAnsi="宋体" w:cs="宋体"/>
                <w:sz w:val="24"/>
                <w:highlight w:val="none"/>
              </w:rPr>
            </w:pPr>
            <w:r>
              <w:rPr>
                <w:rFonts w:hAnsi="宋体" w:cs="宋体"/>
                <w:sz w:val="24"/>
                <w:highlight w:val="none"/>
              </w:rPr>
              <w:t>■得分且投标报价均相同的，以</w:t>
            </w:r>
            <w:r>
              <w:rPr>
                <w:rFonts w:hAnsi="宋体" w:cs="宋体"/>
                <w:sz w:val="24"/>
                <w:highlight w:val="none"/>
                <w:u w:val="single"/>
              </w:rPr>
              <w:t>技术部分</w:t>
            </w:r>
            <w:r>
              <w:rPr>
                <w:rFonts w:hAnsi="宋体" w:cs="宋体"/>
                <w:sz w:val="24"/>
                <w:highlight w:val="none"/>
              </w:rPr>
              <w:t>得分高者为中标人</w:t>
            </w:r>
          </w:p>
          <w:p w14:paraId="3837F9C8">
            <w:pPr>
              <w:spacing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3877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17C549">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25.5</w:t>
            </w:r>
          </w:p>
        </w:tc>
        <w:tc>
          <w:tcPr>
            <w:tcW w:w="1701" w:type="dxa"/>
            <w:noWrap w:val="0"/>
            <w:vAlign w:val="center"/>
          </w:tcPr>
          <w:p w14:paraId="54444221">
            <w:pPr>
              <w:spacing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noWrap w:val="0"/>
            <w:vAlign w:val="center"/>
          </w:tcPr>
          <w:p w14:paraId="55E75338">
            <w:pPr>
              <w:spacing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64C57E7C">
            <w:pPr>
              <w:spacing w:line="360" w:lineRule="auto"/>
              <w:jc w:val="left"/>
              <w:rPr>
                <w:rFonts w:hint="eastAsia" w:ascii="宋体" w:hAnsi="宋体" w:cs="宋体"/>
                <w:sz w:val="24"/>
                <w:highlight w:val="none"/>
              </w:rPr>
            </w:pPr>
            <w:r>
              <w:rPr>
                <w:rFonts w:hint="eastAsia" w:ascii="宋体" w:hAnsi="宋体" w:cs="宋体"/>
                <w:sz w:val="24"/>
                <w:highlight w:val="none"/>
              </w:rPr>
              <w:t>■不允许</w:t>
            </w:r>
          </w:p>
          <w:p w14:paraId="26B96BB4">
            <w:pPr>
              <w:spacing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5D704C3F">
            <w:pPr>
              <w:spacing w:line="360" w:lineRule="auto"/>
              <w:jc w:val="left"/>
              <w:rPr>
                <w:rFonts w:hint="eastAsia" w:ascii="宋体" w:hAnsi="宋体" w:cs="宋体"/>
                <w:sz w:val="24"/>
                <w:highlight w:val="none"/>
              </w:rPr>
            </w:pPr>
            <w:r>
              <w:rPr>
                <w:rFonts w:hint="eastAsia" w:ascii="宋体" w:hAnsi="宋体" w:cs="宋体"/>
                <w:sz w:val="24"/>
                <w:highlight w:val="none"/>
              </w:rPr>
              <w:t>（1）可以分包履行的具体内容：_____；</w:t>
            </w:r>
          </w:p>
          <w:p w14:paraId="27939A0E">
            <w:pPr>
              <w:spacing w:line="360" w:lineRule="auto"/>
              <w:jc w:val="left"/>
              <w:rPr>
                <w:rFonts w:hint="eastAsia" w:ascii="宋体" w:hAnsi="宋体" w:cs="宋体"/>
                <w:sz w:val="24"/>
                <w:highlight w:val="none"/>
              </w:rPr>
            </w:pPr>
            <w:r>
              <w:rPr>
                <w:rFonts w:hint="eastAsia" w:ascii="宋体" w:hAnsi="宋体" w:cs="宋体"/>
                <w:sz w:val="24"/>
                <w:highlight w:val="none"/>
              </w:rPr>
              <w:t>（2）允许分包的金额或者比例：_____；</w:t>
            </w:r>
          </w:p>
          <w:p w14:paraId="296EB940">
            <w:pPr>
              <w:spacing w:line="360" w:lineRule="auto"/>
              <w:jc w:val="left"/>
              <w:rPr>
                <w:rFonts w:hint="eastAsia" w:ascii="宋体" w:hAnsi="宋体" w:cs="宋体"/>
                <w:sz w:val="24"/>
                <w:highlight w:val="none"/>
                <w:u w:val="single"/>
              </w:rPr>
            </w:pPr>
            <w:r>
              <w:rPr>
                <w:rFonts w:hint="eastAsia" w:ascii="宋体" w:hAnsi="宋体" w:cs="宋体"/>
                <w:sz w:val="24"/>
                <w:highlight w:val="none"/>
              </w:rPr>
              <w:t>（3）其他要求：_____。</w:t>
            </w:r>
          </w:p>
        </w:tc>
      </w:tr>
      <w:tr w14:paraId="7DB8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59354A69">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26.1.1</w:t>
            </w:r>
          </w:p>
        </w:tc>
        <w:tc>
          <w:tcPr>
            <w:tcW w:w="1701" w:type="dxa"/>
            <w:noWrap w:val="0"/>
            <w:vAlign w:val="center"/>
          </w:tcPr>
          <w:p w14:paraId="1BA07E32">
            <w:pPr>
              <w:spacing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noWrap w:val="0"/>
            <w:vAlign w:val="center"/>
          </w:tcPr>
          <w:p w14:paraId="5EA460DF">
            <w:pPr>
              <w:spacing w:line="360" w:lineRule="auto"/>
              <w:jc w:val="left"/>
              <w:rPr>
                <w:rFonts w:hint="eastAsia" w:ascii="宋体" w:hAnsi="宋体" w:cs="宋体"/>
                <w:sz w:val="24"/>
                <w:highlight w:val="none"/>
              </w:rPr>
            </w:pPr>
            <w:r>
              <w:rPr>
                <w:rFonts w:hint="eastAsia" w:ascii="宋体" w:hAnsi="宋体" w:cs="宋体"/>
                <w:sz w:val="24"/>
                <w:highlight w:val="none"/>
              </w:rPr>
              <w:t>询问送达形式：</w:t>
            </w:r>
          </w:p>
          <w:p w14:paraId="19179C8A">
            <w:pPr>
              <w:spacing w:line="360" w:lineRule="auto"/>
              <w:jc w:val="left"/>
              <w:rPr>
                <w:rFonts w:ascii="宋体" w:hAnsi="宋体" w:cs="宋体"/>
                <w:sz w:val="24"/>
                <w:highlight w:val="none"/>
              </w:rPr>
            </w:pPr>
            <w:r>
              <w:rPr>
                <w:rFonts w:hint="eastAsia" w:ascii="宋体" w:hAnsi="宋体" w:cs="宋体"/>
                <w:sz w:val="24"/>
                <w:highlight w:val="none"/>
              </w:rPr>
              <w:t xml:space="preserve">口头询问： </w:t>
            </w:r>
            <w:r>
              <w:rPr>
                <w:rFonts w:hint="eastAsia" w:ascii="宋体" w:hAnsi="宋体" w:cs="宋体"/>
                <w:sz w:val="24"/>
                <w:highlight w:val="none"/>
                <w:u w:val="single"/>
              </w:rPr>
              <w:t>请致电 010-69681072</w:t>
            </w:r>
          </w:p>
          <w:p w14:paraId="602B2135">
            <w:pPr>
              <w:spacing w:line="360" w:lineRule="auto"/>
              <w:jc w:val="left"/>
              <w:rPr>
                <w:rFonts w:hint="eastAsia" w:ascii="宋体" w:hAnsi="宋体" w:cs="宋体"/>
                <w:sz w:val="24"/>
                <w:highlight w:val="none"/>
              </w:rPr>
            </w:pPr>
            <w:r>
              <w:rPr>
                <w:rFonts w:hint="eastAsia" w:ascii="宋体" w:hAnsi="宋体" w:cs="宋体"/>
                <w:sz w:val="24"/>
                <w:highlight w:val="none"/>
              </w:rPr>
              <w:t xml:space="preserve">书面询问： </w:t>
            </w:r>
            <w:r>
              <w:rPr>
                <w:rFonts w:hint="eastAsia" w:ascii="宋体" w:hAnsi="宋体" w:cs="宋体"/>
                <w:sz w:val="24"/>
                <w:highlight w:val="none"/>
                <w:u w:val="single"/>
              </w:rPr>
              <w:t>请将书面文件递交至：北京市怀柔区公共资源交易中心（北京市怀柔区政府采购中心）</w:t>
            </w:r>
            <w:r>
              <w:rPr>
                <w:rFonts w:hint="eastAsia" w:ascii="宋体" w:hAnsi="宋体" w:cs="宋体"/>
                <w:sz w:val="24"/>
                <w:highlight w:val="none"/>
              </w:rPr>
              <w:t xml:space="preserve"> </w:t>
            </w:r>
          </w:p>
          <w:p w14:paraId="1DBB9DF0">
            <w:pPr>
              <w:spacing w:line="360" w:lineRule="auto"/>
              <w:jc w:val="left"/>
              <w:rPr>
                <w:rFonts w:hint="eastAsia" w:ascii="宋体" w:hAnsi="宋体" w:cs="宋体"/>
                <w:sz w:val="24"/>
                <w:highlight w:val="none"/>
              </w:rPr>
            </w:pPr>
            <w:r>
              <w:rPr>
                <w:rFonts w:hint="eastAsia" w:ascii="宋体" w:hAnsi="宋体" w:cs="宋体"/>
                <w:sz w:val="24"/>
                <w:highlight w:val="none"/>
              </w:rPr>
              <w:t xml:space="preserve">递交地址： </w:t>
            </w:r>
            <w:r>
              <w:rPr>
                <w:rFonts w:hint="eastAsia" w:ascii="宋体" w:hAnsi="宋体" w:cs="宋体"/>
                <w:sz w:val="24"/>
                <w:highlight w:val="none"/>
                <w:u w:val="single"/>
              </w:rPr>
              <w:t>北京市怀柔区雁栖大街53号216室</w:t>
            </w:r>
            <w:r>
              <w:rPr>
                <w:rFonts w:hint="eastAsia" w:ascii="宋体" w:hAnsi="宋体" w:cs="宋体"/>
                <w:sz w:val="24"/>
                <w:highlight w:val="none"/>
              </w:rPr>
              <w:t>。</w:t>
            </w:r>
          </w:p>
        </w:tc>
      </w:tr>
      <w:tr w14:paraId="3BAC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88" w:type="dxa"/>
            <w:noWrap w:val="0"/>
            <w:vAlign w:val="center"/>
          </w:tcPr>
          <w:p w14:paraId="27C64CC3">
            <w:pPr>
              <w:pStyle w:val="7"/>
              <w:adjustRightInd w:val="0"/>
              <w:snapToGrid w:val="0"/>
              <w:spacing w:line="360" w:lineRule="auto"/>
              <w:jc w:val="center"/>
              <w:rPr>
                <w:rFonts w:hAnsi="宋体" w:cs="宋体"/>
                <w:sz w:val="24"/>
                <w:szCs w:val="24"/>
                <w:highlight w:val="none"/>
              </w:rPr>
            </w:pPr>
            <w:r>
              <w:rPr>
                <w:rFonts w:hAnsi="宋体" w:cs="宋体"/>
                <w:sz w:val="24"/>
                <w:szCs w:val="24"/>
                <w:highlight w:val="none"/>
              </w:rPr>
              <w:t>26.3</w:t>
            </w:r>
          </w:p>
        </w:tc>
        <w:tc>
          <w:tcPr>
            <w:tcW w:w="1701" w:type="dxa"/>
            <w:noWrap w:val="0"/>
            <w:vAlign w:val="center"/>
          </w:tcPr>
          <w:p w14:paraId="4BE34D09">
            <w:pPr>
              <w:spacing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noWrap w:val="0"/>
            <w:vAlign w:val="center"/>
          </w:tcPr>
          <w:p w14:paraId="74E799B1">
            <w:pPr>
              <w:spacing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18A8894F">
            <w:pPr>
              <w:spacing w:line="360" w:lineRule="auto"/>
              <w:jc w:val="left"/>
              <w:rPr>
                <w:rFonts w:hint="eastAsia" w:ascii="宋体" w:hAnsi="宋体" w:cs="宋体"/>
                <w:sz w:val="24"/>
                <w:highlight w:val="none"/>
              </w:rPr>
            </w:pPr>
            <w:r>
              <w:rPr>
                <w:rFonts w:hint="eastAsia" w:ascii="宋体" w:hAnsi="宋体" w:cs="宋体"/>
                <w:sz w:val="24"/>
                <w:highlight w:val="none"/>
              </w:rPr>
              <w:t xml:space="preserve">联系部门： </w:t>
            </w:r>
            <w:r>
              <w:rPr>
                <w:rFonts w:hint="eastAsia" w:ascii="宋体" w:hAnsi="宋体" w:cs="宋体"/>
                <w:sz w:val="24"/>
                <w:highlight w:val="none"/>
                <w:u w:val="single"/>
              </w:rPr>
              <w:t>北京市怀柔区公共资源交易中心（北京市怀柔区政府采购中心）</w:t>
            </w:r>
            <w:r>
              <w:rPr>
                <w:rFonts w:hint="eastAsia" w:ascii="宋体" w:hAnsi="宋体" w:cs="宋体"/>
                <w:sz w:val="24"/>
                <w:highlight w:val="none"/>
              </w:rPr>
              <w:t>；</w:t>
            </w:r>
          </w:p>
          <w:p w14:paraId="40F09061">
            <w:pPr>
              <w:spacing w:line="360" w:lineRule="auto"/>
              <w:jc w:val="left"/>
              <w:rPr>
                <w:rFonts w:hint="eastAsia" w:ascii="宋体" w:hAnsi="宋体" w:cs="宋体"/>
                <w:sz w:val="24"/>
                <w:highlight w:val="none"/>
              </w:rPr>
            </w:pPr>
            <w:r>
              <w:rPr>
                <w:rFonts w:hint="eastAsia" w:ascii="宋体" w:hAnsi="宋体" w:cs="宋体"/>
                <w:sz w:val="24"/>
                <w:highlight w:val="none"/>
              </w:rPr>
              <w:t xml:space="preserve">联系电话： </w:t>
            </w:r>
            <w:r>
              <w:rPr>
                <w:rFonts w:hint="eastAsia" w:ascii="宋体" w:hAnsi="宋体" w:cs="宋体"/>
                <w:sz w:val="24"/>
                <w:highlight w:val="none"/>
                <w:u w:val="single"/>
              </w:rPr>
              <w:t>010-69681072</w:t>
            </w:r>
            <w:r>
              <w:rPr>
                <w:rFonts w:hint="eastAsia" w:ascii="宋体" w:hAnsi="宋体" w:cs="宋体"/>
                <w:sz w:val="24"/>
                <w:highlight w:val="none"/>
              </w:rPr>
              <w:t>；</w:t>
            </w:r>
          </w:p>
          <w:p w14:paraId="05BBF079">
            <w:pPr>
              <w:spacing w:line="360" w:lineRule="auto"/>
              <w:jc w:val="left"/>
              <w:rPr>
                <w:rFonts w:hint="eastAsia" w:ascii="宋体" w:hAnsi="宋体" w:cs="宋体"/>
                <w:sz w:val="24"/>
                <w:highlight w:val="none"/>
              </w:rPr>
            </w:pPr>
            <w:r>
              <w:rPr>
                <w:rFonts w:hint="eastAsia" w:ascii="宋体" w:hAnsi="宋体" w:cs="宋体"/>
                <w:sz w:val="24"/>
                <w:highlight w:val="none"/>
              </w:rPr>
              <w:t xml:space="preserve">通讯地址： </w:t>
            </w:r>
            <w:r>
              <w:rPr>
                <w:rFonts w:hint="eastAsia" w:ascii="宋体" w:hAnsi="宋体" w:cs="宋体"/>
                <w:sz w:val="24"/>
                <w:highlight w:val="none"/>
                <w:u w:val="single"/>
              </w:rPr>
              <w:t>北京市怀柔区雁栖大街53号216室</w:t>
            </w:r>
            <w:r>
              <w:rPr>
                <w:rFonts w:hint="eastAsia" w:ascii="宋体" w:hAnsi="宋体" w:cs="宋体"/>
                <w:sz w:val="24"/>
                <w:highlight w:val="none"/>
              </w:rPr>
              <w:t>。</w:t>
            </w:r>
          </w:p>
        </w:tc>
      </w:tr>
    </w:tbl>
    <w:p w14:paraId="13D50B15">
      <w:pPr>
        <w:tabs>
          <w:tab w:val="left" w:pos="5580"/>
        </w:tabs>
        <w:adjustRightInd w:val="0"/>
        <w:spacing w:line="360" w:lineRule="auto"/>
        <w:jc w:val="distribute"/>
        <w:rPr>
          <w:rFonts w:hint="eastAsia" w:ascii="宋体" w:hAnsi="宋体" w:cs="宋体"/>
          <w:sz w:val="24"/>
          <w:highlight w:val="none"/>
        </w:rPr>
        <w:sectPr>
          <w:footerReference r:id="rId9" w:type="first"/>
          <w:footerReference r:id="rId8" w:type="default"/>
          <w:pgSz w:w="11907" w:h="16840"/>
          <w:pgMar w:top="1134" w:right="1134" w:bottom="1134" w:left="1134" w:header="851" w:footer="851" w:gutter="0"/>
          <w:pgNumType w:start="1"/>
          <w:cols w:space="720" w:num="1"/>
          <w:titlePg/>
          <w:docGrid w:linePitch="462" w:charSpace="0"/>
        </w:sectPr>
      </w:pPr>
    </w:p>
    <w:p w14:paraId="67689C94">
      <w:pPr>
        <w:spacing w:before="240" w:beforeLines="100" w:after="240" w:afterLines="100" w:line="360" w:lineRule="auto"/>
        <w:jc w:val="center"/>
        <w:rPr>
          <w:rFonts w:hint="eastAsia" w:ascii="宋体" w:hAnsi="宋体" w:cs="宋体"/>
          <w:b/>
          <w:sz w:val="28"/>
          <w:szCs w:val="28"/>
          <w:highlight w:val="none"/>
        </w:rPr>
      </w:pPr>
      <w:bookmarkStart w:id="75" w:name="_Toc127151517"/>
      <w:bookmarkStart w:id="76" w:name="_Toc353873662"/>
      <w:bookmarkStart w:id="77" w:name="_Toc150774722"/>
      <w:bookmarkStart w:id="78" w:name="_Toc353825542"/>
      <w:bookmarkStart w:id="79" w:name="_Toc142311019"/>
      <w:bookmarkStart w:id="80" w:name="_Toc265228355"/>
      <w:bookmarkStart w:id="81" w:name="_Toc150480755"/>
      <w:bookmarkStart w:id="82" w:name="_Toc353873932"/>
      <w:bookmarkStart w:id="83" w:name="_Toc305158785"/>
      <w:bookmarkStart w:id="84" w:name="_Toc226337213"/>
      <w:bookmarkStart w:id="85" w:name="_Toc264969207"/>
      <w:bookmarkStart w:id="86" w:name="_Toc195842882"/>
      <w:bookmarkStart w:id="87" w:name="_Toc226965790"/>
      <w:bookmarkStart w:id="88" w:name="_Toc305158859"/>
      <w:r>
        <w:rPr>
          <w:rFonts w:hint="eastAsia" w:ascii="宋体" w:hAnsi="宋体" w:cs="宋体"/>
          <w:b/>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7E893D4">
      <w:pPr>
        <w:pStyle w:val="5"/>
        <w:tabs>
          <w:tab w:val="center" w:pos="4592"/>
          <w:tab w:val="left" w:pos="7860"/>
        </w:tabs>
        <w:spacing w:before="0" w:line="360" w:lineRule="auto"/>
        <w:jc w:val="left"/>
        <w:rPr>
          <w:rFonts w:hint="eastAsia" w:ascii="宋体" w:hAnsi="宋体" w:eastAsia="宋体" w:cs="宋体"/>
          <w:sz w:val="28"/>
          <w:highlight w:val="none"/>
        </w:rPr>
      </w:pPr>
      <w:bookmarkStart w:id="89" w:name="_Toc127151518"/>
      <w:bookmarkStart w:id="90" w:name="_Toc520356143"/>
      <w:r>
        <w:rPr>
          <w:rFonts w:hint="eastAsia" w:ascii="宋体" w:hAnsi="宋体" w:eastAsia="宋体" w:cs="宋体"/>
          <w:sz w:val="28"/>
          <w:highlight w:val="none"/>
        </w:rPr>
        <w:tab/>
      </w:r>
      <w:bookmarkStart w:id="91" w:name="_Toc150774723"/>
      <w:bookmarkStart w:id="92" w:name="_Toc151193616"/>
      <w:bookmarkStart w:id="93" w:name="_Toc151193760"/>
      <w:bookmarkStart w:id="94" w:name="_Toc226965791"/>
      <w:bookmarkStart w:id="95" w:name="_Toc226965708"/>
      <w:bookmarkStart w:id="96" w:name="_Toc265228356"/>
      <w:bookmarkStart w:id="97" w:name="_Toc264969208"/>
      <w:bookmarkStart w:id="98" w:name="_Toc142311020"/>
      <w:bookmarkStart w:id="99" w:name="_Toc151190145"/>
      <w:bookmarkStart w:id="100" w:name="_Toc305158860"/>
      <w:bookmarkStart w:id="101" w:name="_Toc150480756"/>
      <w:bookmarkStart w:id="102" w:name="_Toc151193906"/>
      <w:bookmarkStart w:id="103" w:name="_Toc150509269"/>
      <w:bookmarkStart w:id="104" w:name="_Toc226309762"/>
      <w:bookmarkStart w:id="105" w:name="_Toc150774618"/>
      <w:bookmarkStart w:id="106" w:name="_Toc226337214"/>
      <w:bookmarkStart w:id="107" w:name="_Toc151193832"/>
      <w:bookmarkStart w:id="108" w:name="_Toc195842883"/>
      <w:bookmarkStart w:id="109" w:name="_Toc305158786"/>
      <w:bookmarkStart w:id="110" w:name="_Toc151193688"/>
      <w:r>
        <w:rPr>
          <w:rFonts w:hint="eastAsia" w:ascii="宋体" w:hAnsi="宋体" w:eastAsia="宋体" w:cs="宋体"/>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sz w:val="28"/>
          <w:highlight w:val="none"/>
        </w:rPr>
        <w:tab/>
      </w:r>
    </w:p>
    <w:p w14:paraId="458F326D">
      <w:pPr>
        <w:numPr>
          <w:ilvl w:val="0"/>
          <w:numId w:val="10"/>
        </w:numPr>
        <w:tabs>
          <w:tab w:val="left" w:pos="360"/>
          <w:tab w:val="clear" w:pos="900"/>
        </w:tabs>
        <w:snapToGrid w:val="0"/>
        <w:spacing w:line="360" w:lineRule="auto"/>
        <w:ind w:left="357" w:hanging="357"/>
        <w:outlineLvl w:val="1"/>
        <w:rPr>
          <w:rFonts w:hint="eastAsia" w:ascii="宋体" w:hAnsi="宋体" w:cs="宋体"/>
          <w:sz w:val="24"/>
          <w:highlight w:val="none"/>
        </w:rPr>
      </w:pPr>
      <w:bookmarkStart w:id="111" w:name="_Toc305158787"/>
      <w:bookmarkStart w:id="112" w:name="_Toc264969209"/>
      <w:bookmarkStart w:id="113" w:name="_Toc265228357"/>
      <w:bookmarkStart w:id="114" w:name="_Toc305158861"/>
      <w:r>
        <w:rPr>
          <w:rFonts w:hint="eastAsia" w:ascii="宋体" w:hAnsi="宋体" w:cs="宋体"/>
          <w:sz w:val="24"/>
          <w:highlight w:val="none"/>
        </w:rPr>
        <w:t>采购人、采购代理机构、投标人</w:t>
      </w:r>
      <w:bookmarkEnd w:id="111"/>
      <w:bookmarkEnd w:id="112"/>
      <w:bookmarkEnd w:id="113"/>
      <w:bookmarkEnd w:id="114"/>
      <w:r>
        <w:rPr>
          <w:rFonts w:hint="eastAsia" w:ascii="宋体" w:hAnsi="宋体" w:cs="宋体"/>
          <w:sz w:val="24"/>
          <w:highlight w:val="none"/>
        </w:rPr>
        <w:t>、联合体</w:t>
      </w:r>
    </w:p>
    <w:p w14:paraId="3705D276">
      <w:pPr>
        <w:numPr>
          <w:ilvl w:val="1"/>
          <w:numId w:val="10"/>
        </w:numPr>
        <w:tabs>
          <w:tab w:val="left" w:pos="1080"/>
          <w:tab w:val="left" w:pos="2014"/>
          <w:tab w:val="left" w:pos="5521"/>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采购人、采购代理机构：指依法进行采购的国家机关、事业单位、团体组织，及其委托的采购代理机构。本项目采购人、采购代理机构见第一章《投标邀请》。</w:t>
      </w:r>
    </w:p>
    <w:p w14:paraId="6297D5FA">
      <w:pPr>
        <w:numPr>
          <w:ilvl w:val="1"/>
          <w:numId w:val="10"/>
        </w:numPr>
        <w:tabs>
          <w:tab w:val="left" w:pos="1080"/>
          <w:tab w:val="left" w:pos="2014"/>
          <w:tab w:val="left" w:pos="5521"/>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投标人（也称“投标人”、“申请人”）：指向采购人提供货物、工程或者服务的法人、其他组织或者自然人。</w:t>
      </w:r>
    </w:p>
    <w:p w14:paraId="19045E60">
      <w:pPr>
        <w:numPr>
          <w:ilvl w:val="1"/>
          <w:numId w:val="10"/>
        </w:numPr>
        <w:tabs>
          <w:tab w:val="left" w:pos="1080"/>
          <w:tab w:val="left" w:pos="2014"/>
          <w:tab w:val="left" w:pos="5521"/>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联合体：指两个以上的自然人、法人或者其他组织组成一个联合体，以一个投标人的身份共同参加采购。</w:t>
      </w:r>
    </w:p>
    <w:p w14:paraId="3B4CA9F2">
      <w:pPr>
        <w:numPr>
          <w:ilvl w:val="0"/>
          <w:numId w:val="10"/>
        </w:numPr>
        <w:tabs>
          <w:tab w:val="left" w:pos="360"/>
          <w:tab w:val="clear" w:pos="900"/>
        </w:tabs>
        <w:snapToGrid w:val="0"/>
        <w:spacing w:line="360" w:lineRule="auto"/>
        <w:ind w:left="357" w:hanging="357"/>
        <w:outlineLvl w:val="1"/>
        <w:rPr>
          <w:rFonts w:hint="eastAsia" w:ascii="宋体" w:hAnsi="宋体" w:cs="宋体"/>
          <w:sz w:val="24"/>
          <w:highlight w:val="none"/>
        </w:rPr>
      </w:pPr>
      <w:bookmarkStart w:id="115" w:name="_Toc150509271"/>
      <w:bookmarkStart w:id="116" w:name="_Toc305158788"/>
      <w:bookmarkStart w:id="117" w:name="_Toc151193908"/>
      <w:bookmarkStart w:id="118" w:name="_Toc127161434"/>
      <w:bookmarkStart w:id="119" w:name="_Toc264969210"/>
      <w:bookmarkStart w:id="120" w:name="_Toc164608634"/>
      <w:bookmarkStart w:id="121" w:name="_Toc151193834"/>
      <w:bookmarkStart w:id="122" w:name="_Toc149720813"/>
      <w:bookmarkStart w:id="123" w:name="_Toc127151721"/>
      <w:bookmarkStart w:id="124" w:name="_Toc151193690"/>
      <w:bookmarkStart w:id="125" w:name="_Toc195842885"/>
      <w:bookmarkStart w:id="126" w:name="_Toc305158862"/>
      <w:bookmarkStart w:id="127" w:name="_Toc151193618"/>
      <w:bookmarkStart w:id="128" w:name="_Toc150774725"/>
      <w:bookmarkStart w:id="129" w:name="_Toc151193762"/>
      <w:bookmarkStart w:id="130" w:name="_Toc151190147"/>
      <w:bookmarkStart w:id="131" w:name="_Toc226965710"/>
      <w:bookmarkStart w:id="132" w:name="_Toc164608789"/>
      <w:bookmarkStart w:id="133" w:name="_Toc265228358"/>
      <w:bookmarkStart w:id="134" w:name="_Toc164229361"/>
      <w:bookmarkStart w:id="135" w:name="_Toc226309764"/>
      <w:bookmarkStart w:id="136" w:name="_Toc127151520"/>
      <w:bookmarkStart w:id="137" w:name="_Toc150774620"/>
      <w:bookmarkStart w:id="138" w:name="_Toc226337216"/>
      <w:bookmarkStart w:id="139" w:name="_Toc142311022"/>
      <w:bookmarkStart w:id="140" w:name="_Toc164229215"/>
      <w:bookmarkStart w:id="141" w:name="_Toc150480758"/>
      <w:bookmarkStart w:id="142" w:name="_Toc164351614"/>
      <w:bookmarkStart w:id="143" w:name="_Toc226965793"/>
      <w:r>
        <w:rPr>
          <w:rFonts w:hint="eastAsia" w:ascii="宋体" w:hAnsi="宋体" w:cs="宋体"/>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sz w:val="24"/>
          <w:highlight w:val="none"/>
        </w:rPr>
        <w:t>、项目属性、科研仪器设备采购、核心产品</w:t>
      </w:r>
    </w:p>
    <w:p w14:paraId="04AECD43">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4AD63889">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2A7A43A2">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79189474">
      <w:pPr>
        <w:numPr>
          <w:ilvl w:val="1"/>
          <w:numId w:val="10"/>
        </w:numPr>
        <w:tabs>
          <w:tab w:val="left" w:pos="1080"/>
          <w:tab w:val="left" w:pos="2014"/>
          <w:tab w:val="left" w:pos="5521"/>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4A7CFE56">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现场考察、开标前答疑会</w:t>
      </w:r>
    </w:p>
    <w:p w14:paraId="5F901C26">
      <w:pPr>
        <w:numPr>
          <w:ilvl w:val="1"/>
          <w:numId w:val="10"/>
        </w:numPr>
        <w:tabs>
          <w:tab w:val="left" w:pos="1080"/>
          <w:tab w:val="left" w:pos="2014"/>
        </w:tabs>
        <w:snapToGrid w:val="0"/>
        <w:spacing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4" w:name="_Toc305158790"/>
      <w:bookmarkStart w:id="145" w:name="_Toc226965712"/>
      <w:bookmarkStart w:id="146" w:name="_Toc226965795"/>
      <w:bookmarkStart w:id="147" w:name="_Toc151193620"/>
      <w:bookmarkStart w:id="148" w:name="_Toc127151522"/>
      <w:bookmarkStart w:id="149" w:name="_Toc150774727"/>
      <w:bookmarkStart w:id="150" w:name="_Toc226337218"/>
      <w:bookmarkStart w:id="151" w:name="_Toc150774622"/>
      <w:bookmarkStart w:id="152" w:name="_Toc150480760"/>
      <w:bookmarkStart w:id="153" w:name="_Toc150509273"/>
      <w:bookmarkStart w:id="154" w:name="_Toc151193692"/>
      <w:bookmarkStart w:id="155" w:name="_Toc151193910"/>
      <w:bookmarkStart w:id="156" w:name="_Toc264969212"/>
      <w:bookmarkStart w:id="157" w:name="_Toc195842887"/>
      <w:bookmarkStart w:id="158" w:name="_Toc151193764"/>
      <w:bookmarkStart w:id="159" w:name="_Toc520356146"/>
      <w:bookmarkStart w:id="160" w:name="_Toc151190149"/>
      <w:bookmarkStart w:id="161" w:name="_Toc142311024"/>
      <w:bookmarkStart w:id="162" w:name="_Toc265228360"/>
      <w:bookmarkStart w:id="163" w:name="_Toc305158864"/>
      <w:bookmarkStart w:id="164" w:name="_Toc226309766"/>
      <w:bookmarkStart w:id="165" w:name="_Toc151193836"/>
    </w:p>
    <w:p w14:paraId="319147BA">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5E9D5F59">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样品</w:t>
      </w:r>
    </w:p>
    <w:p w14:paraId="15452985">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65E49B35">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样品的评审方法以及评审标准等内容见第四章《评标方法和评标标准》。</w:t>
      </w:r>
    </w:p>
    <w:p w14:paraId="52274854">
      <w:pPr>
        <w:numPr>
          <w:ilvl w:val="0"/>
          <w:numId w:val="10"/>
        </w:numPr>
        <w:tabs>
          <w:tab w:val="left" w:pos="360"/>
          <w:tab w:val="clear" w:pos="90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采购政策（包括但不限于下列具体政策要求）</w:t>
      </w:r>
    </w:p>
    <w:p w14:paraId="69C48D81">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进口产品</w:t>
      </w:r>
    </w:p>
    <w:p w14:paraId="1CA2A42B">
      <w:pPr>
        <w:numPr>
          <w:ilvl w:val="2"/>
          <w:numId w:val="10"/>
        </w:numPr>
        <w:tabs>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指通过中国海关报关验放进入中国境内且产自关境外的产品，包括已经进入中国境内的进口产品。关于进口产品的相关规定依据《采购进口产品管理办法》（财库〔2007〕119号文）、《关于采购进口产品管理有关问题的通知》（财办库〔2008〕248号文）。</w:t>
      </w:r>
    </w:p>
    <w:p w14:paraId="0514A7F2">
      <w:pPr>
        <w:numPr>
          <w:ilvl w:val="2"/>
          <w:numId w:val="10"/>
        </w:numPr>
        <w:tabs>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本项目是否接受进口产品见第四章《采购需求》。</w:t>
      </w:r>
    </w:p>
    <w:p w14:paraId="498520B4">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1A3692DE">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中小企业定义：</w:t>
      </w:r>
    </w:p>
    <w:p w14:paraId="2F9CDCBD">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5338831D">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65DD63D5">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0012E05F">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70DCF0B7">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73B4B16F">
      <w:pPr>
        <w:pStyle w:val="111"/>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3558BE52">
      <w:pPr>
        <w:pStyle w:val="111"/>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5D32A17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16B0B05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关于中小企业的相关规定依据《中华人民共和国中小企业促进法》、《采购促进中小企业发展管理办法》（财库〔2020〕46号）、《关于印发中小企业划型标准规定的通知》（工信部联企业〔2011〕300 号）、《国务院关于进一步促进中小企业发展的若干意见》（国发〔2009〕36 号）。</w:t>
      </w:r>
    </w:p>
    <w:p w14:paraId="2822D748">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投标人提供的货物、工程或者服务符合下列情形的，享受中小企业扶持政策：</w:t>
      </w:r>
    </w:p>
    <w:p w14:paraId="35BFE0BD">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27F463BD">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E9A5864">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4C9D4DB4">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highlight w:val="none"/>
        </w:rPr>
      </w:pPr>
      <w:r>
        <w:rPr>
          <w:rFonts w:hint="eastAsia" w:ascii="宋体" w:hAnsi="宋体" w:cs="宋体"/>
          <w:sz w:val="24"/>
          <w:highlight w:val="none"/>
        </w:rPr>
        <w:t>在货物采购项目中，投标人提供的货物既有中小企业制造货物，也有大型企业制造货物的，不享受中小企业扶持政策。</w:t>
      </w:r>
    </w:p>
    <w:p w14:paraId="681F2354">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以联合体形式参加采购活动，联合体各方均为中小企业的，联合体视同中小企业。其中，联合体各方均为小微企业的，联合体视同小微企业。</w:t>
      </w:r>
    </w:p>
    <w:p w14:paraId="04F698D9">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CAC277">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残疾人福利单位定义：享受采购支持政策的残疾人福利性单位应当同时满足以下条件：</w:t>
      </w:r>
    </w:p>
    <w:p w14:paraId="5117DFC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4683042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highlight w:val="none"/>
        </w:rPr>
      </w:pPr>
    </w:p>
    <w:p w14:paraId="050C9B7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 人（含10 人）；</w:t>
      </w:r>
    </w:p>
    <w:p w14:paraId="25A7228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40A5780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61B5A30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153978F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4543F42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B99B2A">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7469C8F6">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7C57B8EF">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小微企业价格评审优惠的政策调整：见第四章《评标方法和评标标准》。</w:t>
      </w:r>
    </w:p>
    <w:p w14:paraId="07DDFCED">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采购节能产品、环境标志产品</w:t>
      </w:r>
    </w:p>
    <w:p w14:paraId="0E97C394">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02F41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采购节能产品、环境标志产品的相关规定依据《关于调整优化节能产品、环境标志产品采购执行机制的通知》（财库〔2019〕9号）。 </w:t>
      </w:r>
    </w:p>
    <w:p w14:paraId="3D84DDE3">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78A88C1D">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0E1057D4">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支持乡村产业振兴管理</w:t>
      </w:r>
    </w:p>
    <w:p w14:paraId="78220980">
      <w:pPr>
        <w:numPr>
          <w:ilvl w:val="2"/>
          <w:numId w:val="10"/>
        </w:numPr>
        <w:tabs>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为落实《关于运用采购政策支持乡村产业振兴的通知》（财库〔2021〕19号）有关要求，做好支持脱贫攻坚工作，本项目采购活动中对于支持乡村振兴管理的相关要求见第四章《采购需求》（如涉及）。</w:t>
      </w:r>
    </w:p>
    <w:p w14:paraId="47A97FF1">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3A46806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依据《财政部 国家发展改革委 信息产业部关于印发无线局域网产品采购实施意见的通知》（财库〔2005〕366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财政部、国家发展改革委、信息产业部根据采购改革进展和无线局域网产品技术及市场成熟等情况，从国家指定的认证机构认证的生产厂商和产品型号中确定优先采购的产品，并以“无线局域网认证产品采购清单”（以下简称清单）的形式公布。清单中新增认证产品厂商和型号，由财政部、国家发展改革委、信息产业部以文件形式确定、公布并适时调整。</w:t>
      </w:r>
    </w:p>
    <w:p w14:paraId="65CBF88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C3C6C5">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信息安全产品</w:t>
      </w:r>
    </w:p>
    <w:p w14:paraId="5D66758F">
      <w:pPr>
        <w:numPr>
          <w:ilvl w:val="2"/>
          <w:numId w:val="10"/>
        </w:numPr>
        <w:tabs>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所投产品属于《关于调整信息安全产品强制性认证实施要求的公告》（2009 年第33 号）范围的，采购经国家认证的信息安全产品，</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。关于信息安全相关规定依据《关于信息安全产品实施采购的通知》（财库〔2010〕48 号）。</w:t>
      </w:r>
    </w:p>
    <w:p w14:paraId="7397D1A7">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43A9A6A2">
      <w:pPr>
        <w:numPr>
          <w:ilvl w:val="2"/>
          <w:numId w:val="10"/>
        </w:numPr>
        <w:tabs>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采购推广使用低挥发性有机化合物（VOCs）有关事项的通知》（京财采购〔2020〕2381 号）。本项目中涉及涂料、胶黏剂、油墨、清洗剂等挥发性有机物产品的，属于强制性标准的，投标人应执行符合本市和国家的VOCs 含量限制标准（具体标准见第四章《采购需求》），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362A05E3">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投标费用</w:t>
      </w:r>
    </w:p>
    <w:p w14:paraId="01CF442D">
      <w:pPr>
        <w:tabs>
          <w:tab w:val="left" w:pos="1080"/>
        </w:tabs>
        <w:snapToGrid w:val="0"/>
        <w:spacing w:line="360" w:lineRule="auto"/>
        <w:ind w:left="1080"/>
        <w:rPr>
          <w:rFonts w:hint="eastAsia" w:ascii="宋体" w:hAnsi="宋体" w:cs="宋体"/>
          <w:sz w:val="28"/>
          <w:highlight w:val="none"/>
        </w:rPr>
      </w:pPr>
      <w:bookmarkStart w:id="166" w:name="_1.8_计量单位"/>
      <w:bookmarkEnd w:id="166"/>
      <w:r>
        <w:rPr>
          <w:rFonts w:hint="eastAsia" w:ascii="宋体" w:hAnsi="宋体" w:cs="宋体"/>
          <w:sz w:val="24"/>
          <w:highlight w:val="none"/>
        </w:rPr>
        <w:t>6.1投标人应自行承担所有与准备和参加投标有关的费用，无论投标的结果如何，采购人或采购代理机构在任何情况下均无承担这些费用的义务和责任（投标人提供针对本条款的承诺函并加盖投标单位公章，格式自拟），否则</w:t>
      </w:r>
      <w:r>
        <w:rPr>
          <w:rFonts w:hint="eastAsia" w:ascii="宋体" w:hAnsi="宋体" w:cs="宋体"/>
          <w:b/>
          <w:bCs/>
          <w:sz w:val="24"/>
          <w:highlight w:val="none"/>
        </w:rPr>
        <w:t>投标无效</w:t>
      </w:r>
      <w:r>
        <w:rPr>
          <w:rFonts w:hint="eastAsia" w:ascii="宋体" w:hAnsi="宋体" w:cs="宋体"/>
          <w:sz w:val="24"/>
          <w:highlight w:val="none"/>
        </w:rPr>
        <w:t>。</w:t>
      </w:r>
    </w:p>
    <w:p w14:paraId="228F1FA2">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AAD1A0B">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167" w:name="_Toc127151724"/>
      <w:bookmarkStart w:id="168" w:name="_Toc164351617"/>
      <w:bookmarkStart w:id="169" w:name="_Toc142311025"/>
      <w:bookmarkStart w:id="170" w:name="_Toc151193765"/>
      <w:bookmarkStart w:id="171" w:name="_Toc164229364"/>
      <w:bookmarkStart w:id="172" w:name="_Toc305158791"/>
      <w:bookmarkStart w:id="173" w:name="_Toc151193693"/>
      <w:bookmarkStart w:id="174" w:name="_Toc195842888"/>
      <w:bookmarkStart w:id="175" w:name="_Toc226965796"/>
      <w:bookmarkStart w:id="176" w:name="_Toc127161437"/>
      <w:bookmarkStart w:id="177" w:name="_Toc164608637"/>
      <w:bookmarkStart w:id="178" w:name="_Toc151193911"/>
      <w:bookmarkStart w:id="179" w:name="_Toc151190150"/>
      <w:bookmarkStart w:id="180" w:name="_Toc150774728"/>
      <w:bookmarkStart w:id="181" w:name="_Toc150774623"/>
      <w:bookmarkStart w:id="182" w:name="_Toc164608792"/>
      <w:bookmarkStart w:id="183" w:name="_Toc226965713"/>
      <w:bookmarkStart w:id="184" w:name="_Toc151193837"/>
      <w:bookmarkStart w:id="185" w:name="_Toc150480761"/>
      <w:bookmarkStart w:id="186" w:name="_Toc164229218"/>
      <w:bookmarkStart w:id="187" w:name="_Toc226309767"/>
      <w:bookmarkStart w:id="188" w:name="_Toc151193621"/>
      <w:bookmarkStart w:id="189" w:name="_Toc150509274"/>
      <w:bookmarkStart w:id="190" w:name="_Toc305158865"/>
      <w:bookmarkStart w:id="191" w:name="_Toc226337219"/>
      <w:bookmarkStart w:id="192" w:name="_Toc127151523"/>
      <w:bookmarkStart w:id="193" w:name="_Toc149720816"/>
      <w:bookmarkStart w:id="194" w:name="_Toc264969213"/>
      <w:bookmarkStart w:id="195" w:name="_Toc265228361"/>
      <w:bookmarkStart w:id="196" w:name="_Toc520356147"/>
      <w:r>
        <w:rPr>
          <w:rFonts w:hint="eastAsia" w:ascii="宋体" w:hAnsi="宋体" w:cs="宋体"/>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4"/>
          <w:highlight w:val="none"/>
        </w:rPr>
        <w:t>成</w:t>
      </w:r>
    </w:p>
    <w:p w14:paraId="673E04EB">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2D137BBB">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3E6D9BD1">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0E56196C">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1B451413">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2D054ED3">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5D4C62AE">
      <w:pPr>
        <w:numPr>
          <w:ilvl w:val="0"/>
          <w:numId w:val="12"/>
        </w:numPr>
        <w:tabs>
          <w:tab w:val="left" w:pos="1980"/>
          <w:tab w:val="left" w:pos="2520"/>
        </w:tabs>
        <w:snapToGrid w:val="0"/>
        <w:spacing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335FA9BC">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26580EA0">
      <w:pPr>
        <w:numPr>
          <w:ilvl w:val="0"/>
          <w:numId w:val="10"/>
        </w:numPr>
        <w:tabs>
          <w:tab w:val="left" w:pos="1080"/>
          <w:tab w:val="left" w:pos="2014"/>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对招标文件的澄清或修改</w:t>
      </w:r>
    </w:p>
    <w:p w14:paraId="1E6EE02E">
      <w:pPr>
        <w:numPr>
          <w:ilvl w:val="1"/>
          <w:numId w:val="10"/>
        </w:numPr>
        <w:tabs>
          <w:tab w:val="left" w:pos="1080"/>
          <w:tab w:val="left" w:pos="1561"/>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2A55F8E6">
      <w:pPr>
        <w:numPr>
          <w:ilvl w:val="1"/>
          <w:numId w:val="10"/>
        </w:numPr>
        <w:tabs>
          <w:tab w:val="left" w:pos="1080"/>
          <w:tab w:val="left" w:pos="1561"/>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18296DA5">
      <w:pPr>
        <w:numPr>
          <w:ilvl w:val="1"/>
          <w:numId w:val="10"/>
        </w:numPr>
        <w:tabs>
          <w:tab w:val="left" w:pos="1080"/>
          <w:tab w:val="left" w:pos="1561"/>
          <w:tab w:val="left" w:pos="2014"/>
        </w:tabs>
        <w:snapToGrid w:val="0"/>
        <w:spacing w:line="360" w:lineRule="auto"/>
        <w:ind w:left="1080" w:hanging="720"/>
        <w:rPr>
          <w:rFonts w:hint="eastAsia" w:ascii="宋体" w:hAnsi="宋体" w:cs="宋体"/>
          <w:sz w:val="28"/>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7" w:name="_Toc516367020"/>
      <w:bookmarkStart w:id="198" w:name="_Toc150509277"/>
      <w:bookmarkStart w:id="199" w:name="_Toc226965799"/>
      <w:bookmarkStart w:id="200" w:name="_Toc151193768"/>
      <w:bookmarkStart w:id="201" w:name="_Toc520356150"/>
      <w:bookmarkStart w:id="202" w:name="_Toc150480764"/>
      <w:bookmarkStart w:id="203" w:name="_Toc151193624"/>
      <w:bookmarkStart w:id="204" w:name="_Toc264969216"/>
      <w:bookmarkStart w:id="205" w:name="_Toc265228364"/>
      <w:bookmarkStart w:id="206" w:name="_Toc151190153"/>
      <w:bookmarkStart w:id="207" w:name="_Toc226309770"/>
      <w:bookmarkStart w:id="208" w:name="_Toc142311028"/>
      <w:bookmarkStart w:id="209" w:name="_Toc305158794"/>
      <w:bookmarkStart w:id="210" w:name="_Toc150774626"/>
      <w:bookmarkStart w:id="211" w:name="_Toc127151526"/>
      <w:bookmarkStart w:id="212" w:name="_Toc305158868"/>
      <w:bookmarkStart w:id="213" w:name="_Toc151193696"/>
      <w:bookmarkStart w:id="214" w:name="_Toc226337222"/>
      <w:bookmarkStart w:id="215" w:name="_Toc195842891"/>
      <w:bookmarkStart w:id="216" w:name="_Toc150774731"/>
      <w:bookmarkStart w:id="217" w:name="_Toc226965716"/>
      <w:bookmarkStart w:id="218" w:name="_Toc151193914"/>
      <w:bookmarkStart w:id="219" w:name="_Toc151193840"/>
    </w:p>
    <w:p w14:paraId="271E317A">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197"/>
      <w:r>
        <w:rPr>
          <w:rFonts w:hint="eastAsia" w:ascii="宋体" w:hAnsi="宋体" w:eastAsia="宋体" w:cs="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4679398">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220" w:name="_Toc226337223"/>
      <w:bookmarkStart w:id="221" w:name="_Toc264969217"/>
      <w:bookmarkStart w:id="222" w:name="_Toc149720820"/>
      <w:bookmarkStart w:id="223" w:name="_Toc265228365"/>
      <w:bookmarkStart w:id="224" w:name="_Toc150509278"/>
      <w:bookmarkStart w:id="225" w:name="_Toc226965800"/>
      <w:bookmarkStart w:id="226" w:name="_Toc226309771"/>
      <w:bookmarkStart w:id="227" w:name="_Toc305158795"/>
      <w:bookmarkStart w:id="228" w:name="_Toc164351621"/>
      <w:bookmarkStart w:id="229" w:name="_Toc164608796"/>
      <w:bookmarkStart w:id="230" w:name="_Toc142311029"/>
      <w:bookmarkStart w:id="231" w:name="_Toc127151728"/>
      <w:bookmarkStart w:id="232" w:name="_Toc305158869"/>
      <w:bookmarkStart w:id="233" w:name="_Toc164608641"/>
      <w:bookmarkStart w:id="234" w:name="_Toc151193769"/>
      <w:bookmarkStart w:id="235" w:name="_Toc150774627"/>
      <w:bookmarkStart w:id="236" w:name="_Toc151190154"/>
      <w:bookmarkStart w:id="237" w:name="_Toc150774732"/>
      <w:bookmarkStart w:id="238" w:name="_Toc127151527"/>
      <w:bookmarkStart w:id="239" w:name="_Toc195842892"/>
      <w:bookmarkStart w:id="240" w:name="_Toc226965717"/>
      <w:bookmarkStart w:id="241" w:name="_Toc151193841"/>
      <w:bookmarkStart w:id="242" w:name="_Toc164229222"/>
      <w:bookmarkStart w:id="243" w:name="_Toc150480765"/>
      <w:bookmarkStart w:id="244" w:name="_Toc151193625"/>
      <w:bookmarkStart w:id="245" w:name="_Toc164229368"/>
      <w:bookmarkStart w:id="246" w:name="_Toc516367021"/>
      <w:bookmarkStart w:id="247" w:name="_Toc151193697"/>
      <w:bookmarkStart w:id="248" w:name="_Toc151193915"/>
      <w:bookmarkStart w:id="249" w:name="_Toc520356151"/>
      <w:bookmarkStart w:id="250" w:name="_Toc127161441"/>
      <w:r>
        <w:rPr>
          <w:rFonts w:hint="eastAsia" w:ascii="宋体" w:hAnsi="宋体" w:cs="宋体"/>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highlight w:val="none"/>
        </w:rPr>
        <w:t>及投标语言</w:t>
      </w:r>
    </w:p>
    <w:p w14:paraId="01574DB2">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四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0D3514EB">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3EE01803">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7FCF17">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251" w:name="_Ref467306676"/>
      <w:bookmarkStart w:id="252" w:name="_Ref467306195"/>
      <w:bookmarkStart w:id="253" w:name="_Toc516367022"/>
      <w:bookmarkStart w:id="254" w:name="_Toc305158870"/>
      <w:bookmarkStart w:id="255" w:name="_Toc127151528"/>
      <w:bookmarkStart w:id="256" w:name="_Toc151193770"/>
      <w:bookmarkStart w:id="257" w:name="_Toc226337224"/>
      <w:bookmarkStart w:id="258" w:name="_Toc127151729"/>
      <w:bookmarkStart w:id="259" w:name="_Toc226965801"/>
      <w:bookmarkStart w:id="260" w:name="_Toc151193842"/>
      <w:bookmarkStart w:id="261" w:name="_Toc150480766"/>
      <w:bookmarkStart w:id="262" w:name="_Toc305158796"/>
      <w:bookmarkStart w:id="263" w:name="_Toc164608797"/>
      <w:bookmarkStart w:id="264" w:name="_Toc150774628"/>
      <w:bookmarkStart w:id="265" w:name="_Toc150509279"/>
      <w:bookmarkStart w:id="266" w:name="_Toc520356152"/>
      <w:bookmarkStart w:id="267" w:name="_Toc151193916"/>
      <w:bookmarkStart w:id="268" w:name="_Toc149720821"/>
      <w:bookmarkStart w:id="269" w:name="_Toc164608642"/>
      <w:bookmarkStart w:id="270" w:name="_Toc151193626"/>
      <w:bookmarkStart w:id="271" w:name="_Toc127161442"/>
      <w:bookmarkStart w:id="272" w:name="_Toc226309772"/>
      <w:bookmarkStart w:id="273" w:name="_Toc164351622"/>
      <w:bookmarkStart w:id="274" w:name="_Toc151190155"/>
      <w:bookmarkStart w:id="275" w:name="_Toc142311030"/>
      <w:bookmarkStart w:id="276" w:name="_Toc195842893"/>
      <w:bookmarkStart w:id="277" w:name="_Toc164229223"/>
      <w:bookmarkStart w:id="278" w:name="_Toc151193698"/>
      <w:bookmarkStart w:id="279" w:name="_Toc265228366"/>
      <w:bookmarkStart w:id="280" w:name="_Toc226965718"/>
      <w:bookmarkStart w:id="281" w:name="_Toc150774733"/>
      <w:bookmarkStart w:id="282" w:name="_Toc264969218"/>
      <w:bookmarkStart w:id="283" w:name="_Toc164229369"/>
      <w:r>
        <w:rPr>
          <w:rFonts w:hint="eastAsia" w:ascii="宋体" w:hAnsi="宋体" w:cs="宋体"/>
          <w:sz w:val="24"/>
          <w:highlight w:val="none"/>
        </w:rPr>
        <w:t>投标文件</w:t>
      </w:r>
      <w:bookmarkEnd w:id="251"/>
      <w:bookmarkEnd w:id="252"/>
      <w:bookmarkEnd w:id="253"/>
      <w:r>
        <w:rPr>
          <w:rFonts w:hint="eastAsia" w:ascii="宋体" w:hAnsi="宋体" w:cs="宋体"/>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FDF29B1">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bookmarkStart w:id="284" w:name="_Ref467052588"/>
      <w:r>
        <w:rPr>
          <w:rFonts w:hint="eastAsia" w:ascii="宋体" w:hAnsi="宋体" w:cs="宋体"/>
          <w:sz w:val="24"/>
          <w:highlight w:val="none"/>
        </w:rPr>
        <w:t>投标人应当按照招标文件的要求编制投标文件。投标文件的部分格式要求，见第六章《投标文件格式》。</w:t>
      </w:r>
    </w:p>
    <w:p w14:paraId="2AC273FC">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23975A53">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第三章《评标程序、评标方法和评标标准》中涉及的证明文件。</w:t>
      </w:r>
    </w:p>
    <w:p w14:paraId="50999BF1">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投标人应当按具体要求提供证明文件。</w:t>
      </w:r>
    </w:p>
    <w:p w14:paraId="646D5F36">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4"/>
    </w:p>
    <w:p w14:paraId="18BE5359">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285" w:name="_Toc127161444"/>
      <w:bookmarkStart w:id="286" w:name="_Toc164229371"/>
      <w:bookmarkStart w:id="287" w:name="_Toc151190157"/>
      <w:bookmarkStart w:id="288" w:name="_Toc151193918"/>
      <w:bookmarkStart w:id="289" w:name="_Toc164351624"/>
      <w:bookmarkStart w:id="290" w:name="_Toc150774735"/>
      <w:bookmarkStart w:id="291" w:name="_Toc150509281"/>
      <w:bookmarkStart w:id="292" w:name="_Toc150774630"/>
      <w:bookmarkStart w:id="293" w:name="_Toc520356155"/>
      <w:bookmarkStart w:id="294" w:name="_Toc164608799"/>
      <w:bookmarkStart w:id="295" w:name="_Toc195842895"/>
      <w:bookmarkStart w:id="296" w:name="_Toc150480768"/>
      <w:bookmarkStart w:id="297" w:name="_Toc164608644"/>
      <w:bookmarkStart w:id="298" w:name="_Toc151193628"/>
      <w:bookmarkStart w:id="299" w:name="_Toc151193844"/>
      <w:bookmarkStart w:id="300" w:name="_Toc164229225"/>
      <w:bookmarkStart w:id="301" w:name="_Toc151193700"/>
      <w:bookmarkStart w:id="302" w:name="_Toc151193772"/>
      <w:bookmarkStart w:id="303" w:name="_Toc149720823"/>
      <w:bookmarkStart w:id="304" w:name="_Toc127151530"/>
      <w:bookmarkStart w:id="305" w:name="_Toc127151731"/>
      <w:bookmarkStart w:id="306" w:name="_Toc142311032"/>
      <w:r>
        <w:rPr>
          <w:rFonts w:hint="eastAsia" w:ascii="宋体" w:hAnsi="宋体" w:cs="宋体"/>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9950E8F">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所有投标均以人民币报价。</w:t>
      </w:r>
    </w:p>
    <w:p w14:paraId="0FA01C60">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5CC08AFA">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2A0A57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按照招标文件要求完成本项目的全部相关服务费用。 </w:t>
      </w:r>
    </w:p>
    <w:p w14:paraId="2BFEBB23">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采购人不得向投标人索要或者接受其给予的赠品、回扣或者与采购无关的其他商品、服务。</w:t>
      </w:r>
    </w:p>
    <w:p w14:paraId="4736ACD3">
      <w:pPr>
        <w:numPr>
          <w:ilvl w:val="1"/>
          <w:numId w:val="10"/>
        </w:numPr>
        <w:tabs>
          <w:tab w:val="left" w:pos="1080"/>
          <w:tab w:val="left" w:pos="2014"/>
        </w:tabs>
        <w:snapToGrid w:val="0"/>
        <w:spacing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517D2150">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307" w:name="_Toc127151531"/>
      <w:bookmarkStart w:id="308" w:name="_Toc305158873"/>
      <w:bookmarkStart w:id="309" w:name="_Toc164608645"/>
      <w:bookmarkStart w:id="310" w:name="_Toc150774736"/>
      <w:bookmarkStart w:id="311" w:name="_Toc151193845"/>
      <w:bookmarkStart w:id="312" w:name="_Toc150774631"/>
      <w:bookmarkStart w:id="313" w:name="_Ref467306513"/>
      <w:bookmarkStart w:id="314" w:name="_Toc164229226"/>
      <w:bookmarkStart w:id="315" w:name="_Toc164608800"/>
      <w:bookmarkStart w:id="316" w:name="_Toc164351625"/>
      <w:bookmarkStart w:id="317" w:name="_Toc265228369"/>
      <w:bookmarkStart w:id="318" w:name="_Toc164229372"/>
      <w:bookmarkStart w:id="319" w:name="_Toc264969221"/>
      <w:bookmarkStart w:id="320" w:name="_Toc226337227"/>
      <w:bookmarkStart w:id="321" w:name="_Toc226965721"/>
      <w:bookmarkStart w:id="322" w:name="_Toc305158799"/>
      <w:bookmarkStart w:id="323" w:name="_Toc151193773"/>
      <w:bookmarkStart w:id="324" w:name="_Toc151193629"/>
      <w:bookmarkStart w:id="325" w:name="_Toc127151732"/>
      <w:bookmarkStart w:id="326" w:name="_Toc151190158"/>
      <w:bookmarkStart w:id="327" w:name="_Toc150480769"/>
      <w:bookmarkStart w:id="328" w:name="_Toc149720824"/>
      <w:bookmarkStart w:id="329" w:name="_Toc151193701"/>
      <w:bookmarkStart w:id="330" w:name="_Toc127161445"/>
      <w:bookmarkStart w:id="331" w:name="_Toc226309775"/>
      <w:bookmarkStart w:id="332" w:name="_Toc226965804"/>
      <w:bookmarkStart w:id="333" w:name="_Toc520356156"/>
      <w:bookmarkStart w:id="334" w:name="_Toc195842896"/>
      <w:bookmarkStart w:id="335" w:name="_Toc151193919"/>
      <w:bookmarkStart w:id="336" w:name="_Toc150509282"/>
      <w:bookmarkStart w:id="337" w:name="_Toc142311033"/>
      <w:r>
        <w:rPr>
          <w:rFonts w:hint="eastAsia" w:ascii="宋体" w:hAnsi="宋体" w:cs="宋体"/>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本项目无需保证金</w:t>
      </w:r>
      <w:r>
        <w:rPr>
          <w:rFonts w:hint="eastAsia" w:ascii="宋体" w:hAnsi="宋体" w:cs="宋体"/>
          <w:b/>
          <w:bCs/>
          <w:sz w:val="24"/>
          <w:highlight w:val="none"/>
          <w:lang w:eastAsia="zh-CN"/>
        </w:rPr>
        <w:t>）</w:t>
      </w:r>
    </w:p>
    <w:p w14:paraId="7EED4771">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bookmarkStart w:id="338" w:name="_Ref467306302"/>
      <w:r>
        <w:rPr>
          <w:rFonts w:hint="eastAsia" w:ascii="宋体" w:hAnsi="宋体" w:cs="宋体"/>
          <w:sz w:val="24"/>
          <w:highlight w:val="none"/>
        </w:rPr>
        <w:t>投标人应按《投标人须知资料表》中规定的金额及要求交纳投标保证金</w:t>
      </w:r>
      <w:bookmarkEnd w:id="338"/>
      <w:r>
        <w:rPr>
          <w:rFonts w:hint="eastAsia" w:ascii="宋体" w:hAnsi="宋体" w:cs="宋体"/>
          <w:sz w:val="24"/>
          <w:highlight w:val="none"/>
        </w:rPr>
        <w:t>，并作为其投标的一部分。</w:t>
      </w:r>
    </w:p>
    <w:p w14:paraId="4CF276C1">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交纳投标保证金可采用的形式：采购法律法规接受的支票、汇票、本票、网上银行支付或者金融机构、担保机构出具的保函等非现金形式。</w:t>
      </w:r>
    </w:p>
    <w:p w14:paraId="1AA975AE">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72F912C8">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投标保证金（保函）有效期同投标有效期。</w:t>
      </w:r>
    </w:p>
    <w:p w14:paraId="4CC4AB8A">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377129AA">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8FEB32">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B9057E0">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578BAC2F">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2F3A2C6F">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5D728D63">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0A2C8029">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7B52AADC">
      <w:pPr>
        <w:numPr>
          <w:ilvl w:val="2"/>
          <w:numId w:val="10"/>
        </w:numPr>
        <w:tabs>
          <w:tab w:val="left" w:pos="900"/>
          <w:tab w:val="left" w:pos="1080"/>
          <w:tab w:val="left" w:pos="2014"/>
        </w:tabs>
        <w:snapToGrid w:val="0"/>
        <w:spacing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3B05F189">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339" w:name="_Toc195842897"/>
      <w:bookmarkStart w:id="340" w:name="_Toc149720825"/>
      <w:bookmarkStart w:id="341" w:name="_Toc226965805"/>
      <w:bookmarkStart w:id="342" w:name="_Toc127151532"/>
      <w:bookmarkStart w:id="343" w:name="_Toc151190159"/>
      <w:bookmarkStart w:id="344" w:name="_Toc226965722"/>
      <w:bookmarkStart w:id="345" w:name="_Toc151193702"/>
      <w:bookmarkStart w:id="346" w:name="_Toc305158874"/>
      <w:bookmarkStart w:id="347" w:name="_Toc150480770"/>
      <w:bookmarkStart w:id="348" w:name="_Toc164608801"/>
      <w:bookmarkStart w:id="349" w:name="_Toc150774737"/>
      <w:bookmarkStart w:id="350" w:name="_Toc520356157"/>
      <w:bookmarkStart w:id="351" w:name="_Toc164229227"/>
      <w:bookmarkStart w:id="352" w:name="_Toc142311034"/>
      <w:bookmarkStart w:id="353" w:name="_Toc151193630"/>
      <w:bookmarkStart w:id="354" w:name="_Toc127161446"/>
      <w:bookmarkStart w:id="355" w:name="_Toc164608646"/>
      <w:bookmarkStart w:id="356" w:name="_Toc164229373"/>
      <w:bookmarkStart w:id="357" w:name="_Toc127151733"/>
      <w:bookmarkStart w:id="358" w:name="_Toc226309776"/>
      <w:bookmarkStart w:id="359" w:name="_Toc151193774"/>
      <w:bookmarkStart w:id="360" w:name="_Toc150774632"/>
      <w:bookmarkStart w:id="361" w:name="_Toc150509283"/>
      <w:bookmarkStart w:id="362" w:name="_Toc264969222"/>
      <w:bookmarkStart w:id="363" w:name="_Toc265228370"/>
      <w:bookmarkStart w:id="364" w:name="_Toc164351626"/>
      <w:bookmarkStart w:id="365" w:name="_Toc226337228"/>
      <w:bookmarkStart w:id="366" w:name="_Toc151193846"/>
      <w:bookmarkStart w:id="367" w:name="_Toc151193920"/>
      <w:bookmarkStart w:id="368" w:name="_Toc305158800"/>
      <w:r>
        <w:rPr>
          <w:rFonts w:hint="eastAsia" w:ascii="宋体" w:hAnsi="宋体" w:cs="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E1EB9E7">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531AE023">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369" w:name="_Toc150774633"/>
      <w:bookmarkStart w:id="370" w:name="_Toc127151533"/>
      <w:bookmarkStart w:id="371" w:name="_Toc226965806"/>
      <w:bookmarkStart w:id="372" w:name="_Toc226309777"/>
      <w:bookmarkStart w:id="373" w:name="_Toc151190160"/>
      <w:bookmarkStart w:id="374" w:name="_Toc226337229"/>
      <w:bookmarkStart w:id="375" w:name="_Toc149720826"/>
      <w:bookmarkStart w:id="376" w:name="_Toc264969223"/>
      <w:bookmarkStart w:id="377" w:name="_Toc164608802"/>
      <w:bookmarkStart w:id="378" w:name="_Toc127161447"/>
      <w:bookmarkStart w:id="379" w:name="_Toc151193703"/>
      <w:bookmarkStart w:id="380" w:name="_Toc164351627"/>
      <w:bookmarkStart w:id="381" w:name="_Toc150774738"/>
      <w:bookmarkStart w:id="382" w:name="_Toc151193631"/>
      <w:bookmarkStart w:id="383" w:name="_Toc520356158"/>
      <w:bookmarkStart w:id="384" w:name="_Toc150509284"/>
      <w:bookmarkStart w:id="385" w:name="_Toc164229374"/>
      <w:bookmarkStart w:id="386" w:name="_Toc151193775"/>
      <w:bookmarkStart w:id="387" w:name="_Toc164608647"/>
      <w:bookmarkStart w:id="388" w:name="_Toc151193921"/>
      <w:bookmarkStart w:id="389" w:name="_Toc305158801"/>
      <w:bookmarkStart w:id="390" w:name="_Toc195842898"/>
      <w:bookmarkStart w:id="391" w:name="_Toc305158875"/>
      <w:bookmarkStart w:id="392" w:name="_Toc151193847"/>
      <w:bookmarkStart w:id="393" w:name="_Toc150480771"/>
      <w:bookmarkStart w:id="394" w:name="_Toc127151734"/>
      <w:bookmarkStart w:id="395" w:name="_Toc226965723"/>
      <w:bookmarkStart w:id="396" w:name="_Toc142311035"/>
      <w:bookmarkStart w:id="397" w:name="_Toc164229228"/>
      <w:bookmarkStart w:id="398" w:name="_Toc265228371"/>
      <w:r>
        <w:rPr>
          <w:rFonts w:hint="eastAsia" w:ascii="宋体" w:hAnsi="宋体" w:cs="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sz w:val="24"/>
          <w:highlight w:val="none"/>
        </w:rPr>
        <w:t>、盖章</w:t>
      </w:r>
    </w:p>
    <w:p w14:paraId="7CB40668">
      <w:pPr>
        <w:numPr>
          <w:ilvl w:val="1"/>
          <w:numId w:val="10"/>
        </w:numPr>
        <w:tabs>
          <w:tab w:val="left" w:pos="1080"/>
          <w:tab w:val="left" w:pos="2014"/>
        </w:tabs>
        <w:snapToGrid w:val="0"/>
        <w:spacing w:line="360" w:lineRule="auto"/>
        <w:ind w:left="1077" w:hanging="720"/>
        <w:rPr>
          <w:highlight w:val="none"/>
        </w:rPr>
      </w:pPr>
      <w:bookmarkStart w:id="399" w:name="_Toc305158876"/>
      <w:bookmarkStart w:id="400" w:name="_Toc195842899"/>
      <w:bookmarkStart w:id="401" w:name="_Toc265228372"/>
      <w:bookmarkStart w:id="402" w:name="_Toc151193922"/>
      <w:bookmarkStart w:id="403" w:name="_Toc151193632"/>
      <w:bookmarkStart w:id="404" w:name="_Toc226309778"/>
      <w:bookmarkStart w:id="405" w:name="_Toc127151534"/>
      <w:bookmarkStart w:id="406" w:name="_Toc150774634"/>
      <w:bookmarkStart w:id="407" w:name="_Toc151193848"/>
      <w:bookmarkStart w:id="408" w:name="_Toc151193776"/>
      <w:bookmarkStart w:id="409" w:name="_Toc150509285"/>
      <w:bookmarkStart w:id="410" w:name="_Toc226965724"/>
      <w:bookmarkStart w:id="411" w:name="_Toc150774739"/>
      <w:bookmarkStart w:id="412" w:name="_Toc226965807"/>
      <w:bookmarkStart w:id="413" w:name="_Toc151193704"/>
      <w:bookmarkStart w:id="414" w:name="_Toc226337230"/>
      <w:bookmarkStart w:id="415" w:name="_Toc151190161"/>
      <w:bookmarkStart w:id="416" w:name="_Toc150480772"/>
      <w:bookmarkStart w:id="417" w:name="_Toc520356159"/>
      <w:bookmarkStart w:id="418" w:name="_Toc142311036"/>
      <w:bookmarkStart w:id="419" w:name="_Toc305158802"/>
      <w:bookmarkStart w:id="420" w:name="_Toc264969224"/>
      <w:r>
        <w:rPr>
          <w:sz w:val="24"/>
          <w:highlight w:val="none"/>
        </w:rPr>
        <w:t>招标文件要求签字的内容（如授权委托书等），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17CD10E0">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6E59D971">
      <w:pPr>
        <w:numPr>
          <w:ilvl w:val="1"/>
          <w:numId w:val="10"/>
        </w:numPr>
        <w:tabs>
          <w:tab w:val="left" w:pos="1080"/>
          <w:tab w:val="left" w:pos="2014"/>
        </w:tabs>
        <w:snapToGrid w:val="0"/>
        <w:spacing w:line="360" w:lineRule="auto"/>
        <w:ind w:left="1077" w:hanging="720"/>
        <w:rPr>
          <w:rFonts w:hint="eastAsia" w:ascii="宋体" w:hAnsi="宋体" w:cs="宋体"/>
          <w:highlight w:val="none"/>
        </w:rPr>
      </w:pPr>
      <w:r>
        <w:rPr>
          <w:rFonts w:hint="eastAsia" w:ascii="宋体" w:hAnsi="宋体" w:cs="宋体"/>
          <w:sz w:val="24"/>
          <w:highlight w:val="none"/>
        </w:rPr>
        <w:t>投标人的投标文件不按以上规定签字和加盖章的投标视为其</w:t>
      </w:r>
      <w:r>
        <w:rPr>
          <w:rFonts w:hint="eastAsia" w:ascii="宋体" w:hAnsi="宋体" w:cs="宋体"/>
          <w:b/>
          <w:bCs/>
          <w:sz w:val="24"/>
          <w:highlight w:val="none"/>
        </w:rPr>
        <w:t>无效投标。</w:t>
      </w:r>
    </w:p>
    <w:p w14:paraId="5B519832">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86C346E">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421" w:name="_Toc164229376"/>
      <w:bookmarkStart w:id="422" w:name="_Toc264969225"/>
      <w:bookmarkStart w:id="423" w:name="_Toc151193849"/>
      <w:bookmarkStart w:id="424" w:name="_Toc127161449"/>
      <w:bookmarkStart w:id="425" w:name="_Toc151190162"/>
      <w:bookmarkStart w:id="426" w:name="_Toc164229230"/>
      <w:bookmarkStart w:id="427" w:name="_Toc305158877"/>
      <w:bookmarkStart w:id="428" w:name="_Toc151193923"/>
      <w:bookmarkStart w:id="429" w:name="_Toc151193777"/>
      <w:bookmarkStart w:id="430" w:name="_Toc195842900"/>
      <w:bookmarkStart w:id="431" w:name="_Toc142311037"/>
      <w:bookmarkStart w:id="432" w:name="_Toc151193705"/>
      <w:bookmarkStart w:id="433" w:name="_Toc226965808"/>
      <w:bookmarkStart w:id="434" w:name="_Toc149720828"/>
      <w:bookmarkStart w:id="435" w:name="_Toc226965725"/>
      <w:bookmarkStart w:id="436" w:name="_Toc305158803"/>
      <w:bookmarkStart w:id="437" w:name="_Toc151193633"/>
      <w:bookmarkStart w:id="438" w:name="_Toc127151736"/>
      <w:bookmarkStart w:id="439" w:name="_Toc164608649"/>
      <w:bookmarkStart w:id="440" w:name="_Toc226337231"/>
      <w:bookmarkStart w:id="441" w:name="_Toc150774635"/>
      <w:bookmarkStart w:id="442" w:name="_Toc150774740"/>
      <w:bookmarkStart w:id="443" w:name="_Toc150480773"/>
      <w:bookmarkStart w:id="444" w:name="_Toc150509286"/>
      <w:bookmarkStart w:id="445" w:name="_Toc164351629"/>
      <w:bookmarkStart w:id="446" w:name="_Toc127151535"/>
      <w:bookmarkStart w:id="447" w:name="_Toc520356160"/>
      <w:bookmarkStart w:id="448" w:name="_Toc226309779"/>
      <w:bookmarkStart w:id="449" w:name="_Toc164608804"/>
      <w:bookmarkStart w:id="450" w:name="_Toc265228373"/>
      <w:r>
        <w:rPr>
          <w:rFonts w:hint="eastAsia" w:ascii="宋体" w:hAnsi="宋体" w:cs="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sz w:val="24"/>
          <w:highlight w:val="none"/>
        </w:rPr>
        <w:t>提交</w:t>
      </w:r>
    </w:p>
    <w:p w14:paraId="166D1B9A">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bookmarkStart w:id="451" w:name="_Toc164229231"/>
      <w:bookmarkStart w:id="452" w:name="_Toc151190163"/>
      <w:bookmarkStart w:id="453" w:name="_Toc226965809"/>
      <w:bookmarkStart w:id="454" w:name="_Toc264969226"/>
      <w:bookmarkStart w:id="455" w:name="_Toc151193706"/>
      <w:bookmarkStart w:id="456" w:name="_Toc151193634"/>
      <w:bookmarkStart w:id="457" w:name="_Toc305158804"/>
      <w:bookmarkStart w:id="458" w:name="_Toc305158878"/>
      <w:bookmarkStart w:id="459" w:name="_Toc149720829"/>
      <w:bookmarkStart w:id="460" w:name="_Toc164229377"/>
      <w:bookmarkStart w:id="461" w:name="_Toc520356161"/>
      <w:bookmarkStart w:id="462" w:name="_Toc127151737"/>
      <w:bookmarkStart w:id="463" w:name="_Toc151193924"/>
      <w:bookmarkStart w:id="464" w:name="_Toc151193778"/>
      <w:bookmarkStart w:id="465" w:name="_Toc226965726"/>
      <w:bookmarkStart w:id="466" w:name="_Toc265228374"/>
      <w:bookmarkStart w:id="467" w:name="_Toc164351630"/>
      <w:bookmarkStart w:id="468" w:name="_Toc150774741"/>
      <w:bookmarkStart w:id="469" w:name="_Toc195842901"/>
      <w:bookmarkStart w:id="470" w:name="_Toc164608805"/>
      <w:bookmarkStart w:id="471" w:name="_Toc127161450"/>
      <w:bookmarkStart w:id="472" w:name="_Toc150774636"/>
      <w:bookmarkStart w:id="473" w:name="_Toc226337232"/>
      <w:bookmarkStart w:id="474" w:name="_Toc164608650"/>
      <w:bookmarkStart w:id="475" w:name="_Toc150480774"/>
      <w:bookmarkStart w:id="476" w:name="_Toc142311038"/>
      <w:bookmarkStart w:id="477" w:name="_Toc151193850"/>
      <w:bookmarkStart w:id="478" w:name="_Toc150509287"/>
      <w:bookmarkStart w:id="479" w:name="_Toc127151536"/>
      <w:bookmarkStart w:id="480" w:name="_Toc226309780"/>
      <w:r>
        <w:rPr>
          <w:rFonts w:hint="eastAsia" w:ascii="宋体" w:hAnsi="宋体" w:cs="宋体"/>
          <w:sz w:val="24"/>
          <w:highlight w:val="none"/>
        </w:rPr>
        <w:t>投标文件的密封和标记</w:t>
      </w:r>
    </w:p>
    <w:p w14:paraId="2220B8D8">
      <w:pPr>
        <w:tabs>
          <w:tab w:val="left" w:pos="1080"/>
          <w:tab w:val="left" w:pos="2014"/>
        </w:tabs>
        <w:snapToGrid w:val="0"/>
        <w:spacing w:line="360" w:lineRule="auto"/>
        <w:ind w:left="1075" w:leftChars="512"/>
        <w:rPr>
          <w:rFonts w:hint="eastAsia" w:ascii="宋体" w:hAnsi="宋体" w:cs="宋体"/>
          <w:sz w:val="24"/>
          <w:highlight w:val="none"/>
        </w:rPr>
      </w:pPr>
      <w:r>
        <w:rPr>
          <w:rFonts w:hint="eastAsia" w:ascii="宋体" w:hAnsi="宋体" w:cs="宋体"/>
          <w:sz w:val="24"/>
          <w:highlight w:val="none"/>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采购流程要求。</w:t>
      </w:r>
    </w:p>
    <w:p w14:paraId="18A61CA5">
      <w:pPr>
        <w:tabs>
          <w:tab w:val="left" w:pos="1080"/>
          <w:tab w:val="left" w:pos="2014"/>
        </w:tabs>
        <w:snapToGrid w:val="0"/>
        <w:spacing w:line="360" w:lineRule="auto"/>
        <w:ind w:left="1075" w:leftChars="512"/>
        <w:rPr>
          <w:rFonts w:hint="eastAsia" w:ascii="宋体" w:hAnsi="宋体" w:cs="宋体"/>
          <w:sz w:val="24"/>
          <w:highlight w:val="none"/>
        </w:rPr>
      </w:pPr>
      <w:r>
        <w:rPr>
          <w:rFonts w:hint="eastAsia" w:ascii="宋体" w:hAnsi="宋体" w:cs="宋体"/>
          <w:sz w:val="24"/>
          <w:highlight w:val="none"/>
        </w:rPr>
        <w:t>CA认证证书服务热线010-58511086</w:t>
      </w:r>
    </w:p>
    <w:p w14:paraId="237ED6A3">
      <w:pPr>
        <w:tabs>
          <w:tab w:val="left" w:pos="1080"/>
          <w:tab w:val="left" w:pos="2014"/>
        </w:tabs>
        <w:snapToGrid w:val="0"/>
        <w:spacing w:line="360" w:lineRule="auto"/>
        <w:ind w:left="1075" w:leftChars="512"/>
        <w:rPr>
          <w:rFonts w:hint="eastAsia" w:ascii="宋体" w:hAnsi="宋体" w:cs="宋体"/>
          <w:sz w:val="24"/>
          <w:highlight w:val="none"/>
        </w:rPr>
      </w:pPr>
      <w:r>
        <w:rPr>
          <w:rFonts w:hint="eastAsia" w:ascii="宋体" w:hAnsi="宋体" w:cs="宋体"/>
          <w:sz w:val="24"/>
          <w:highlight w:val="none"/>
        </w:rPr>
        <w:t>技术支持服务热线010-86483801</w:t>
      </w:r>
    </w:p>
    <w:p w14:paraId="40F321A0">
      <w:pPr>
        <w:numPr>
          <w:ilvl w:val="1"/>
          <w:numId w:val="10"/>
        </w:numPr>
        <w:tabs>
          <w:tab w:val="left" w:pos="1080"/>
          <w:tab w:val="left" w:pos="2014"/>
        </w:tabs>
        <w:snapToGrid w:val="0"/>
        <w:spacing w:line="360" w:lineRule="auto"/>
        <w:ind w:left="1077" w:hanging="720"/>
        <w:rPr>
          <w:rFonts w:hint="eastAsia"/>
          <w:highlight w:val="none"/>
        </w:rPr>
      </w:pPr>
      <w:r>
        <w:rPr>
          <w:rFonts w:hint="eastAsia" w:ascii="宋体" w:hAnsi="宋体" w:cs="宋体"/>
          <w:sz w:val="24"/>
          <w:highlight w:val="none"/>
        </w:rPr>
        <w:t>采购人及采购代理机构拒绝接受通过电子交易平台以外任何形式提交的响应文件，投标保证金除外。</w:t>
      </w:r>
    </w:p>
    <w:p w14:paraId="62307E7A">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highlight w:val="none"/>
        </w:rPr>
        <w:t>时间</w:t>
      </w:r>
    </w:p>
    <w:p w14:paraId="50814EB2">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投标人应在招标文件要求提交投标文件截止时间前，将投标文件提交至</w:t>
      </w:r>
      <w:r>
        <w:rPr>
          <w:sz w:val="24"/>
          <w:highlight w:val="none"/>
        </w:rPr>
        <w:t>电子交易平台</w:t>
      </w:r>
      <w:r>
        <w:rPr>
          <w:rFonts w:hint="eastAsia" w:ascii="宋体" w:hAnsi="宋体" w:cs="宋体"/>
          <w:sz w:val="24"/>
          <w:highlight w:val="none"/>
        </w:rPr>
        <w:t>。</w:t>
      </w:r>
    </w:p>
    <w:p w14:paraId="7F931D95">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481" w:name="_Toc164351631"/>
      <w:bookmarkStart w:id="482" w:name="_Toc150509288"/>
      <w:bookmarkStart w:id="483" w:name="_Toc226965810"/>
      <w:bookmarkStart w:id="484" w:name="_Toc265228375"/>
      <w:bookmarkStart w:id="485" w:name="_Toc151193779"/>
      <w:bookmarkStart w:id="486" w:name="_Toc164229232"/>
      <w:bookmarkStart w:id="487" w:name="_Toc305158805"/>
      <w:bookmarkStart w:id="488" w:name="_Toc264969227"/>
      <w:bookmarkStart w:id="489" w:name="_Toc520356162"/>
      <w:bookmarkStart w:id="490" w:name="_Toc195842902"/>
      <w:bookmarkStart w:id="491" w:name="_Toc127161451"/>
      <w:bookmarkStart w:id="492" w:name="_Toc226965727"/>
      <w:bookmarkStart w:id="493" w:name="_Toc127151738"/>
      <w:bookmarkStart w:id="494" w:name="_Toc164608651"/>
      <w:bookmarkStart w:id="495" w:name="_Toc305158879"/>
      <w:bookmarkStart w:id="496" w:name="_Toc151193707"/>
      <w:bookmarkStart w:id="497" w:name="_Toc151193851"/>
      <w:bookmarkStart w:id="498" w:name="_Toc149720830"/>
      <w:bookmarkStart w:id="499" w:name="_Toc151190164"/>
      <w:bookmarkStart w:id="500" w:name="_Toc164608806"/>
      <w:bookmarkStart w:id="501" w:name="_Toc151193925"/>
      <w:bookmarkStart w:id="502" w:name="_Toc150774742"/>
      <w:bookmarkStart w:id="503" w:name="_Toc127151537"/>
      <w:bookmarkStart w:id="504" w:name="_Toc226309781"/>
      <w:bookmarkStart w:id="505" w:name="_Toc150774637"/>
      <w:bookmarkStart w:id="506" w:name="_Toc150480775"/>
      <w:bookmarkStart w:id="507" w:name="_Toc164229378"/>
      <w:bookmarkStart w:id="508" w:name="_Toc142311039"/>
      <w:bookmarkStart w:id="509" w:name="_Toc226337233"/>
      <w:bookmarkStart w:id="510" w:name="_Toc151193635"/>
      <w:r>
        <w:rPr>
          <w:rFonts w:hint="eastAsia" w:ascii="宋体" w:hAnsi="宋体" w:cs="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0F9E8A7">
      <w:pPr>
        <w:numPr>
          <w:ilvl w:val="1"/>
          <w:numId w:val="10"/>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w:t>
      </w:r>
      <w:r>
        <w:rPr>
          <w:rFonts w:hint="eastAsia"/>
          <w:color w:val="000000"/>
          <w:sz w:val="24"/>
          <w:highlight w:val="none"/>
        </w:rPr>
        <w:t>的</w:t>
      </w:r>
      <w:r>
        <w:rPr>
          <w:sz w:val="24"/>
          <w:highlight w:val="none"/>
        </w:rPr>
        <w:t>补充、修改或者撤回应</w:t>
      </w:r>
      <w:r>
        <w:rPr>
          <w:rFonts w:hint="eastAsia"/>
          <w:sz w:val="24"/>
          <w:highlight w:val="none"/>
        </w:rPr>
        <w:t>通知</w:t>
      </w:r>
      <w:r>
        <w:rPr>
          <w:sz w:val="24"/>
          <w:highlight w:val="none"/>
        </w:rPr>
        <w:t>采购人或采购代理机构。</w:t>
      </w:r>
    </w:p>
    <w:p w14:paraId="39111D8C">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sz w:val="24"/>
          <w:highlight w:val="none"/>
        </w:rPr>
        <w:t>投标人对投标文件的补充、修改的内容应当按照招标文件要求签署、盖章，作为投标文件的组成部分。</w:t>
      </w:r>
    </w:p>
    <w:p w14:paraId="5144C949">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在投标截止期之后，投标人不得对其投标文件做任何修改。</w:t>
      </w:r>
    </w:p>
    <w:p w14:paraId="5ADE5CD9">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从投标截止期至投标人在投标书格式中确定的投标有效期之间，投标人不得撤回其投标，否则其投标保证金将按照本须知的规定不予退回。</w:t>
      </w:r>
    </w:p>
    <w:p w14:paraId="15013B6D">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采购人或采购代理机构将拒绝并原封退回在本须知规定的投标截止期后收到的任何投标文件。</w:t>
      </w:r>
    </w:p>
    <w:p w14:paraId="6FC1E7D4">
      <w:pPr>
        <w:pStyle w:val="5"/>
        <w:spacing w:before="0" w:line="360" w:lineRule="auto"/>
        <w:rPr>
          <w:rFonts w:hint="eastAsia" w:ascii="宋体" w:hAnsi="宋体" w:eastAsia="宋体" w:cs="宋体"/>
          <w:sz w:val="28"/>
          <w:highlight w:val="none"/>
        </w:rPr>
      </w:pPr>
      <w:bookmarkStart w:id="511" w:name="_Toc150774743"/>
      <w:bookmarkStart w:id="512" w:name="_Toc151193708"/>
      <w:bookmarkStart w:id="513" w:name="_Toc151193636"/>
      <w:bookmarkStart w:id="514" w:name="_Toc264969228"/>
      <w:bookmarkStart w:id="515" w:name="_Toc142311040"/>
      <w:bookmarkStart w:id="516" w:name="_Toc305158806"/>
      <w:bookmarkStart w:id="517" w:name="_Toc150480776"/>
      <w:bookmarkStart w:id="518" w:name="_Toc195842903"/>
      <w:bookmarkStart w:id="519" w:name="_Toc127151538"/>
      <w:bookmarkStart w:id="520" w:name="_Toc520356163"/>
      <w:bookmarkStart w:id="521" w:name="_Toc151193852"/>
      <w:bookmarkStart w:id="522" w:name="_Toc305158880"/>
      <w:bookmarkStart w:id="523" w:name="_Toc265228376"/>
      <w:bookmarkStart w:id="524" w:name="_Toc226309782"/>
      <w:bookmarkStart w:id="525" w:name="_Toc226965728"/>
      <w:bookmarkStart w:id="526" w:name="_Toc226337234"/>
      <w:bookmarkStart w:id="527" w:name="_Toc150774638"/>
      <w:bookmarkStart w:id="528" w:name="_Toc151190165"/>
      <w:bookmarkStart w:id="529" w:name="_Toc151193926"/>
      <w:bookmarkStart w:id="530" w:name="_Toc226965811"/>
      <w:bookmarkStart w:id="531" w:name="_Toc150509289"/>
      <w:bookmarkStart w:id="532" w:name="_Toc151193780"/>
      <w:r>
        <w:rPr>
          <w:rFonts w:hint="eastAsia" w:ascii="宋体" w:hAnsi="宋体" w:eastAsia="宋体" w:cs="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91D07DE">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533" w:name="_Toc151193853"/>
      <w:bookmarkStart w:id="534" w:name="_Toc520356164"/>
      <w:bookmarkStart w:id="535" w:name="_Toc127161453"/>
      <w:bookmarkStart w:id="536" w:name="_Toc164229380"/>
      <w:bookmarkStart w:id="537" w:name="_Toc226309783"/>
      <w:bookmarkStart w:id="538" w:name="_Toc226965812"/>
      <w:bookmarkStart w:id="539" w:name="_Toc142311041"/>
      <w:bookmarkStart w:id="540" w:name="_Toc164351633"/>
      <w:bookmarkStart w:id="541" w:name="_Toc151193637"/>
      <w:bookmarkStart w:id="542" w:name="_Toc305158881"/>
      <w:bookmarkStart w:id="543" w:name="_Toc127151539"/>
      <w:bookmarkStart w:id="544" w:name="_Toc226337235"/>
      <w:bookmarkStart w:id="545" w:name="_Toc150774744"/>
      <w:bookmarkStart w:id="546" w:name="_Toc264969229"/>
      <w:bookmarkStart w:id="547" w:name="_Toc127151740"/>
      <w:bookmarkStart w:id="548" w:name="_Toc151193781"/>
      <w:bookmarkStart w:id="549" w:name="_Toc195842904"/>
      <w:bookmarkStart w:id="550" w:name="_Toc164608653"/>
      <w:bookmarkStart w:id="551" w:name="_Toc151193709"/>
      <w:bookmarkStart w:id="552" w:name="_Toc149720832"/>
      <w:bookmarkStart w:id="553" w:name="_Toc150774639"/>
      <w:bookmarkStart w:id="554" w:name="_Toc150509290"/>
      <w:bookmarkStart w:id="555" w:name="_Toc151190166"/>
      <w:bookmarkStart w:id="556" w:name="_Toc164229234"/>
      <w:bookmarkStart w:id="557" w:name="_Toc151193927"/>
      <w:bookmarkStart w:id="558" w:name="_Toc305158807"/>
      <w:bookmarkStart w:id="559" w:name="_Toc265228377"/>
      <w:bookmarkStart w:id="560" w:name="_Toc226965729"/>
      <w:bookmarkStart w:id="561" w:name="_Toc150480777"/>
      <w:bookmarkStart w:id="562" w:name="_Toc164608808"/>
      <w:r>
        <w:rPr>
          <w:rFonts w:hint="eastAsia" w:ascii="宋体" w:hAnsi="宋体" w:cs="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73623A4">
      <w:pPr>
        <w:numPr>
          <w:ilvl w:val="1"/>
          <w:numId w:val="10"/>
        </w:numPr>
        <w:tabs>
          <w:tab w:val="left" w:pos="1080"/>
          <w:tab w:val="left" w:pos="2014"/>
        </w:tabs>
        <w:snapToGrid w:val="0"/>
        <w:spacing w:line="360" w:lineRule="auto"/>
        <w:ind w:left="1077" w:hanging="720"/>
        <w:rPr>
          <w:sz w:val="24"/>
          <w:highlight w:val="none"/>
        </w:rPr>
      </w:pPr>
      <w:bookmarkStart w:id="563" w:name="_Toc520356165"/>
      <w:r>
        <w:rPr>
          <w:sz w:val="24"/>
          <w:highlight w:val="none"/>
        </w:rPr>
        <w:t>采购人或采购代理机构将按招标文件的规定，在投标截止时间的同一时间和招标文件预先确定的地点组织开标。</w:t>
      </w:r>
    </w:p>
    <w:p w14:paraId="55C80DA5">
      <w:pPr>
        <w:numPr>
          <w:ilvl w:val="1"/>
          <w:numId w:val="10"/>
        </w:numPr>
        <w:tabs>
          <w:tab w:val="left" w:pos="1080"/>
          <w:tab w:val="left" w:pos="2014"/>
        </w:tabs>
        <w:snapToGrid w:val="0"/>
        <w:spacing w:line="360" w:lineRule="auto"/>
        <w:ind w:left="1077" w:hanging="720"/>
        <w:rPr>
          <w:sz w:val="24"/>
          <w:highlight w:val="none"/>
        </w:rPr>
      </w:pPr>
      <w:r>
        <w:rPr>
          <w:sz w:val="24"/>
          <w:highlight w:val="none"/>
        </w:rPr>
        <w:t>本项目开标使用电子交易平台。投标人应在规定的时间内对投标文件进行解密，因非系统原因导致的解密失败，视为</w:t>
      </w:r>
      <w:r>
        <w:rPr>
          <w:b/>
          <w:sz w:val="24"/>
          <w:highlight w:val="none"/>
        </w:rPr>
        <w:t>投标无效</w:t>
      </w:r>
      <w:r>
        <w:rPr>
          <w:sz w:val="24"/>
          <w:highlight w:val="none"/>
        </w:rPr>
        <w:t>。</w:t>
      </w:r>
    </w:p>
    <w:p w14:paraId="7EEB391B">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sz w:val="24"/>
          <w:highlight w:val="none"/>
        </w:rPr>
        <w:t>开标过程将使用电子交易平台宣布投标人名称、投标价格和招标文件规定的需要宣布的其他内容并进行记录，并由参加开标的各投标人代表确认。</w:t>
      </w:r>
    </w:p>
    <w:p w14:paraId="5FB82F0E">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0CA9923">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投标人不足3家的，不予开标。</w:t>
      </w:r>
    </w:p>
    <w:p w14:paraId="1AD4E85D">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资格审查</w:t>
      </w:r>
    </w:p>
    <w:p w14:paraId="373C7BF2">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见第三章《评标程序、评标方法和评标标准》中的资格审查。</w:t>
      </w:r>
    </w:p>
    <w:bookmarkEnd w:id="563"/>
    <w:p w14:paraId="2906F115">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564" w:name="_Toc151193638"/>
      <w:bookmarkStart w:id="565" w:name="_Toc164608809"/>
      <w:bookmarkStart w:id="566" w:name="_Toc164351634"/>
      <w:bookmarkStart w:id="567" w:name="_Toc151193710"/>
      <w:bookmarkStart w:id="568" w:name="_Toc151193928"/>
      <w:bookmarkStart w:id="569" w:name="_Toc150774745"/>
      <w:bookmarkStart w:id="570" w:name="_Toc226965730"/>
      <w:bookmarkStart w:id="571" w:name="_Toc226965813"/>
      <w:bookmarkStart w:id="572" w:name="_Toc127151741"/>
      <w:bookmarkStart w:id="573" w:name="_Toc151190167"/>
      <w:bookmarkStart w:id="574" w:name="_Toc151193782"/>
      <w:bookmarkStart w:id="575" w:name="_Toc195842905"/>
      <w:bookmarkStart w:id="576" w:name="_Toc226337236"/>
      <w:bookmarkStart w:id="577" w:name="_Toc150509291"/>
      <w:bookmarkStart w:id="578" w:name="_Toc164229381"/>
      <w:bookmarkStart w:id="579" w:name="_Toc164229235"/>
      <w:bookmarkStart w:id="580" w:name="_Toc127161454"/>
      <w:bookmarkStart w:id="581" w:name="_Toc149720833"/>
      <w:bookmarkStart w:id="582" w:name="_Toc226309784"/>
      <w:bookmarkStart w:id="583" w:name="_Toc264969230"/>
      <w:bookmarkStart w:id="584" w:name="_Toc305158808"/>
      <w:bookmarkStart w:id="585" w:name="_Toc150774640"/>
      <w:bookmarkStart w:id="586" w:name="_Toc164608654"/>
      <w:bookmarkStart w:id="587" w:name="_Toc151193854"/>
      <w:bookmarkStart w:id="588" w:name="_Toc127151540"/>
      <w:bookmarkStart w:id="589" w:name="_Toc142311042"/>
      <w:bookmarkStart w:id="590" w:name="_Toc150480778"/>
      <w:bookmarkStart w:id="591" w:name="_Toc305158882"/>
      <w:bookmarkStart w:id="592" w:name="_Toc265228378"/>
      <w:r>
        <w:rPr>
          <w:rFonts w:hint="eastAsia" w:ascii="宋体" w:hAnsi="宋体" w:cs="宋体"/>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44F17D4">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评标委员会根据采购有关规定和本次招标采购项目的特点进行组建，并负责具体评标事务，独立履行职责。</w:t>
      </w:r>
      <w:bookmarkStart w:id="593" w:name="_Toc520356166"/>
    </w:p>
    <w:p w14:paraId="7B0EA8E9">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采购活动中查询及使用信用记录有关问题的通知》（财库〔2016〕125号）的规定。依法自行选定评审专家的，采购人和采购代理机构将查询有关信用记录，对具有行贿、受贿、欺诈等不良信用记录的人员，拒绝其参与采购活动。</w:t>
      </w:r>
      <w:bookmarkEnd w:id="593"/>
      <w:bookmarkStart w:id="594" w:name="_Toc520356169"/>
    </w:p>
    <w:p w14:paraId="02C07A44">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评标程序、评标方法和评标标准</w:t>
      </w:r>
    </w:p>
    <w:p w14:paraId="4137F3C4">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见第三章《评标程序、评标方法和评标标准》。</w:t>
      </w:r>
    </w:p>
    <w:p w14:paraId="24FBA7FF">
      <w:pPr>
        <w:pStyle w:val="5"/>
        <w:spacing w:before="0" w:line="360" w:lineRule="auto"/>
        <w:rPr>
          <w:rFonts w:hint="eastAsia" w:ascii="宋体" w:hAnsi="宋体" w:eastAsia="宋体" w:cs="宋体"/>
          <w:sz w:val="28"/>
          <w:highlight w:val="none"/>
        </w:rPr>
      </w:pPr>
      <w:bookmarkStart w:id="595" w:name="_Toc226309789"/>
      <w:bookmarkStart w:id="596" w:name="_Toc305158813"/>
      <w:bookmarkStart w:id="597" w:name="_Toc226965735"/>
      <w:bookmarkStart w:id="598" w:name="_Toc264969235"/>
      <w:bookmarkStart w:id="599" w:name="_Toc150774750"/>
      <w:bookmarkStart w:id="600" w:name="_Toc195842910"/>
      <w:bookmarkStart w:id="601" w:name="_Toc151193715"/>
      <w:bookmarkStart w:id="602" w:name="_Toc151193859"/>
      <w:bookmarkStart w:id="603" w:name="_Toc150509296"/>
      <w:bookmarkStart w:id="604" w:name="_Toc226965818"/>
      <w:bookmarkStart w:id="605" w:name="_Toc150480783"/>
      <w:bookmarkStart w:id="606" w:name="_Toc305158887"/>
      <w:bookmarkStart w:id="607" w:name="_Toc226337241"/>
      <w:bookmarkStart w:id="608" w:name="_Toc127151545"/>
      <w:bookmarkStart w:id="609" w:name="_Toc265228383"/>
      <w:bookmarkStart w:id="610" w:name="_Toc151193643"/>
      <w:bookmarkStart w:id="611" w:name="_Toc151193933"/>
      <w:bookmarkStart w:id="612" w:name="_Toc142311047"/>
      <w:bookmarkStart w:id="613" w:name="_Toc151193787"/>
      <w:bookmarkStart w:id="614" w:name="_Toc151190172"/>
      <w:bookmarkStart w:id="615" w:name="_Toc150774645"/>
      <w:r>
        <w:rPr>
          <w:rFonts w:hint="eastAsia" w:ascii="宋体" w:hAnsi="宋体" w:eastAsia="宋体" w:cs="宋体"/>
          <w:sz w:val="28"/>
          <w:highlight w:val="none"/>
        </w:rPr>
        <w:t xml:space="preserve">六   </w:t>
      </w:r>
      <w:bookmarkEnd w:id="594"/>
      <w:r>
        <w:rPr>
          <w:rFonts w:hint="eastAsia" w:ascii="宋体" w:hAnsi="宋体" w:eastAsia="宋体" w:cs="宋体"/>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265228385"/>
      <w:bookmarkStart w:id="617" w:name="_Toc164608816"/>
      <w:bookmarkStart w:id="618" w:name="_Toc164608661"/>
      <w:bookmarkStart w:id="619" w:name="_Toc164229242"/>
      <w:bookmarkStart w:id="620" w:name="_Toc127151748"/>
      <w:bookmarkStart w:id="621" w:name="_Toc150774752"/>
      <w:bookmarkStart w:id="622" w:name="_Toc127161461"/>
      <w:bookmarkStart w:id="623" w:name="_Toc149720840"/>
      <w:bookmarkStart w:id="624" w:name="_Toc195842912"/>
      <w:bookmarkStart w:id="625" w:name="_Toc151190174"/>
      <w:bookmarkStart w:id="626" w:name="_Toc127151547"/>
      <w:bookmarkStart w:id="627" w:name="_Toc151193789"/>
      <w:bookmarkStart w:id="628" w:name="_Toc142311049"/>
      <w:bookmarkStart w:id="629" w:name="_Toc305158889"/>
      <w:bookmarkStart w:id="630" w:name="_Toc151193717"/>
      <w:bookmarkStart w:id="631" w:name="_Toc305158815"/>
      <w:bookmarkStart w:id="632" w:name="_Toc264969237"/>
      <w:bookmarkStart w:id="633" w:name="_Toc226337243"/>
      <w:bookmarkStart w:id="634" w:name="_Toc151193861"/>
      <w:bookmarkStart w:id="635" w:name="_Toc150509298"/>
      <w:bookmarkStart w:id="636" w:name="_Toc151193935"/>
      <w:bookmarkStart w:id="637" w:name="_Toc164229388"/>
      <w:bookmarkStart w:id="638" w:name="_Toc226965737"/>
      <w:bookmarkStart w:id="639" w:name="_Toc226965820"/>
      <w:bookmarkStart w:id="640" w:name="_Toc226309791"/>
      <w:bookmarkStart w:id="641" w:name="_Toc151193645"/>
      <w:bookmarkStart w:id="642" w:name="_Toc164351641"/>
      <w:bookmarkStart w:id="643" w:name="_Toc150480785"/>
      <w:bookmarkStart w:id="644" w:name="_Toc150774647"/>
    </w:p>
    <w:p w14:paraId="67C97996">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4C5001F">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投标人。</w:t>
      </w:r>
    </w:p>
    <w:p w14:paraId="7E8631CD">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645" w:name="_Toc305158817"/>
      <w:bookmarkStart w:id="646" w:name="_Toc305158891"/>
      <w:bookmarkStart w:id="647" w:name="_Toc151190176"/>
      <w:bookmarkStart w:id="648" w:name="_Toc150480787"/>
      <w:bookmarkStart w:id="649" w:name="_Toc265228387"/>
      <w:bookmarkStart w:id="650" w:name="_Toc164608663"/>
      <w:bookmarkStart w:id="651" w:name="_Toc226965739"/>
      <w:bookmarkStart w:id="652" w:name="_Toc150509300"/>
      <w:bookmarkStart w:id="653" w:name="_Toc127151750"/>
      <w:bookmarkStart w:id="654" w:name="_Toc264969239"/>
      <w:bookmarkStart w:id="655" w:name="_Toc164229390"/>
      <w:bookmarkStart w:id="656" w:name="_Toc164229244"/>
      <w:bookmarkStart w:id="657" w:name="_Toc142311051"/>
      <w:bookmarkStart w:id="658" w:name="_Toc226337245"/>
      <w:bookmarkStart w:id="659" w:name="_Toc151193791"/>
      <w:bookmarkStart w:id="660" w:name="_Toc127161463"/>
      <w:bookmarkStart w:id="661" w:name="_Toc150774649"/>
      <w:bookmarkStart w:id="662" w:name="_Toc149720842"/>
      <w:bookmarkStart w:id="663" w:name="_Toc226965822"/>
      <w:bookmarkStart w:id="664" w:name="_Toc150774754"/>
      <w:bookmarkStart w:id="665" w:name="_Toc151193937"/>
      <w:bookmarkStart w:id="666" w:name="_Toc151193719"/>
      <w:bookmarkStart w:id="667" w:name="_Toc164351643"/>
      <w:bookmarkStart w:id="668" w:name="_Toc151193647"/>
      <w:bookmarkStart w:id="669" w:name="_Toc195842914"/>
      <w:bookmarkStart w:id="670" w:name="_Toc226309793"/>
      <w:bookmarkStart w:id="671" w:name="_Toc151193863"/>
      <w:bookmarkStart w:id="672" w:name="_Toc127151549"/>
      <w:bookmarkStart w:id="673" w:name="_Toc164608818"/>
      <w:bookmarkStart w:id="674" w:name="_Toc520356176"/>
      <w:bookmarkStart w:id="675" w:name="_Ref467307090"/>
      <w:bookmarkStart w:id="676" w:name="_Ref467306425"/>
      <w:r>
        <w:rPr>
          <w:rFonts w:hint="eastAsia" w:ascii="宋体" w:hAnsi="宋体" w:cs="宋体"/>
          <w:sz w:val="24"/>
          <w:highlight w:val="none"/>
        </w:rPr>
        <w:t>中标公告与中标通知书</w:t>
      </w:r>
      <w:bookmarkEnd w:id="645"/>
      <w:bookmarkEnd w:id="646"/>
    </w:p>
    <w:p w14:paraId="45B7D7B9">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在财政部门指定的媒体上公告中标结果</w:t>
      </w:r>
      <w:r>
        <w:rPr>
          <w:rFonts w:hint="eastAsia" w:ascii="宋体" w:hAnsi="宋体" w:cs="宋体"/>
          <w:sz w:val="24"/>
          <w:highlight w:val="none"/>
        </w:rPr>
        <w:t>，同时向中标人发出中标通知书，中标公告期限为1个工作日。</w:t>
      </w:r>
    </w:p>
    <w:p w14:paraId="0F29A459">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65D3E37F">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废标</w:t>
      </w:r>
    </w:p>
    <w:p w14:paraId="630B87AF">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16C8B534">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符合专业条件的投标人或者对招标文件作实质响应的投标人不足三家的；</w:t>
      </w:r>
    </w:p>
    <w:p w14:paraId="6882173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329DB5F0">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389C00A5">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27C1E94A">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6F541A24">
      <w:pPr>
        <w:numPr>
          <w:ilvl w:val="0"/>
          <w:numId w:val="10"/>
        </w:numPr>
        <w:tabs>
          <w:tab w:val="left" w:pos="360"/>
        </w:tabs>
        <w:snapToGrid w:val="0"/>
        <w:spacing w:line="360" w:lineRule="auto"/>
        <w:ind w:left="357" w:hanging="357"/>
        <w:outlineLvl w:val="1"/>
        <w:rPr>
          <w:rFonts w:hint="eastAsia" w:ascii="宋体" w:hAnsi="宋体" w:cs="宋体"/>
          <w:sz w:val="24"/>
          <w:highlight w:val="none"/>
        </w:rPr>
      </w:pPr>
      <w:bookmarkStart w:id="677" w:name="_Toc226965740"/>
      <w:bookmarkStart w:id="678" w:name="_Toc150509301"/>
      <w:bookmarkStart w:id="679" w:name="_Toc151193864"/>
      <w:bookmarkStart w:id="680" w:name="_Ref467307204"/>
      <w:bookmarkStart w:id="681" w:name="_Ref467307062"/>
      <w:bookmarkStart w:id="682" w:name="_Toc164229391"/>
      <w:bookmarkStart w:id="683" w:name="_Toc150774650"/>
      <w:bookmarkStart w:id="684" w:name="_Toc305158818"/>
      <w:bookmarkStart w:id="685" w:name="_Toc151190177"/>
      <w:bookmarkStart w:id="686" w:name="_Ref467306978"/>
      <w:bookmarkStart w:id="687" w:name="_Toc520356175"/>
      <w:bookmarkStart w:id="688" w:name="_Toc142311052"/>
      <w:bookmarkStart w:id="689" w:name="_Toc150480788"/>
      <w:bookmarkStart w:id="690" w:name="_Toc195842915"/>
      <w:bookmarkStart w:id="691" w:name="_Toc226309794"/>
      <w:bookmarkStart w:id="692" w:name="_Toc127151751"/>
      <w:bookmarkStart w:id="693" w:name="_Ref467306377"/>
      <w:bookmarkStart w:id="694" w:name="_Toc264969240"/>
      <w:bookmarkStart w:id="695" w:name="_Toc151193938"/>
      <w:bookmarkStart w:id="696" w:name="_Toc151193720"/>
      <w:bookmarkStart w:id="697" w:name="_Toc226337246"/>
      <w:bookmarkStart w:id="698" w:name="_Toc127151550"/>
      <w:bookmarkStart w:id="699" w:name="_Toc127161464"/>
      <w:bookmarkStart w:id="700" w:name="_Toc164608819"/>
      <w:bookmarkStart w:id="701" w:name="_Toc226965823"/>
      <w:bookmarkStart w:id="702" w:name="_Toc150774755"/>
      <w:bookmarkStart w:id="703" w:name="_Toc149720843"/>
      <w:bookmarkStart w:id="704" w:name="_Toc164351644"/>
      <w:bookmarkStart w:id="705" w:name="_Toc265228388"/>
      <w:bookmarkStart w:id="706" w:name="_Toc164229245"/>
      <w:bookmarkStart w:id="707" w:name="_Toc305158892"/>
      <w:bookmarkStart w:id="708" w:name="_Toc151193792"/>
      <w:bookmarkStart w:id="709" w:name="_Toc164608664"/>
      <w:bookmarkStart w:id="710" w:name="_Toc151193648"/>
      <w:r>
        <w:rPr>
          <w:rFonts w:hint="eastAsia" w:ascii="宋体" w:hAnsi="宋体" w:cs="宋体"/>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21F501C">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18F9604">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中标人拒绝与采购人签订合同的，采购人可以按照评标报告推荐的中标候选人名单排序，确定下一候选人为中标人，也可以重新开展采购活动。</w:t>
      </w:r>
    </w:p>
    <w:p w14:paraId="4D5E3EF6">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联合体中标的，联合体各方应当共同与采购人签订合同，就中标项目向采购人承担连带责任。</w:t>
      </w:r>
    </w:p>
    <w:p w14:paraId="24E0A027">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采购合同不能转包。</w:t>
      </w:r>
    </w:p>
    <w:p w14:paraId="11B2B642">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74"/>
    <w:bookmarkEnd w:id="675"/>
    <w:bookmarkEnd w:id="676"/>
    <w:p w14:paraId="65BFCB36">
      <w:pPr>
        <w:numPr>
          <w:ilvl w:val="0"/>
          <w:numId w:val="10"/>
        </w:numPr>
        <w:tabs>
          <w:tab w:val="left" w:pos="360"/>
        </w:tabs>
        <w:snapToGrid w:val="0"/>
        <w:spacing w:line="360" w:lineRule="auto"/>
        <w:ind w:left="357" w:hanging="357"/>
        <w:outlineLvl w:val="1"/>
        <w:rPr>
          <w:rFonts w:hint="eastAsia" w:ascii="宋体" w:hAnsi="宋体" w:cs="宋体"/>
          <w:sz w:val="24"/>
          <w:highlight w:val="none"/>
        </w:rPr>
      </w:pPr>
      <w:r>
        <w:rPr>
          <w:rFonts w:hint="eastAsia" w:ascii="宋体" w:hAnsi="宋体" w:cs="宋体"/>
          <w:sz w:val="24"/>
          <w:highlight w:val="none"/>
        </w:rPr>
        <w:t>询问与质疑</w:t>
      </w:r>
    </w:p>
    <w:p w14:paraId="748F9DD5">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462304B0">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投标人对采购活动事项有疑问的，可依法提出询问，并按《投标人须知资料表》载明的形式送达采购人或采购代理机构。</w:t>
      </w:r>
    </w:p>
    <w:p w14:paraId="0FC0F821">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采购人或采购代理机构对投标人依法提出的询问，在3个工作日内作出答复，但答复的内容不得涉及商业秘密。</w:t>
      </w:r>
    </w:p>
    <w:p w14:paraId="68E8526E">
      <w:pPr>
        <w:numPr>
          <w:ilvl w:val="1"/>
          <w:numId w:val="10"/>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6BE1DAAD">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F28523B">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w:t>
      </w:r>
    </w:p>
    <w:p w14:paraId="44C7BFDD">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24127A7C">
      <w:pPr>
        <w:numPr>
          <w:ilvl w:val="2"/>
          <w:numId w:val="10"/>
        </w:numPr>
        <w:snapToGrid w:val="0"/>
        <w:spacing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885C7F5">
      <w:pPr>
        <w:numPr>
          <w:ilvl w:val="1"/>
          <w:numId w:val="10"/>
        </w:numPr>
        <w:tabs>
          <w:tab w:val="left" w:pos="1080"/>
          <w:tab w:val="left" w:pos="2014"/>
        </w:tabs>
        <w:snapToGrid w:val="0"/>
        <w:spacing w:line="360" w:lineRule="auto"/>
        <w:ind w:left="1077" w:hanging="720"/>
        <w:rPr>
          <w:rFonts w:hint="eastAsia" w:ascii="宋体" w:hAnsi="宋体" w:cs="宋体"/>
          <w:b/>
          <w:sz w:val="36"/>
          <w:szCs w:val="36"/>
          <w:highlight w:val="none"/>
        </w:rPr>
        <w:sectPr>
          <w:headerReference r:id="rId11" w:type="first"/>
          <w:footerReference r:id="rId13" w:type="first"/>
          <w:headerReference r:id="rId10" w:type="even"/>
          <w:footerReference r:id="rId12" w:type="even"/>
          <w:pgSz w:w="11907" w:h="16840"/>
          <w:pgMar w:top="1134" w:right="1134" w:bottom="1134" w:left="1134" w:header="851" w:footer="851" w:gutter="0"/>
          <w:cols w:space="720" w:num="1"/>
          <w:docGrid w:linePitch="462" w:charSpace="0"/>
        </w:sectPr>
      </w:pPr>
      <w:r>
        <w:rPr>
          <w:rFonts w:hint="eastAsia" w:ascii="宋体" w:hAnsi="宋体" w:cs="宋体"/>
          <w:sz w:val="24"/>
          <w:highlight w:val="none"/>
        </w:rPr>
        <w:t>接收询问和质疑的联系部门、联系电话和通讯地址见《投标人须知资料表》。</w:t>
      </w:r>
      <w:bookmarkStart w:id="711" w:name="_Toc150480792"/>
      <w:bookmarkStart w:id="712" w:name="_Toc353873664"/>
      <w:bookmarkStart w:id="713" w:name="_Toc264969244"/>
      <w:bookmarkStart w:id="714" w:name="_Toc305158896"/>
      <w:bookmarkStart w:id="715" w:name="_Toc142311056"/>
      <w:bookmarkStart w:id="716" w:name="_Toc353873934"/>
      <w:bookmarkStart w:id="717" w:name="_Toc353825544"/>
      <w:bookmarkStart w:id="718" w:name="_Toc265228392"/>
      <w:bookmarkStart w:id="719" w:name="_Toc127151554"/>
      <w:bookmarkStart w:id="720" w:name="_Toc226337250"/>
      <w:bookmarkStart w:id="721" w:name="_Toc305158822"/>
      <w:bookmarkStart w:id="722" w:name="_Toc226965827"/>
      <w:bookmarkStart w:id="723" w:name="_Toc150774759"/>
    </w:p>
    <w:p w14:paraId="7E4AAB1E">
      <w:pPr>
        <w:tabs>
          <w:tab w:val="left" w:pos="1080"/>
          <w:tab w:val="left" w:pos="2014"/>
        </w:tabs>
        <w:snapToGrid w:val="0"/>
        <w:spacing w:line="360" w:lineRule="auto"/>
        <w:ind w:left="357"/>
        <w:jc w:val="center"/>
        <w:rPr>
          <w:rFonts w:hint="eastAsia" w:ascii="宋体" w:hAnsi="宋体" w:cs="宋体"/>
          <w:b/>
          <w:sz w:val="36"/>
          <w:szCs w:val="36"/>
          <w:highlight w:val="none"/>
        </w:rPr>
      </w:pPr>
      <w:r>
        <w:rPr>
          <w:rFonts w:hint="eastAsia" w:ascii="宋体" w:hAnsi="宋体" w:cs="宋体"/>
          <w:b/>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bookmarkStart w:id="724" w:name="_Toc487900382"/>
      <w:r>
        <w:rPr>
          <w:rFonts w:hint="eastAsia" w:ascii="宋体" w:hAnsi="宋体" w:cs="宋体"/>
          <w:b/>
          <w:sz w:val="36"/>
          <w:szCs w:val="36"/>
          <w:highlight w:val="none"/>
        </w:rPr>
        <w:t>评标程序、评标方法和评标标准</w:t>
      </w:r>
    </w:p>
    <w:p w14:paraId="764BD977">
      <w:pPr>
        <w:tabs>
          <w:tab w:val="left" w:pos="360"/>
          <w:tab w:val="left" w:pos="900"/>
        </w:tabs>
        <w:snapToGrid w:val="0"/>
        <w:spacing w:line="360" w:lineRule="auto"/>
        <w:jc w:val="center"/>
        <w:outlineLvl w:val="1"/>
        <w:rPr>
          <w:rFonts w:hint="eastAsia" w:ascii="宋体" w:hAnsi="宋体" w:cs="宋体"/>
          <w:b/>
          <w:sz w:val="24"/>
          <w:highlight w:val="none"/>
        </w:rPr>
      </w:pPr>
      <w:bookmarkStart w:id="725" w:name="_Toc99301422"/>
      <w:r>
        <w:rPr>
          <w:rFonts w:hint="eastAsia" w:ascii="宋体" w:hAnsi="宋体" w:cs="宋体"/>
          <w:b/>
          <w:sz w:val="24"/>
          <w:highlight w:val="none"/>
        </w:rPr>
        <w:t>一、资格审查程序</w:t>
      </w:r>
      <w:bookmarkEnd w:id="725"/>
    </w:p>
    <w:p w14:paraId="5D9F1B0C">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highlight w:val="none"/>
        </w:rPr>
      </w:pPr>
      <w:r>
        <w:rPr>
          <w:rFonts w:hint="eastAsia" w:ascii="宋体" w:hAnsi="宋体" w:cs="宋体"/>
          <w:sz w:val="24"/>
          <w:highlight w:val="none"/>
        </w:rPr>
        <w:t>开标结束后，评标委员会将根据《资格审查要求》中的规定，对投标人进行资格审查，并形成资格审查结果。</w:t>
      </w:r>
    </w:p>
    <w:p w14:paraId="1B7E399B">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3C9F368F">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highlight w:val="none"/>
        </w:rPr>
      </w:pPr>
      <w:r>
        <w:rPr>
          <w:rFonts w:hint="eastAsia" w:ascii="宋体" w:hAnsi="宋体" w:cs="宋体"/>
          <w:sz w:val="24"/>
          <w:highlight w:val="none"/>
        </w:rPr>
        <w:t>投标人的投标文件中有任何一项不符合《资格审查要求》的，资格审查不合格，其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064DDE47">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2972F3D6">
      <w:pPr>
        <w:widowControl/>
        <w:spacing w:line="360" w:lineRule="auto"/>
        <w:jc w:val="left"/>
        <w:rPr>
          <w:rFonts w:hint="eastAsia" w:ascii="宋体" w:hAnsi="宋体" w:cs="宋体"/>
          <w:sz w:val="24"/>
          <w:highlight w:val="none"/>
        </w:rPr>
      </w:pPr>
    </w:p>
    <w:p w14:paraId="0CC27648">
      <w:pPr>
        <w:tabs>
          <w:tab w:val="left" w:pos="360"/>
          <w:tab w:val="left" w:pos="900"/>
        </w:tabs>
        <w:snapToGrid w:val="0"/>
        <w:spacing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7"/>
        <w:tblW w:w="51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030"/>
        <w:gridCol w:w="4912"/>
        <w:gridCol w:w="2447"/>
      </w:tblGrid>
      <w:tr w14:paraId="0854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87" w:type="pct"/>
            <w:noWrap w:val="0"/>
            <w:vAlign w:val="center"/>
          </w:tcPr>
          <w:p w14:paraId="2D5AB355">
            <w:pPr>
              <w:tabs>
                <w:tab w:val="left" w:pos="1080"/>
              </w:tabs>
              <w:snapToGrid w:val="0"/>
              <w:spacing w:line="360" w:lineRule="auto"/>
              <w:jc w:val="center"/>
              <w:rPr>
                <w:rFonts w:hint="eastAsia" w:ascii="宋体" w:hAnsi="宋体" w:cs="宋体"/>
                <w:b/>
                <w:sz w:val="24"/>
                <w:highlight w:val="none"/>
              </w:rPr>
            </w:pPr>
            <w:bookmarkStart w:id="726" w:name="_Hlt487972895"/>
            <w:bookmarkEnd w:id="726"/>
            <w:r>
              <w:rPr>
                <w:rFonts w:hint="eastAsia" w:ascii="宋体" w:hAnsi="宋体" w:cs="宋体"/>
                <w:b/>
                <w:sz w:val="24"/>
                <w:highlight w:val="none"/>
              </w:rPr>
              <w:t>序号</w:t>
            </w:r>
          </w:p>
        </w:tc>
        <w:tc>
          <w:tcPr>
            <w:tcW w:w="997" w:type="pct"/>
            <w:noWrap w:val="0"/>
            <w:vAlign w:val="center"/>
          </w:tcPr>
          <w:p w14:paraId="18C84030">
            <w:pPr>
              <w:tabs>
                <w:tab w:val="left" w:pos="1080"/>
              </w:tabs>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412" w:type="pct"/>
            <w:noWrap w:val="0"/>
            <w:vAlign w:val="center"/>
          </w:tcPr>
          <w:p w14:paraId="705855E1">
            <w:pPr>
              <w:tabs>
                <w:tab w:val="left" w:pos="1080"/>
              </w:tabs>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1202" w:type="pct"/>
            <w:noWrap w:val="0"/>
            <w:vAlign w:val="center"/>
          </w:tcPr>
          <w:p w14:paraId="0F1D47AC">
            <w:pPr>
              <w:tabs>
                <w:tab w:val="left" w:pos="1080"/>
              </w:tabs>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09FB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575FEF1E">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997" w:type="pct"/>
            <w:noWrap w:val="0"/>
            <w:vAlign w:val="center"/>
          </w:tcPr>
          <w:p w14:paraId="52DCA549">
            <w:pPr>
              <w:tabs>
                <w:tab w:val="left" w:pos="1080"/>
              </w:tabs>
              <w:snapToGrid w:val="0"/>
              <w:spacing w:line="360" w:lineRule="auto"/>
              <w:rPr>
                <w:rFonts w:hint="eastAsia" w:ascii="宋体" w:hAnsi="宋体" w:cs="宋体"/>
                <w:sz w:val="24"/>
                <w:highlight w:val="none"/>
              </w:rPr>
            </w:pPr>
            <w:bookmarkStart w:id="727" w:name="OLE_LINK4"/>
            <w:r>
              <w:rPr>
                <w:rFonts w:hint="eastAsia" w:ascii="宋体" w:hAnsi="宋体" w:cs="宋体"/>
                <w:sz w:val="24"/>
                <w:highlight w:val="none"/>
              </w:rPr>
              <w:t>满足《中华人民共和国采购法》第二十二条规定及法律法规的其他规定</w:t>
            </w:r>
            <w:bookmarkEnd w:id="727"/>
          </w:p>
        </w:tc>
        <w:tc>
          <w:tcPr>
            <w:tcW w:w="2412" w:type="pct"/>
            <w:noWrap w:val="0"/>
            <w:vAlign w:val="center"/>
          </w:tcPr>
          <w:p w14:paraId="4751D2AF">
            <w:pPr>
              <w:tabs>
                <w:tab w:val="left" w:pos="1080"/>
              </w:tabs>
              <w:snapToGrid w:val="0"/>
              <w:spacing w:line="360" w:lineRule="auto"/>
              <w:rPr>
                <w:rFonts w:hint="eastAsia" w:ascii="宋体" w:hAnsi="宋体" w:cs="宋体"/>
                <w:sz w:val="24"/>
                <w:highlight w:val="none"/>
              </w:rPr>
            </w:pPr>
            <w:bookmarkStart w:id="728" w:name="OLE_LINK15"/>
            <w:r>
              <w:rPr>
                <w:rFonts w:hint="eastAsia" w:ascii="宋体" w:hAnsi="宋体" w:cs="宋体"/>
                <w:sz w:val="24"/>
                <w:highlight w:val="none"/>
              </w:rPr>
              <w:t>具体规定见第一章《投标邀请》</w:t>
            </w:r>
            <w:bookmarkEnd w:id="728"/>
          </w:p>
        </w:tc>
        <w:tc>
          <w:tcPr>
            <w:tcW w:w="1202" w:type="pct"/>
            <w:noWrap w:val="0"/>
            <w:vAlign w:val="center"/>
          </w:tcPr>
          <w:p w14:paraId="47F22EDC">
            <w:pPr>
              <w:tabs>
                <w:tab w:val="left" w:pos="1080"/>
              </w:tabs>
              <w:snapToGrid w:val="0"/>
              <w:spacing w:line="360" w:lineRule="auto"/>
              <w:rPr>
                <w:rFonts w:hint="eastAsia" w:ascii="宋体" w:hAnsi="宋体" w:cs="宋体"/>
                <w:sz w:val="24"/>
                <w:highlight w:val="none"/>
              </w:rPr>
            </w:pPr>
          </w:p>
        </w:tc>
      </w:tr>
      <w:tr w14:paraId="0A13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795A4846">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1-1</w:t>
            </w:r>
          </w:p>
        </w:tc>
        <w:tc>
          <w:tcPr>
            <w:tcW w:w="997" w:type="pct"/>
            <w:noWrap w:val="0"/>
            <w:vAlign w:val="center"/>
          </w:tcPr>
          <w:p w14:paraId="66F905F4">
            <w:pPr>
              <w:tabs>
                <w:tab w:val="left" w:pos="1080"/>
              </w:tabs>
              <w:snapToGrid w:val="0"/>
              <w:spacing w:line="360" w:lineRule="auto"/>
              <w:rPr>
                <w:rFonts w:hint="eastAsia" w:ascii="宋体" w:hAnsi="宋体" w:cs="宋体"/>
                <w:sz w:val="24"/>
                <w:highlight w:val="none"/>
              </w:rPr>
            </w:pPr>
            <w:bookmarkStart w:id="729" w:name="OLE_LINK5"/>
            <w:r>
              <w:rPr>
                <w:rFonts w:hint="eastAsia" w:ascii="宋体" w:hAnsi="宋体" w:cs="宋体"/>
                <w:sz w:val="24"/>
                <w:highlight w:val="none"/>
              </w:rPr>
              <w:t>营业执照等证明文件</w:t>
            </w:r>
            <w:bookmarkEnd w:id="729"/>
          </w:p>
        </w:tc>
        <w:tc>
          <w:tcPr>
            <w:tcW w:w="2412" w:type="pct"/>
            <w:noWrap w:val="0"/>
            <w:vAlign w:val="center"/>
          </w:tcPr>
          <w:p w14:paraId="1F994E69">
            <w:pPr>
              <w:tabs>
                <w:tab w:val="left" w:pos="1080"/>
              </w:tabs>
              <w:snapToGrid w:val="0"/>
              <w:spacing w:line="360" w:lineRule="auto"/>
              <w:rPr>
                <w:rFonts w:hint="eastAsia" w:ascii="宋体" w:hAnsi="宋体" w:cs="宋体"/>
                <w:sz w:val="24"/>
                <w:highlight w:val="none"/>
              </w:rPr>
            </w:pPr>
            <w:bookmarkStart w:id="730" w:name="OLE_LINK6"/>
            <w:r>
              <w:rPr>
                <w:rFonts w:hint="eastAsia" w:ascii="宋体" w:hAnsi="宋体" w:cs="宋体"/>
                <w:sz w:val="24"/>
                <w:highlight w:val="none"/>
              </w:rPr>
              <w:t>投标人为企业（包括合伙企业）的，应提供有效的“营业执照”；</w:t>
            </w:r>
          </w:p>
          <w:p w14:paraId="433056C7">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39F7B5BA">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035D010A">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02C31459">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bookmarkEnd w:id="730"/>
          </w:p>
        </w:tc>
        <w:tc>
          <w:tcPr>
            <w:tcW w:w="1202" w:type="pct"/>
            <w:noWrap w:val="0"/>
            <w:vAlign w:val="center"/>
          </w:tcPr>
          <w:p w14:paraId="30D5FF07">
            <w:pPr>
              <w:tabs>
                <w:tab w:val="left" w:pos="1080"/>
              </w:tabs>
              <w:snapToGrid w:val="0"/>
              <w:spacing w:line="360" w:lineRule="auto"/>
              <w:rPr>
                <w:rFonts w:hint="eastAsia" w:ascii="宋体" w:hAnsi="宋体" w:cs="宋体"/>
                <w:sz w:val="24"/>
                <w:highlight w:val="none"/>
              </w:rPr>
            </w:pPr>
            <w:bookmarkStart w:id="731" w:name="OLE_LINK7"/>
            <w:r>
              <w:rPr>
                <w:rFonts w:hint="eastAsia" w:ascii="宋体" w:hAnsi="宋体" w:cs="宋体"/>
                <w:sz w:val="24"/>
                <w:highlight w:val="none"/>
              </w:rPr>
              <w:t>提供证明文件的复印件加盖投标人公章</w:t>
            </w:r>
            <w:bookmarkEnd w:id="731"/>
          </w:p>
        </w:tc>
      </w:tr>
      <w:tr w14:paraId="03E7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75D42C98">
            <w:pPr>
              <w:tabs>
                <w:tab w:val="left" w:pos="1080"/>
              </w:tabs>
              <w:snapToGrid w:val="0"/>
              <w:spacing w:line="360" w:lineRule="auto"/>
              <w:jc w:val="center"/>
              <w:rPr>
                <w:rFonts w:hint="eastAsia" w:ascii="宋体" w:hAnsi="宋体" w:cs="宋体"/>
                <w:sz w:val="24"/>
                <w:highlight w:val="none"/>
              </w:rPr>
            </w:pPr>
            <w:bookmarkStart w:id="732" w:name="OLE_LINK11" w:colFirst="3" w:colLast="3"/>
            <w:r>
              <w:rPr>
                <w:rFonts w:hint="eastAsia" w:ascii="宋体" w:hAnsi="宋体" w:cs="宋体"/>
                <w:sz w:val="24"/>
                <w:highlight w:val="none"/>
              </w:rPr>
              <w:t>1-2</w:t>
            </w:r>
          </w:p>
        </w:tc>
        <w:tc>
          <w:tcPr>
            <w:tcW w:w="997" w:type="pct"/>
            <w:noWrap w:val="0"/>
            <w:vAlign w:val="center"/>
          </w:tcPr>
          <w:p w14:paraId="7D1B6012">
            <w:pPr>
              <w:tabs>
                <w:tab w:val="left" w:pos="1080"/>
              </w:tabs>
              <w:snapToGrid w:val="0"/>
              <w:spacing w:line="360" w:lineRule="auto"/>
              <w:rPr>
                <w:rFonts w:hint="eastAsia" w:ascii="宋体" w:hAnsi="宋体" w:cs="宋体"/>
                <w:sz w:val="24"/>
                <w:highlight w:val="none"/>
              </w:rPr>
            </w:pPr>
            <w:bookmarkStart w:id="733" w:name="OLE_LINK10"/>
            <w:r>
              <w:rPr>
                <w:rFonts w:hint="eastAsia" w:ascii="宋体" w:hAnsi="宋体" w:cs="宋体"/>
                <w:sz w:val="24"/>
                <w:highlight w:val="none"/>
              </w:rPr>
              <w:t>投标人资格声明书</w:t>
            </w:r>
            <w:bookmarkEnd w:id="733"/>
          </w:p>
        </w:tc>
        <w:tc>
          <w:tcPr>
            <w:tcW w:w="2412" w:type="pct"/>
            <w:noWrap w:val="0"/>
            <w:vAlign w:val="center"/>
          </w:tcPr>
          <w:p w14:paraId="1EF213A5">
            <w:pPr>
              <w:tabs>
                <w:tab w:val="left" w:pos="1080"/>
              </w:tabs>
              <w:snapToGrid w:val="0"/>
              <w:spacing w:line="360" w:lineRule="auto"/>
              <w:rPr>
                <w:rFonts w:hint="eastAsia" w:ascii="宋体" w:hAnsi="宋体" w:cs="宋体"/>
                <w:sz w:val="24"/>
                <w:highlight w:val="none"/>
              </w:rPr>
            </w:pPr>
            <w:bookmarkStart w:id="734" w:name="OLE_LINK8"/>
            <w:r>
              <w:rPr>
                <w:rFonts w:hint="eastAsia" w:ascii="宋体" w:hAnsi="宋体" w:cs="宋体"/>
                <w:sz w:val="24"/>
                <w:highlight w:val="none"/>
              </w:rPr>
              <w:t>提供了符合招标文件要求的《投标人资格声明书》。</w:t>
            </w:r>
            <w:bookmarkEnd w:id="734"/>
          </w:p>
        </w:tc>
        <w:tc>
          <w:tcPr>
            <w:tcW w:w="1202" w:type="pct"/>
            <w:noWrap w:val="0"/>
            <w:vAlign w:val="center"/>
          </w:tcPr>
          <w:p w14:paraId="54421013">
            <w:pPr>
              <w:tabs>
                <w:tab w:val="left" w:pos="1080"/>
              </w:tabs>
              <w:snapToGrid w:val="0"/>
              <w:spacing w:line="360" w:lineRule="auto"/>
              <w:rPr>
                <w:rFonts w:hint="eastAsia" w:ascii="宋体" w:hAnsi="宋体" w:cs="宋体"/>
                <w:sz w:val="24"/>
                <w:highlight w:val="none"/>
              </w:rPr>
            </w:pPr>
            <w:bookmarkStart w:id="735" w:name="OLE_LINK12"/>
            <w:r>
              <w:rPr>
                <w:rFonts w:hint="eastAsia" w:ascii="宋体" w:hAnsi="宋体" w:cs="宋体"/>
                <w:sz w:val="24"/>
                <w:highlight w:val="none"/>
              </w:rPr>
              <w:t>格式见《投标文件格式》</w:t>
            </w:r>
            <w:bookmarkEnd w:id="735"/>
          </w:p>
        </w:tc>
      </w:tr>
      <w:bookmarkEnd w:id="732"/>
      <w:tr w14:paraId="2D23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39216CF1">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1-3</w:t>
            </w:r>
          </w:p>
        </w:tc>
        <w:tc>
          <w:tcPr>
            <w:tcW w:w="997" w:type="pct"/>
            <w:noWrap w:val="0"/>
            <w:vAlign w:val="center"/>
          </w:tcPr>
          <w:p w14:paraId="137B80E7">
            <w:pPr>
              <w:tabs>
                <w:tab w:val="left" w:pos="1080"/>
              </w:tabs>
              <w:snapToGrid w:val="0"/>
              <w:spacing w:line="360" w:lineRule="auto"/>
              <w:rPr>
                <w:rFonts w:hint="eastAsia" w:ascii="宋体" w:hAnsi="宋体" w:cs="宋体"/>
                <w:sz w:val="24"/>
                <w:highlight w:val="none"/>
              </w:rPr>
            </w:pPr>
            <w:bookmarkStart w:id="736" w:name="OLE_LINK9"/>
            <w:r>
              <w:rPr>
                <w:rFonts w:hint="eastAsia" w:ascii="宋体" w:hAnsi="宋体" w:cs="宋体"/>
                <w:sz w:val="24"/>
                <w:highlight w:val="none"/>
              </w:rPr>
              <w:t>投标人信用记录</w:t>
            </w:r>
            <w:bookmarkEnd w:id="736"/>
          </w:p>
        </w:tc>
        <w:tc>
          <w:tcPr>
            <w:tcW w:w="2412" w:type="pct"/>
            <w:noWrap w:val="0"/>
            <w:vAlign w:val="center"/>
          </w:tcPr>
          <w:p w14:paraId="67FF565F">
            <w:pPr>
              <w:tabs>
                <w:tab w:val="left" w:pos="1080"/>
              </w:tabs>
              <w:snapToGrid w:val="0"/>
              <w:spacing w:line="360" w:lineRule="auto"/>
              <w:rPr>
                <w:rFonts w:hint="eastAsia" w:ascii="宋体" w:hAnsi="宋体" w:cs="宋体"/>
                <w:sz w:val="24"/>
                <w:highlight w:val="none"/>
              </w:rPr>
            </w:pPr>
            <w:bookmarkStart w:id="737" w:name="OLE_LINK13"/>
            <w:r>
              <w:rPr>
                <w:rFonts w:hint="eastAsia" w:ascii="宋体" w:hAnsi="宋体" w:cs="宋体"/>
                <w:sz w:val="24"/>
                <w:highlight w:val="none"/>
              </w:rPr>
              <w:t>查询渠道：信用中国网站和中国采购网（</w:t>
            </w:r>
            <w:r>
              <w:rPr>
                <w:rFonts w:hint="eastAsia" w:ascii="宋体" w:hAnsi="宋体" w:cs="宋体"/>
                <w:highlight w:val="none"/>
              </w:rPr>
              <w:t>www.creditchina.gov.cn</w:t>
            </w:r>
            <w:r>
              <w:rPr>
                <w:rFonts w:hint="eastAsia" w:ascii="宋体" w:hAnsi="宋体" w:cs="宋体"/>
                <w:sz w:val="24"/>
                <w:highlight w:val="none"/>
              </w:rPr>
              <w:t>、</w:t>
            </w:r>
            <w:r>
              <w:rPr>
                <w:rFonts w:hint="eastAsia" w:ascii="宋体" w:hAnsi="宋体" w:cs="宋体"/>
                <w:highlight w:val="none"/>
              </w:rPr>
              <w:t>www.ccgp.gov.cn</w:t>
            </w:r>
            <w:r>
              <w:rPr>
                <w:rFonts w:hint="eastAsia" w:ascii="宋体" w:hAnsi="宋体" w:cs="宋体"/>
                <w:sz w:val="24"/>
                <w:highlight w:val="none"/>
              </w:rPr>
              <w:t>）；</w:t>
            </w:r>
          </w:p>
          <w:p w14:paraId="110FA29D">
            <w:pPr>
              <w:tabs>
                <w:tab w:val="left" w:pos="900"/>
                <w:tab w:val="left" w:pos="1980"/>
              </w:tabs>
              <w:snapToGrid w:val="0"/>
              <w:spacing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61CBFDC4">
            <w:pPr>
              <w:tabs>
                <w:tab w:val="left" w:pos="900"/>
                <w:tab w:val="left" w:pos="1980"/>
              </w:tabs>
              <w:snapToGrid w:val="0"/>
              <w:spacing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7BEA840D">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bookmarkEnd w:id="737"/>
          </w:p>
        </w:tc>
        <w:tc>
          <w:tcPr>
            <w:tcW w:w="1202" w:type="pct"/>
            <w:noWrap w:val="0"/>
            <w:vAlign w:val="center"/>
          </w:tcPr>
          <w:p w14:paraId="7052E939">
            <w:pPr>
              <w:tabs>
                <w:tab w:val="left" w:pos="1080"/>
              </w:tabs>
              <w:snapToGrid w:val="0"/>
              <w:spacing w:line="360" w:lineRule="auto"/>
              <w:rPr>
                <w:rFonts w:hint="eastAsia" w:ascii="宋体" w:hAnsi="宋体" w:cs="宋体"/>
                <w:sz w:val="24"/>
                <w:highlight w:val="none"/>
              </w:rPr>
            </w:pPr>
            <w:bookmarkStart w:id="738" w:name="OLE_LINK14"/>
            <w:r>
              <w:rPr>
                <w:rFonts w:hint="eastAsia" w:ascii="宋体" w:hAnsi="宋体" w:cs="宋体"/>
                <w:sz w:val="24"/>
                <w:highlight w:val="none"/>
              </w:rPr>
              <w:t>无须投标人提供，由采购人或采购代理机构查询。</w:t>
            </w:r>
            <w:bookmarkEnd w:id="738"/>
          </w:p>
        </w:tc>
      </w:tr>
      <w:tr w14:paraId="604B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202817BD">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997" w:type="pct"/>
            <w:noWrap w:val="0"/>
            <w:vAlign w:val="center"/>
          </w:tcPr>
          <w:p w14:paraId="3D40EE12">
            <w:pPr>
              <w:tabs>
                <w:tab w:val="left" w:pos="1080"/>
              </w:tabs>
              <w:snapToGrid w:val="0"/>
              <w:spacing w:line="360" w:lineRule="auto"/>
              <w:rPr>
                <w:rFonts w:hint="eastAsia" w:ascii="宋体" w:hAnsi="宋体" w:cs="宋体"/>
                <w:sz w:val="24"/>
                <w:highlight w:val="none"/>
              </w:rPr>
            </w:pPr>
            <w:bookmarkStart w:id="739" w:name="OLE_LINK16"/>
            <w:r>
              <w:rPr>
                <w:rFonts w:hint="eastAsia" w:ascii="宋体" w:hAnsi="宋体" w:cs="宋体"/>
                <w:sz w:val="24"/>
                <w:highlight w:val="none"/>
              </w:rPr>
              <w:t>落实采购政策需满足的资格要求</w:t>
            </w:r>
            <w:bookmarkEnd w:id="739"/>
          </w:p>
        </w:tc>
        <w:tc>
          <w:tcPr>
            <w:tcW w:w="2412" w:type="pct"/>
            <w:noWrap w:val="0"/>
            <w:vAlign w:val="center"/>
          </w:tcPr>
          <w:p w14:paraId="5E5A8666">
            <w:pPr>
              <w:tabs>
                <w:tab w:val="left" w:pos="1080"/>
              </w:tabs>
              <w:snapToGrid w:val="0"/>
              <w:spacing w:line="360" w:lineRule="auto"/>
              <w:rPr>
                <w:rFonts w:hint="eastAsia" w:ascii="宋体" w:hAnsi="宋体" w:cs="宋体"/>
                <w:sz w:val="24"/>
                <w:highlight w:val="none"/>
              </w:rPr>
            </w:pPr>
            <w:bookmarkStart w:id="740" w:name="OLE_LINK17"/>
            <w:r>
              <w:rPr>
                <w:rFonts w:hint="eastAsia" w:ascii="宋体" w:hAnsi="宋体" w:cs="宋体"/>
                <w:sz w:val="24"/>
                <w:highlight w:val="none"/>
              </w:rPr>
              <w:t>具体要求见第一章《投标邀请》</w:t>
            </w:r>
            <w:bookmarkEnd w:id="740"/>
          </w:p>
        </w:tc>
        <w:tc>
          <w:tcPr>
            <w:tcW w:w="1202" w:type="pct"/>
            <w:noWrap w:val="0"/>
            <w:vAlign w:val="center"/>
          </w:tcPr>
          <w:p w14:paraId="4E426404">
            <w:pPr>
              <w:tabs>
                <w:tab w:val="left" w:pos="1080"/>
              </w:tabs>
              <w:snapToGrid w:val="0"/>
              <w:spacing w:line="360" w:lineRule="auto"/>
              <w:rPr>
                <w:rFonts w:hint="eastAsia" w:ascii="宋体" w:hAnsi="宋体" w:cs="宋体"/>
                <w:sz w:val="24"/>
                <w:highlight w:val="none"/>
              </w:rPr>
            </w:pPr>
          </w:p>
        </w:tc>
      </w:tr>
      <w:tr w14:paraId="0663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6C8CBAC2">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2-1</w:t>
            </w:r>
          </w:p>
        </w:tc>
        <w:tc>
          <w:tcPr>
            <w:tcW w:w="997" w:type="pct"/>
            <w:noWrap w:val="0"/>
            <w:vAlign w:val="center"/>
          </w:tcPr>
          <w:p w14:paraId="7A2B0D92">
            <w:pPr>
              <w:tabs>
                <w:tab w:val="left" w:pos="1080"/>
              </w:tabs>
              <w:snapToGrid w:val="0"/>
              <w:spacing w:line="360" w:lineRule="auto"/>
              <w:rPr>
                <w:rFonts w:hint="eastAsia" w:ascii="宋体" w:hAnsi="宋体" w:cs="宋体"/>
                <w:sz w:val="24"/>
                <w:highlight w:val="none"/>
              </w:rPr>
            </w:pPr>
            <w:bookmarkStart w:id="741" w:name="OLE_LINK18"/>
            <w:r>
              <w:rPr>
                <w:rFonts w:hint="eastAsia" w:ascii="宋体" w:hAnsi="宋体" w:cs="宋体"/>
                <w:sz w:val="24"/>
                <w:highlight w:val="none"/>
              </w:rPr>
              <w:t>中小企业声明函</w:t>
            </w:r>
            <w:bookmarkEnd w:id="741"/>
          </w:p>
        </w:tc>
        <w:tc>
          <w:tcPr>
            <w:tcW w:w="2412" w:type="pct"/>
            <w:noWrap w:val="0"/>
            <w:vAlign w:val="center"/>
          </w:tcPr>
          <w:p w14:paraId="433345AC">
            <w:pPr>
              <w:tabs>
                <w:tab w:val="left" w:pos="1080"/>
              </w:tabs>
              <w:snapToGrid w:val="0"/>
              <w:spacing w:line="360" w:lineRule="auto"/>
              <w:rPr>
                <w:rFonts w:hint="eastAsia" w:ascii="宋体" w:hAnsi="宋体" w:cs="宋体"/>
                <w:sz w:val="24"/>
                <w:highlight w:val="none"/>
              </w:rPr>
            </w:pPr>
            <w:bookmarkStart w:id="742" w:name="OLE_LINK20"/>
            <w:r>
              <w:rPr>
                <w:rFonts w:hint="eastAsia" w:ascii="宋体" w:hAnsi="宋体" w:cs="宋体"/>
                <w:sz w:val="24"/>
                <w:highlight w:val="none"/>
              </w:rPr>
              <w:t>1.如本项目（包）不专门面向中小企业预留采购份额，投标人非必须提供；当小微企业拟享受中小企业扶持政策时，仍应提供《中小企业声明函》，否则不得享受相关中小企业扶持政策。</w:t>
            </w:r>
          </w:p>
          <w:p w14:paraId="274E9866">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2.如本项目（包）专门面向中小/小微企业采购，须提供《中小企业声明函》（实质性格式）。</w:t>
            </w:r>
          </w:p>
          <w:p w14:paraId="2B649C35">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1）投标人单独投标的，应提供中小企业声明函；如为监狱企业或残疾人福利性单位，不必提供中小企业声明函，但须按注1或注2要求提供证明材料。</w:t>
            </w:r>
          </w:p>
          <w:p w14:paraId="2D740A65">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w:t>
            </w:r>
          </w:p>
          <w:p w14:paraId="281E992F">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要求合同分包的，且投标人为联合体或拟进</w:t>
            </w:r>
          </w:p>
          <w:p w14:paraId="2C143937">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行合同分包的，则联合体中的中小企业、签</w:t>
            </w:r>
          </w:p>
          <w:p w14:paraId="38277AEF">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订分包意向协议的中小企业具体情况须在</w:t>
            </w:r>
          </w:p>
          <w:p w14:paraId="0091BA4D">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《中小企业声明函》或《残疾人福利性单位</w:t>
            </w:r>
          </w:p>
          <w:p w14:paraId="051BF1D3">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声明函》或由省级以上监狱管理局、戒毒管</w:t>
            </w:r>
          </w:p>
          <w:p w14:paraId="253A35E4">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理局（含新疆生产建设兵团）出具的属于监</w:t>
            </w:r>
          </w:p>
          <w:p w14:paraId="594417F3">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狱企业的证明文件中如实填报，且满足招标</w:t>
            </w:r>
          </w:p>
          <w:p w14:paraId="4C0A6116">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 xml:space="preserve">文件关于预留份额的要求。 </w:t>
            </w:r>
          </w:p>
          <w:p w14:paraId="0A3BCECB">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注1：监狱企业须提供由省级以上监狱管理局（北京市含教育矫治局）、戒毒管理局（含新疆生产建设兵团）出具的属于监狱企业的证明文件。</w:t>
            </w:r>
          </w:p>
          <w:p w14:paraId="74220DC4">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注2：残疾人福利性单位须按招标文件要求提供《残疾人福利性单位声明函》。</w:t>
            </w:r>
          </w:p>
          <w:p w14:paraId="6D78229A">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注3：对于多标的的采购项目，投标人应充分、准确地了解所投产品制造企业信息，全面、完整填写所投产品制造企业信息 。对相关情况了解不清楚的，不建议填报本声明函。</w:t>
            </w:r>
            <w:bookmarkEnd w:id="742"/>
          </w:p>
        </w:tc>
        <w:tc>
          <w:tcPr>
            <w:tcW w:w="1202" w:type="pct"/>
            <w:noWrap w:val="0"/>
            <w:vAlign w:val="center"/>
          </w:tcPr>
          <w:p w14:paraId="7C6A7FCA">
            <w:pPr>
              <w:tabs>
                <w:tab w:val="left" w:pos="1080"/>
              </w:tabs>
              <w:snapToGrid w:val="0"/>
              <w:spacing w:line="360" w:lineRule="auto"/>
              <w:rPr>
                <w:rFonts w:hint="eastAsia" w:ascii="宋体" w:hAnsi="宋体" w:cs="宋体"/>
                <w:sz w:val="24"/>
                <w:highlight w:val="none"/>
              </w:rPr>
            </w:pPr>
            <w:bookmarkStart w:id="743" w:name="OLE_LINK19"/>
            <w:r>
              <w:rPr>
                <w:rFonts w:hint="eastAsia" w:ascii="宋体" w:hAnsi="宋体" w:cs="宋体"/>
                <w:sz w:val="24"/>
                <w:highlight w:val="none"/>
              </w:rPr>
              <w:t>格式见《投标文件格式》</w:t>
            </w:r>
            <w:bookmarkEnd w:id="743"/>
          </w:p>
        </w:tc>
      </w:tr>
      <w:tr w14:paraId="2F68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2F844650">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2-3</w:t>
            </w:r>
          </w:p>
        </w:tc>
        <w:tc>
          <w:tcPr>
            <w:tcW w:w="997" w:type="pct"/>
            <w:noWrap w:val="0"/>
            <w:vAlign w:val="center"/>
          </w:tcPr>
          <w:p w14:paraId="05D81F04">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其它落实采购政策的资格要求</w:t>
            </w:r>
          </w:p>
        </w:tc>
        <w:tc>
          <w:tcPr>
            <w:tcW w:w="2412" w:type="pct"/>
            <w:noWrap w:val="0"/>
            <w:vAlign w:val="center"/>
          </w:tcPr>
          <w:p w14:paraId="37260E10">
            <w:pPr>
              <w:tabs>
                <w:tab w:val="left" w:pos="1080"/>
              </w:tabs>
              <w:snapToGrid w:val="0"/>
              <w:spacing w:line="360" w:lineRule="auto"/>
              <w:rPr>
                <w:rFonts w:hint="eastAsia" w:ascii="宋体" w:hAnsi="宋体" w:cs="宋体"/>
                <w:sz w:val="24"/>
                <w:highlight w:val="none"/>
              </w:rPr>
            </w:pPr>
            <w:bookmarkStart w:id="744" w:name="OLE_LINK21"/>
            <w:r>
              <w:rPr>
                <w:rFonts w:hint="eastAsia" w:ascii="宋体" w:hAnsi="宋体" w:cs="宋体"/>
                <w:sz w:val="24"/>
                <w:highlight w:val="none"/>
              </w:rPr>
              <w:t>如有，见第一章《投标邀请》</w:t>
            </w:r>
            <w:bookmarkEnd w:id="744"/>
          </w:p>
        </w:tc>
        <w:tc>
          <w:tcPr>
            <w:tcW w:w="1202" w:type="pct"/>
            <w:noWrap w:val="0"/>
            <w:vAlign w:val="center"/>
          </w:tcPr>
          <w:p w14:paraId="597B0DE9">
            <w:pPr>
              <w:tabs>
                <w:tab w:val="left" w:pos="1080"/>
              </w:tabs>
              <w:snapToGrid w:val="0"/>
              <w:spacing w:line="360" w:lineRule="auto"/>
              <w:rPr>
                <w:rFonts w:hint="eastAsia" w:ascii="宋体" w:hAnsi="宋体" w:cs="宋体"/>
                <w:sz w:val="24"/>
                <w:highlight w:val="none"/>
              </w:rPr>
            </w:pPr>
            <w:r>
              <w:rPr>
                <w:rFonts w:hint="eastAsia" w:ascii="宋体" w:hAnsi="宋体" w:cs="宋体"/>
                <w:sz w:val="24"/>
                <w:highlight w:val="none"/>
              </w:rPr>
              <w:t>提供证明文件的复印件加盖投标人公章</w:t>
            </w:r>
          </w:p>
        </w:tc>
      </w:tr>
      <w:tr w14:paraId="6500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trPr>
        <w:tc>
          <w:tcPr>
            <w:tcW w:w="387" w:type="pct"/>
            <w:noWrap w:val="0"/>
            <w:vAlign w:val="center"/>
          </w:tcPr>
          <w:p w14:paraId="2CE05318">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997" w:type="pct"/>
            <w:noWrap w:val="0"/>
            <w:vAlign w:val="center"/>
          </w:tcPr>
          <w:p w14:paraId="157BAC01">
            <w:pPr>
              <w:tabs>
                <w:tab w:val="left" w:pos="1080"/>
              </w:tabs>
              <w:snapToGrid w:val="0"/>
              <w:spacing w:line="360" w:lineRule="auto"/>
              <w:rPr>
                <w:rFonts w:hint="eastAsia" w:ascii="宋体" w:hAnsi="宋体" w:cs="宋体"/>
                <w:sz w:val="24"/>
                <w:highlight w:val="none"/>
              </w:rPr>
            </w:pPr>
            <w:bookmarkStart w:id="745" w:name="OLE_LINK22"/>
            <w:r>
              <w:rPr>
                <w:rFonts w:hint="eastAsia" w:ascii="宋体" w:hAnsi="宋体" w:cs="宋体"/>
                <w:sz w:val="24"/>
                <w:highlight w:val="none"/>
              </w:rPr>
              <w:t>本项目的特定资格要求</w:t>
            </w:r>
            <w:bookmarkEnd w:id="745"/>
          </w:p>
        </w:tc>
        <w:tc>
          <w:tcPr>
            <w:tcW w:w="2412" w:type="pct"/>
            <w:noWrap w:val="0"/>
            <w:vAlign w:val="center"/>
          </w:tcPr>
          <w:p w14:paraId="6060D28F">
            <w:pPr>
              <w:tabs>
                <w:tab w:val="left" w:pos="1080"/>
              </w:tabs>
              <w:snapToGrid w:val="0"/>
              <w:spacing w:line="360" w:lineRule="auto"/>
              <w:rPr>
                <w:rFonts w:hint="eastAsia" w:ascii="宋体" w:hAnsi="宋体" w:cs="宋体"/>
                <w:sz w:val="24"/>
                <w:highlight w:val="none"/>
              </w:rPr>
            </w:pPr>
            <w:bookmarkStart w:id="746" w:name="OLE_LINK24"/>
            <w:r>
              <w:rPr>
                <w:rFonts w:hint="eastAsia" w:ascii="宋体" w:hAnsi="宋体" w:cs="宋体"/>
                <w:sz w:val="24"/>
                <w:highlight w:val="none"/>
              </w:rPr>
              <w:t>具体要求见第一章《投标邀请》</w:t>
            </w:r>
            <w:bookmarkEnd w:id="746"/>
          </w:p>
        </w:tc>
        <w:tc>
          <w:tcPr>
            <w:tcW w:w="1202" w:type="pct"/>
            <w:noWrap w:val="0"/>
            <w:vAlign w:val="center"/>
          </w:tcPr>
          <w:p w14:paraId="3A914910">
            <w:pPr>
              <w:tabs>
                <w:tab w:val="left" w:pos="1080"/>
              </w:tabs>
              <w:snapToGrid w:val="0"/>
              <w:spacing w:line="360" w:lineRule="auto"/>
              <w:rPr>
                <w:rFonts w:hint="eastAsia" w:ascii="宋体" w:hAnsi="宋体" w:cs="宋体"/>
                <w:sz w:val="24"/>
                <w:highlight w:val="none"/>
              </w:rPr>
            </w:pPr>
          </w:p>
        </w:tc>
      </w:tr>
      <w:tr w14:paraId="70EE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21550FC6">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3-1</w:t>
            </w:r>
          </w:p>
        </w:tc>
        <w:tc>
          <w:tcPr>
            <w:tcW w:w="997" w:type="pct"/>
            <w:noWrap w:val="0"/>
            <w:vAlign w:val="center"/>
          </w:tcPr>
          <w:p w14:paraId="26BD4991">
            <w:pPr>
              <w:tabs>
                <w:tab w:val="left" w:pos="1080"/>
              </w:tabs>
              <w:snapToGrid w:val="0"/>
              <w:spacing w:line="360" w:lineRule="auto"/>
              <w:rPr>
                <w:rFonts w:hint="eastAsia" w:ascii="宋体" w:hAnsi="宋体" w:cs="宋体"/>
                <w:sz w:val="24"/>
                <w:highlight w:val="none"/>
              </w:rPr>
            </w:pPr>
            <w:bookmarkStart w:id="747" w:name="OLE_LINK23"/>
            <w:r>
              <w:rPr>
                <w:rFonts w:hint="eastAsia" w:ascii="宋体" w:hAnsi="宋体" w:cs="宋体"/>
                <w:sz w:val="24"/>
                <w:highlight w:val="none"/>
              </w:rPr>
              <w:t>其他特定资格要求</w:t>
            </w:r>
            <w:bookmarkEnd w:id="747"/>
          </w:p>
        </w:tc>
        <w:tc>
          <w:tcPr>
            <w:tcW w:w="2412" w:type="pct"/>
            <w:noWrap w:val="0"/>
            <w:vAlign w:val="center"/>
          </w:tcPr>
          <w:p w14:paraId="005ABEDB">
            <w:pPr>
              <w:tabs>
                <w:tab w:val="left" w:pos="1080"/>
              </w:tabs>
              <w:snapToGrid w:val="0"/>
              <w:spacing w:line="360" w:lineRule="auto"/>
              <w:rPr>
                <w:rFonts w:hint="eastAsia" w:ascii="宋体" w:hAnsi="宋体" w:cs="宋体"/>
                <w:sz w:val="24"/>
                <w:highlight w:val="none"/>
              </w:rPr>
            </w:pPr>
            <w:bookmarkStart w:id="748" w:name="OLE_LINK25"/>
            <w:r>
              <w:rPr>
                <w:rFonts w:hint="eastAsia" w:ascii="宋体" w:hAnsi="宋体" w:cs="宋体"/>
                <w:color w:val="000000"/>
                <w:sz w:val="24"/>
                <w:highlight w:val="none"/>
              </w:rPr>
              <w:t>如有，见</w:t>
            </w:r>
            <w:r>
              <w:rPr>
                <w:rFonts w:hint="eastAsia" w:ascii="宋体" w:hAnsi="宋体" w:cs="宋体"/>
                <w:sz w:val="24"/>
                <w:highlight w:val="none"/>
              </w:rPr>
              <w:t>第一章《投标邀请》</w:t>
            </w:r>
            <w:bookmarkEnd w:id="748"/>
          </w:p>
        </w:tc>
        <w:tc>
          <w:tcPr>
            <w:tcW w:w="1202" w:type="pct"/>
            <w:noWrap w:val="0"/>
            <w:vAlign w:val="center"/>
          </w:tcPr>
          <w:p w14:paraId="1ABE3CA0">
            <w:pPr>
              <w:tabs>
                <w:tab w:val="left" w:pos="1080"/>
              </w:tabs>
              <w:snapToGrid w:val="0"/>
              <w:spacing w:line="360" w:lineRule="auto"/>
              <w:rPr>
                <w:rFonts w:hint="eastAsia" w:ascii="宋体" w:hAnsi="宋体" w:cs="宋体"/>
                <w:sz w:val="24"/>
                <w:highlight w:val="none"/>
              </w:rPr>
            </w:pPr>
            <w:bookmarkStart w:id="749" w:name="OLE_LINK26"/>
            <w:r>
              <w:rPr>
                <w:rFonts w:hint="eastAsia" w:ascii="宋体" w:hAnsi="宋体" w:cs="宋体"/>
                <w:sz w:val="24"/>
                <w:highlight w:val="none"/>
              </w:rPr>
              <w:t>提供证明文件的复印件加盖投标人公章</w:t>
            </w:r>
            <w:bookmarkEnd w:id="749"/>
          </w:p>
        </w:tc>
      </w:tr>
      <w:tr w14:paraId="776B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49DADDDB">
            <w:pPr>
              <w:tabs>
                <w:tab w:val="left" w:pos="1080"/>
              </w:tabs>
              <w:snapToGrid w:val="0"/>
              <w:spacing w:line="360" w:lineRule="auto"/>
              <w:jc w:val="center"/>
              <w:rPr>
                <w:rFonts w:hint="eastAsia" w:ascii="宋体" w:hAnsi="宋体" w:cs="宋体"/>
                <w:sz w:val="24"/>
                <w:highlight w:val="none"/>
              </w:rPr>
            </w:pPr>
            <w:bookmarkStart w:id="750" w:name="_Toc353825550"/>
            <w:bookmarkStart w:id="751" w:name="_Toc353873940"/>
            <w:bookmarkStart w:id="752" w:name="_Toc127161490"/>
            <w:bookmarkStart w:id="753" w:name="_Toc127151779"/>
            <w:bookmarkStart w:id="754" w:name="_Toc226965858"/>
            <w:r>
              <w:rPr>
                <w:rFonts w:hint="eastAsia" w:ascii="宋体" w:hAnsi="宋体" w:cs="宋体"/>
                <w:sz w:val="24"/>
                <w:highlight w:val="none"/>
              </w:rPr>
              <w:t>4</w:t>
            </w:r>
          </w:p>
        </w:tc>
        <w:tc>
          <w:tcPr>
            <w:tcW w:w="997" w:type="pct"/>
            <w:noWrap w:val="0"/>
            <w:vAlign w:val="center"/>
          </w:tcPr>
          <w:p w14:paraId="0F39A00A">
            <w:pPr>
              <w:tabs>
                <w:tab w:val="left" w:pos="1080"/>
              </w:tabs>
              <w:snapToGrid w:val="0"/>
              <w:spacing w:line="360" w:lineRule="auto"/>
              <w:rPr>
                <w:rFonts w:hint="eastAsia" w:ascii="宋体" w:hAnsi="宋体" w:cs="宋体"/>
                <w:sz w:val="24"/>
                <w:highlight w:val="none"/>
              </w:rPr>
            </w:pPr>
            <w:bookmarkStart w:id="755" w:name="OLE_LINK27"/>
            <w:r>
              <w:rPr>
                <w:rFonts w:hint="eastAsia" w:ascii="宋体" w:hAnsi="宋体" w:cs="宋体"/>
                <w:sz w:val="24"/>
                <w:highlight w:val="none"/>
              </w:rPr>
              <w:t>投标费用承诺函</w:t>
            </w:r>
            <w:bookmarkEnd w:id="755"/>
          </w:p>
        </w:tc>
        <w:tc>
          <w:tcPr>
            <w:tcW w:w="2412" w:type="pct"/>
            <w:noWrap w:val="0"/>
            <w:vAlign w:val="center"/>
          </w:tcPr>
          <w:p w14:paraId="4A7E15F2">
            <w:pPr>
              <w:tabs>
                <w:tab w:val="left" w:pos="1080"/>
              </w:tabs>
              <w:snapToGrid w:val="0"/>
              <w:spacing w:line="360" w:lineRule="auto"/>
              <w:rPr>
                <w:rFonts w:hint="eastAsia" w:ascii="宋体" w:hAnsi="宋体" w:cs="宋体"/>
                <w:color w:val="000000"/>
                <w:kern w:val="0"/>
                <w:sz w:val="24"/>
                <w:highlight w:val="none"/>
              </w:rPr>
            </w:pPr>
            <w:bookmarkStart w:id="756" w:name="OLE_LINK28"/>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投标人应自行承担所有与准备和参加投标有关的费用，无论投标的结果如何，采购人或采购代理机构在任何情况下均无承担这些费用的义务和责任（详见附件）</w:t>
            </w:r>
            <w:bookmarkEnd w:id="756"/>
          </w:p>
        </w:tc>
        <w:tc>
          <w:tcPr>
            <w:tcW w:w="1202" w:type="pct"/>
            <w:noWrap w:val="0"/>
            <w:vAlign w:val="center"/>
          </w:tcPr>
          <w:p w14:paraId="3287502B">
            <w:pPr>
              <w:tabs>
                <w:tab w:val="left" w:pos="1080"/>
              </w:tabs>
              <w:snapToGrid w:val="0"/>
              <w:spacing w:line="360" w:lineRule="auto"/>
              <w:rPr>
                <w:rFonts w:hint="eastAsia" w:ascii="宋体" w:hAnsi="宋体" w:cs="宋体"/>
                <w:sz w:val="24"/>
                <w:highlight w:val="none"/>
              </w:rPr>
            </w:pPr>
            <w:bookmarkStart w:id="757" w:name="OLE_LINK29"/>
            <w:r>
              <w:rPr>
                <w:rFonts w:hint="eastAsia" w:ascii="宋体" w:hAnsi="宋体" w:cs="宋体"/>
                <w:sz w:val="24"/>
                <w:highlight w:val="none"/>
              </w:rPr>
              <w:t>提供证明文件的复印件加盖投标人公章</w:t>
            </w:r>
            <w:bookmarkEnd w:id="757"/>
          </w:p>
        </w:tc>
      </w:tr>
      <w:tr w14:paraId="1462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6A1D2454">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5</w:t>
            </w:r>
          </w:p>
        </w:tc>
        <w:tc>
          <w:tcPr>
            <w:tcW w:w="997" w:type="pct"/>
            <w:noWrap w:val="0"/>
            <w:vAlign w:val="center"/>
          </w:tcPr>
          <w:p w14:paraId="181E5DF5">
            <w:pPr>
              <w:tabs>
                <w:tab w:val="left" w:pos="1080"/>
              </w:tabs>
              <w:snapToGrid w:val="0"/>
              <w:spacing w:line="360" w:lineRule="auto"/>
              <w:rPr>
                <w:rFonts w:hint="eastAsia" w:ascii="宋体" w:hAnsi="宋体" w:cs="宋体"/>
                <w:sz w:val="24"/>
                <w:highlight w:val="none"/>
              </w:rPr>
            </w:pPr>
            <w:bookmarkStart w:id="758" w:name="OLE_LINK30"/>
            <w:r>
              <w:rPr>
                <w:rFonts w:hint="eastAsia" w:ascii="宋体" w:hAnsi="宋体"/>
                <w:sz w:val="24"/>
                <w:highlight w:val="none"/>
                <w:lang w:val="zh-CN"/>
              </w:rPr>
              <w:t>投标人的资信证明</w:t>
            </w:r>
            <w:bookmarkEnd w:id="758"/>
          </w:p>
        </w:tc>
        <w:tc>
          <w:tcPr>
            <w:tcW w:w="2412" w:type="pct"/>
            <w:noWrap w:val="0"/>
            <w:vAlign w:val="center"/>
          </w:tcPr>
          <w:p w14:paraId="5352A889">
            <w:pPr>
              <w:tabs>
                <w:tab w:val="left" w:pos="1080"/>
              </w:tabs>
              <w:snapToGrid w:val="0"/>
              <w:spacing w:line="360" w:lineRule="auto"/>
              <w:rPr>
                <w:rFonts w:hint="eastAsia" w:ascii="宋体" w:hAnsi="宋体" w:cs="宋体"/>
                <w:sz w:val="24"/>
                <w:highlight w:val="none"/>
              </w:rPr>
            </w:pPr>
            <w:bookmarkStart w:id="759" w:name="OLE_LINK31"/>
            <w:r>
              <w:rPr>
                <w:rFonts w:hint="eastAsia" w:hAnsi="宋体"/>
                <w:bCs/>
                <w:sz w:val="24"/>
                <w:highlight w:val="none"/>
              </w:rPr>
              <w:t>具有良好的商业信誉和健全的财务会计制度（供应商须提供针对此条款的承诺函）</w:t>
            </w:r>
            <w:bookmarkEnd w:id="759"/>
          </w:p>
        </w:tc>
        <w:tc>
          <w:tcPr>
            <w:tcW w:w="1202" w:type="pct"/>
            <w:noWrap w:val="0"/>
            <w:vAlign w:val="center"/>
          </w:tcPr>
          <w:p w14:paraId="2866D761">
            <w:pPr>
              <w:tabs>
                <w:tab w:val="left" w:pos="1080"/>
              </w:tabs>
              <w:snapToGrid w:val="0"/>
              <w:spacing w:line="360" w:lineRule="auto"/>
              <w:rPr>
                <w:rFonts w:hint="eastAsia" w:ascii="宋体" w:hAnsi="宋体" w:cs="宋体"/>
                <w:sz w:val="24"/>
                <w:highlight w:val="none"/>
              </w:rPr>
            </w:pPr>
            <w:bookmarkStart w:id="760" w:name="OLE_LINK32"/>
            <w:r>
              <w:rPr>
                <w:rFonts w:hint="eastAsia" w:hAnsi="宋体"/>
                <w:bCs/>
                <w:sz w:val="24"/>
                <w:highlight w:val="none"/>
              </w:rPr>
              <w:t>（加盖投标人公章，格式自拟）</w:t>
            </w:r>
            <w:bookmarkEnd w:id="760"/>
          </w:p>
        </w:tc>
      </w:tr>
      <w:tr w14:paraId="7524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4B5CA0A3">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6</w:t>
            </w:r>
          </w:p>
        </w:tc>
        <w:tc>
          <w:tcPr>
            <w:tcW w:w="997" w:type="pct"/>
            <w:noWrap w:val="0"/>
            <w:vAlign w:val="center"/>
          </w:tcPr>
          <w:p w14:paraId="22DD2105">
            <w:pPr>
              <w:tabs>
                <w:tab w:val="left" w:pos="1080"/>
              </w:tabs>
              <w:snapToGrid w:val="0"/>
              <w:spacing w:line="360" w:lineRule="auto"/>
              <w:rPr>
                <w:rFonts w:hint="eastAsia" w:ascii="宋体" w:hAnsi="宋体" w:cs="宋体"/>
                <w:sz w:val="24"/>
                <w:highlight w:val="none"/>
              </w:rPr>
            </w:pPr>
            <w:bookmarkStart w:id="761" w:name="OLE_LINK33"/>
            <w:r>
              <w:rPr>
                <w:rFonts w:hint="eastAsia" w:ascii="宋体" w:hAnsi="宋体"/>
                <w:sz w:val="24"/>
                <w:highlight w:val="none"/>
                <w:lang w:val="zh-CN"/>
              </w:rPr>
              <w:t>社会保障资金缴纳记录</w:t>
            </w:r>
            <w:r>
              <w:rPr>
                <w:rFonts w:hint="eastAsia" w:ascii="宋体" w:hAnsi="宋体"/>
                <w:sz w:val="24"/>
                <w:highlight w:val="none"/>
              </w:rPr>
              <w:t>和</w:t>
            </w:r>
            <w:r>
              <w:rPr>
                <w:rFonts w:hint="eastAsia" w:ascii="宋体" w:hAnsi="宋体"/>
                <w:sz w:val="24"/>
                <w:highlight w:val="none"/>
                <w:lang w:val="zh-CN"/>
              </w:rPr>
              <w:t>税收缴纳记录</w:t>
            </w:r>
            <w:bookmarkEnd w:id="761"/>
          </w:p>
        </w:tc>
        <w:tc>
          <w:tcPr>
            <w:tcW w:w="2412" w:type="pct"/>
            <w:noWrap w:val="0"/>
            <w:vAlign w:val="center"/>
          </w:tcPr>
          <w:p w14:paraId="0B6A7172">
            <w:pPr>
              <w:tabs>
                <w:tab w:val="left" w:pos="1080"/>
              </w:tabs>
              <w:snapToGrid w:val="0"/>
              <w:spacing w:line="360" w:lineRule="auto"/>
              <w:rPr>
                <w:rFonts w:hint="eastAsia" w:ascii="宋体" w:hAnsi="宋体" w:cs="宋体"/>
                <w:sz w:val="24"/>
                <w:highlight w:val="none"/>
              </w:rPr>
            </w:pPr>
            <w:r>
              <w:rPr>
                <w:rFonts w:hint="eastAsia" w:ascii="宋体" w:hAnsi="宋体"/>
                <w:sz w:val="24"/>
                <w:highlight w:val="none"/>
              </w:rPr>
              <w:t>有依法缴纳税收和社会保障资金的良好记录（供应商须提供针对此条款的承诺函</w:t>
            </w:r>
            <w:r>
              <w:rPr>
                <w:rFonts w:hint="eastAsia" w:hAnsi="宋体"/>
                <w:bCs/>
                <w:sz w:val="24"/>
                <w:highlight w:val="none"/>
              </w:rPr>
              <w:t>）</w:t>
            </w:r>
          </w:p>
        </w:tc>
        <w:tc>
          <w:tcPr>
            <w:tcW w:w="1202" w:type="pct"/>
            <w:noWrap w:val="0"/>
            <w:vAlign w:val="center"/>
          </w:tcPr>
          <w:p w14:paraId="692207F9">
            <w:pPr>
              <w:tabs>
                <w:tab w:val="left" w:pos="1080"/>
              </w:tabs>
              <w:snapToGrid w:val="0"/>
              <w:spacing w:line="360" w:lineRule="auto"/>
              <w:rPr>
                <w:rFonts w:hint="eastAsia" w:ascii="宋体" w:hAnsi="宋体" w:cs="宋体"/>
                <w:sz w:val="24"/>
                <w:highlight w:val="none"/>
              </w:rPr>
            </w:pPr>
            <w:bookmarkStart w:id="762" w:name="OLE_LINK34"/>
            <w:r>
              <w:rPr>
                <w:rFonts w:hint="eastAsia" w:hAnsi="宋体"/>
                <w:bCs/>
                <w:sz w:val="24"/>
                <w:highlight w:val="none"/>
              </w:rPr>
              <w:t>（加盖投标人公章，格式自拟）</w:t>
            </w:r>
            <w:bookmarkEnd w:id="762"/>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tr w14:paraId="273A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noWrap w:val="0"/>
            <w:vAlign w:val="center"/>
          </w:tcPr>
          <w:p w14:paraId="7DA03F11">
            <w:pPr>
              <w:tabs>
                <w:tab w:val="left" w:pos="108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7</w:t>
            </w:r>
          </w:p>
        </w:tc>
        <w:tc>
          <w:tcPr>
            <w:tcW w:w="2030" w:type="dxa"/>
            <w:noWrap w:val="0"/>
            <w:vAlign w:val="center"/>
          </w:tcPr>
          <w:p w14:paraId="03CCB110">
            <w:pPr>
              <w:tabs>
                <w:tab w:val="left" w:pos="1080"/>
              </w:tabs>
              <w:snapToGrid w:val="0"/>
              <w:spacing w:line="360" w:lineRule="auto"/>
              <w:rPr>
                <w:rFonts w:hint="eastAsia" w:ascii="宋体" w:hAnsi="宋体" w:cs="宋体"/>
                <w:sz w:val="24"/>
                <w:highlight w:val="none"/>
              </w:rPr>
            </w:pPr>
            <w:bookmarkStart w:id="763" w:name="OLE_LINK35"/>
            <w:r>
              <w:rPr>
                <w:rFonts w:hint="eastAsia" w:ascii="宋体" w:hAnsi="宋体"/>
                <w:sz w:val="24"/>
                <w:highlight w:val="none"/>
              </w:rPr>
              <w:t>无行贿记录</w:t>
            </w:r>
            <w:bookmarkEnd w:id="763"/>
          </w:p>
        </w:tc>
        <w:tc>
          <w:tcPr>
            <w:tcW w:w="4911" w:type="dxa"/>
            <w:noWrap w:val="0"/>
            <w:vAlign w:val="center"/>
          </w:tcPr>
          <w:p w14:paraId="113FB0AC">
            <w:pPr>
              <w:tabs>
                <w:tab w:val="left" w:pos="1080"/>
              </w:tabs>
              <w:snapToGrid w:val="0"/>
              <w:spacing w:line="360" w:lineRule="auto"/>
              <w:rPr>
                <w:rFonts w:hint="eastAsia" w:ascii="宋体" w:hAnsi="宋体" w:cs="宋体"/>
                <w:sz w:val="24"/>
                <w:highlight w:val="none"/>
              </w:rPr>
            </w:pPr>
            <w:bookmarkStart w:id="764" w:name="OLE_LINK36"/>
            <w:r>
              <w:rPr>
                <w:rFonts w:hint="eastAsia" w:ascii="宋体" w:hAnsi="宋体"/>
                <w:sz w:val="24"/>
                <w:highlight w:val="none"/>
              </w:rPr>
              <w:t>投标供应商近三年无行贿记录承诺函</w:t>
            </w:r>
            <w:bookmarkEnd w:id="764"/>
          </w:p>
        </w:tc>
        <w:tc>
          <w:tcPr>
            <w:tcW w:w="2449" w:type="dxa"/>
            <w:noWrap w:val="0"/>
            <w:vAlign w:val="top"/>
          </w:tcPr>
          <w:p w14:paraId="258F271E">
            <w:pPr>
              <w:tabs>
                <w:tab w:val="left" w:pos="1080"/>
              </w:tabs>
              <w:snapToGrid w:val="0"/>
              <w:spacing w:line="360" w:lineRule="auto"/>
              <w:rPr>
                <w:rFonts w:hint="eastAsia" w:ascii="宋体" w:hAnsi="宋体" w:cs="宋体"/>
                <w:sz w:val="24"/>
                <w:highlight w:val="none"/>
              </w:rPr>
            </w:pPr>
            <w:r>
              <w:rPr>
                <w:rFonts w:hint="eastAsia" w:hAnsi="宋体"/>
                <w:bCs/>
                <w:sz w:val="24"/>
                <w:highlight w:val="none"/>
              </w:rPr>
              <w:t>（加盖投标人公章，格式自拟）</w:t>
            </w:r>
          </w:p>
        </w:tc>
      </w:tr>
      <w:tr w14:paraId="024F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noWrap w:val="0"/>
            <w:vAlign w:val="center"/>
          </w:tcPr>
          <w:p w14:paraId="34A1FBDF">
            <w:pPr>
              <w:tabs>
                <w:tab w:val="left" w:pos="1080"/>
              </w:tabs>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2030" w:type="dxa"/>
            <w:noWrap w:val="0"/>
            <w:vAlign w:val="center"/>
          </w:tcPr>
          <w:p w14:paraId="03155796">
            <w:pPr>
              <w:tabs>
                <w:tab w:val="left" w:pos="1080"/>
              </w:tabs>
              <w:snapToGrid w:val="0"/>
              <w:spacing w:line="360" w:lineRule="auto"/>
              <w:rPr>
                <w:rFonts w:hint="eastAsia" w:ascii="宋体" w:hAnsi="宋体"/>
                <w:sz w:val="24"/>
                <w:highlight w:val="none"/>
                <w:lang w:val="zh-CN"/>
              </w:rPr>
            </w:pPr>
            <w:r>
              <w:rPr>
                <w:rFonts w:hint="eastAsia" w:ascii="宋体" w:hAnsi="宋体" w:cs="宋体"/>
                <w:sz w:val="24"/>
                <w:szCs w:val="22"/>
                <w:highlight w:val="none"/>
              </w:rPr>
              <w:t>无重大违法记录承诺函</w:t>
            </w:r>
          </w:p>
        </w:tc>
        <w:tc>
          <w:tcPr>
            <w:tcW w:w="4911" w:type="dxa"/>
            <w:noWrap w:val="0"/>
            <w:vAlign w:val="center"/>
          </w:tcPr>
          <w:p w14:paraId="63064CFD">
            <w:pPr>
              <w:tabs>
                <w:tab w:val="left" w:pos="1080"/>
              </w:tabs>
              <w:snapToGrid w:val="0"/>
              <w:spacing w:line="360" w:lineRule="auto"/>
              <w:rPr>
                <w:rFonts w:hint="eastAsia" w:ascii="宋体" w:hAnsi="宋体"/>
                <w:sz w:val="24"/>
                <w:highlight w:val="none"/>
                <w:lang w:val="zh-CN"/>
              </w:rPr>
            </w:pPr>
            <w:r>
              <w:rPr>
                <w:rFonts w:hint="eastAsia" w:ascii="宋体" w:hAnsi="宋体" w:cs="宋体"/>
                <w:sz w:val="24"/>
                <w:szCs w:val="22"/>
                <w:highlight w:val="none"/>
              </w:rPr>
              <w:t>投标人参加政府采购活动前三年内，在经营活动中没有重大违法记录承诺函</w:t>
            </w:r>
          </w:p>
        </w:tc>
        <w:tc>
          <w:tcPr>
            <w:tcW w:w="2449" w:type="dxa"/>
            <w:noWrap w:val="0"/>
            <w:vAlign w:val="top"/>
          </w:tcPr>
          <w:p w14:paraId="66D5949B">
            <w:pPr>
              <w:tabs>
                <w:tab w:val="left" w:pos="1080"/>
              </w:tabs>
              <w:snapToGrid w:val="0"/>
              <w:spacing w:line="360" w:lineRule="auto"/>
              <w:rPr>
                <w:rFonts w:hint="eastAsia" w:ascii="宋体" w:hAnsi="宋体" w:cs="宋体"/>
                <w:sz w:val="24"/>
                <w:highlight w:val="none"/>
              </w:rPr>
            </w:pPr>
            <w:r>
              <w:rPr>
                <w:rFonts w:hint="eastAsia" w:hAnsi="宋体"/>
                <w:bCs/>
                <w:sz w:val="24"/>
                <w:highlight w:val="none"/>
              </w:rPr>
              <w:t>（加盖投标人公章，格式自拟）</w:t>
            </w:r>
          </w:p>
        </w:tc>
      </w:tr>
    </w:tbl>
    <w:p w14:paraId="203CF10C">
      <w:pPr>
        <w:widowControl/>
        <w:spacing w:line="360" w:lineRule="auto"/>
        <w:jc w:val="left"/>
        <w:rPr>
          <w:rFonts w:hint="eastAsia" w:ascii="宋体" w:hAnsi="宋体" w:cs="宋体"/>
          <w:sz w:val="24"/>
          <w:highlight w:val="none"/>
        </w:rPr>
      </w:pPr>
    </w:p>
    <w:bookmarkEnd w:id="750"/>
    <w:bookmarkEnd w:id="751"/>
    <w:bookmarkEnd w:id="752"/>
    <w:bookmarkEnd w:id="753"/>
    <w:bookmarkEnd w:id="754"/>
    <w:p w14:paraId="66DA1C7A">
      <w:pPr>
        <w:tabs>
          <w:tab w:val="left" w:pos="360"/>
          <w:tab w:val="left" w:pos="900"/>
        </w:tabs>
        <w:snapToGrid w:val="0"/>
        <w:spacing w:line="360" w:lineRule="auto"/>
        <w:jc w:val="center"/>
        <w:outlineLvl w:val="1"/>
        <w:rPr>
          <w:rFonts w:hint="eastAsia" w:ascii="宋体" w:hAnsi="宋体" w:cs="宋体"/>
          <w:b/>
          <w:highlight w:val="none"/>
        </w:rPr>
      </w:pPr>
      <w:r>
        <w:rPr>
          <w:rFonts w:ascii="宋体" w:hAnsi="宋体" w:cs="宋体"/>
          <w:b/>
          <w:sz w:val="24"/>
          <w:highlight w:val="none"/>
        </w:rPr>
        <w:br w:type="page"/>
      </w:r>
      <w:r>
        <w:rPr>
          <w:rFonts w:hint="eastAsia" w:ascii="宋体" w:hAnsi="宋体" w:cs="宋体"/>
          <w:b/>
          <w:sz w:val="24"/>
          <w:highlight w:val="none"/>
        </w:rPr>
        <w:t>三、评标方法</w:t>
      </w:r>
    </w:p>
    <w:p w14:paraId="5C7E8BA0">
      <w:pPr>
        <w:numPr>
          <w:ilvl w:val="0"/>
          <w:numId w:val="14"/>
        </w:numPr>
        <w:tabs>
          <w:tab w:val="left" w:pos="360"/>
        </w:tabs>
        <w:snapToGrid w:val="0"/>
        <w:spacing w:line="360" w:lineRule="auto"/>
        <w:outlineLvl w:val="1"/>
        <w:rPr>
          <w:rFonts w:hint="eastAsia" w:ascii="宋体" w:hAnsi="宋体" w:cs="宋体"/>
          <w:sz w:val="24"/>
          <w:highlight w:val="none"/>
        </w:rPr>
      </w:pPr>
      <w:bookmarkStart w:id="765" w:name="_Toc164351635"/>
      <w:bookmarkStart w:id="766" w:name="_Toc142311043"/>
      <w:bookmarkStart w:id="767" w:name="_Toc164229382"/>
      <w:bookmarkStart w:id="768" w:name="_Toc305158809"/>
      <w:bookmarkStart w:id="769" w:name="_Toc226965814"/>
      <w:bookmarkStart w:id="770" w:name="_Toc151193711"/>
      <w:bookmarkStart w:id="771" w:name="_Toc150480779"/>
      <w:bookmarkStart w:id="772" w:name="_Toc195842906"/>
      <w:bookmarkStart w:id="773" w:name="_Toc150774641"/>
      <w:bookmarkStart w:id="774" w:name="_Toc151193639"/>
      <w:bookmarkStart w:id="775" w:name="_Toc150774746"/>
      <w:bookmarkStart w:id="776" w:name="_Toc164229236"/>
      <w:bookmarkStart w:id="777" w:name="_Toc226965731"/>
      <w:bookmarkStart w:id="778" w:name="_Toc127151541"/>
      <w:bookmarkStart w:id="779" w:name="_Toc305158883"/>
      <w:bookmarkStart w:id="780" w:name="_Toc127151742"/>
      <w:bookmarkStart w:id="781" w:name="_Toc151193783"/>
      <w:bookmarkStart w:id="782" w:name="_Toc164608810"/>
      <w:bookmarkStart w:id="783" w:name="_Toc149720834"/>
      <w:bookmarkStart w:id="784" w:name="_Toc151193929"/>
      <w:bookmarkStart w:id="785" w:name="_Toc226337237"/>
      <w:bookmarkStart w:id="786" w:name="_Toc265228379"/>
      <w:bookmarkStart w:id="787" w:name="_Toc127161455"/>
      <w:bookmarkStart w:id="788" w:name="_Toc226309785"/>
      <w:bookmarkStart w:id="789" w:name="_Toc151193855"/>
      <w:bookmarkStart w:id="790" w:name="_Toc164608655"/>
      <w:bookmarkStart w:id="791" w:name="_Toc151190168"/>
      <w:bookmarkStart w:id="792" w:name="_Toc150509292"/>
      <w:bookmarkStart w:id="793" w:name="_Toc264969231"/>
      <w:bookmarkStart w:id="794" w:name="_Toc353873941"/>
      <w:bookmarkStart w:id="795" w:name="_Toc353825551"/>
      <w:bookmarkStart w:id="796" w:name="_Toc353825545"/>
      <w:bookmarkStart w:id="797" w:name="_Toc265228393"/>
      <w:bookmarkStart w:id="798" w:name="_Toc150774760"/>
      <w:bookmarkStart w:id="799" w:name="_Toc195842920"/>
      <w:bookmarkStart w:id="800" w:name="_Toc305158823"/>
      <w:bookmarkStart w:id="801" w:name="_Toc142311057"/>
      <w:bookmarkStart w:id="802" w:name="_Toc353873665"/>
      <w:bookmarkStart w:id="803" w:name="_Toc226965828"/>
      <w:bookmarkStart w:id="804" w:name="_Toc305158897"/>
      <w:bookmarkStart w:id="805" w:name="_Toc127151555"/>
      <w:bookmarkStart w:id="806" w:name="_Toc150480793"/>
      <w:bookmarkStart w:id="807" w:name="_Toc264969245"/>
      <w:bookmarkStart w:id="808" w:name="_Toc226337251"/>
      <w:bookmarkStart w:id="809" w:name="_Toc353873935"/>
      <w:r>
        <w:rPr>
          <w:rFonts w:hint="eastAsia" w:ascii="宋体" w:hAnsi="宋体" w:cs="宋体"/>
          <w:sz w:val="24"/>
          <w:highlight w:val="none"/>
        </w:rPr>
        <w:t>投标文件的符合性审查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3996CB4">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810" w:name="_Toc520356167"/>
    </w:p>
    <w:p w14:paraId="56A9C3F1">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的投标文件中有任何一项不符合《符合性审查要求》</w:t>
      </w:r>
      <w:bookmarkEnd w:id="81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591F23C8">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921"/>
        <w:gridCol w:w="7139"/>
      </w:tblGrid>
      <w:tr w14:paraId="5F66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0" w:type="pct"/>
            <w:noWrap w:val="0"/>
            <w:vAlign w:val="center"/>
          </w:tcPr>
          <w:p w14:paraId="422FD718">
            <w:pPr>
              <w:widowControl/>
              <w:spacing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5" w:type="pct"/>
            <w:noWrap w:val="0"/>
            <w:vAlign w:val="center"/>
          </w:tcPr>
          <w:p w14:paraId="5781C6C1">
            <w:pPr>
              <w:widowControl/>
              <w:spacing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4" w:type="pct"/>
            <w:noWrap w:val="0"/>
            <w:vAlign w:val="center"/>
          </w:tcPr>
          <w:p w14:paraId="0F6271F3">
            <w:pPr>
              <w:widowControl/>
              <w:spacing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701A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3A80BE8">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5" w:type="pct"/>
            <w:noWrap w:val="0"/>
            <w:vAlign w:val="center"/>
          </w:tcPr>
          <w:p w14:paraId="0CC746D4">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4" w:type="pct"/>
            <w:noWrap w:val="0"/>
            <w:vAlign w:val="center"/>
          </w:tcPr>
          <w:p w14:paraId="0EEEF206">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5E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 w:type="pct"/>
            <w:noWrap w:val="0"/>
            <w:vAlign w:val="center"/>
          </w:tcPr>
          <w:p w14:paraId="552894C7">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5" w:type="pct"/>
            <w:noWrap w:val="0"/>
            <w:vAlign w:val="center"/>
          </w:tcPr>
          <w:p w14:paraId="4380C6CC">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4" w:type="pct"/>
            <w:noWrap w:val="0"/>
            <w:vAlign w:val="center"/>
          </w:tcPr>
          <w:p w14:paraId="54741206">
            <w:pPr>
              <w:widowControl/>
              <w:spacing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00E8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2FD654E5">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5" w:type="pct"/>
            <w:noWrap w:val="0"/>
            <w:vAlign w:val="center"/>
          </w:tcPr>
          <w:p w14:paraId="699CEC83">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4" w:type="pct"/>
            <w:noWrap w:val="0"/>
            <w:vAlign w:val="center"/>
          </w:tcPr>
          <w:p w14:paraId="121AAF2E">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35C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3B29CFDA">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5" w:type="pct"/>
            <w:noWrap w:val="0"/>
            <w:vAlign w:val="center"/>
          </w:tcPr>
          <w:p w14:paraId="1C2BCBCC">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4" w:type="pct"/>
            <w:noWrap w:val="0"/>
            <w:vAlign w:val="center"/>
          </w:tcPr>
          <w:p w14:paraId="188B74E4">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6E4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00" w:type="pct"/>
            <w:noWrap w:val="0"/>
            <w:vAlign w:val="center"/>
          </w:tcPr>
          <w:p w14:paraId="2A79AFA1">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5" w:type="pct"/>
            <w:noWrap w:val="0"/>
            <w:vAlign w:val="center"/>
          </w:tcPr>
          <w:p w14:paraId="49FBCC7F">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4" w:type="pct"/>
            <w:noWrap w:val="0"/>
            <w:vAlign w:val="center"/>
          </w:tcPr>
          <w:p w14:paraId="6CDD3F32">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22B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9EFBF6C">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6</w:t>
            </w:r>
          </w:p>
        </w:tc>
        <w:tc>
          <w:tcPr>
            <w:tcW w:w="975" w:type="pct"/>
            <w:noWrap w:val="0"/>
            <w:vAlign w:val="center"/>
          </w:tcPr>
          <w:p w14:paraId="7A000DEB">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签署、盖章</w:t>
            </w:r>
          </w:p>
        </w:tc>
        <w:tc>
          <w:tcPr>
            <w:tcW w:w="3624" w:type="pct"/>
            <w:noWrap w:val="0"/>
            <w:vAlign w:val="center"/>
          </w:tcPr>
          <w:p w14:paraId="4262EC30">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按照招标文件要求签署、盖章的；</w:t>
            </w:r>
          </w:p>
        </w:tc>
      </w:tr>
      <w:tr w14:paraId="4B0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2D15CF93">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7</w:t>
            </w:r>
          </w:p>
        </w:tc>
        <w:tc>
          <w:tcPr>
            <w:tcW w:w="975" w:type="pct"/>
            <w:noWrap w:val="0"/>
            <w:vAlign w:val="center"/>
          </w:tcPr>
          <w:p w14:paraId="0DC1C790">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4" w:type="pct"/>
            <w:noWrap w:val="0"/>
            <w:vAlign w:val="center"/>
          </w:tcPr>
          <w:p w14:paraId="56465B9B">
            <w:pPr>
              <w:widowControl/>
              <w:spacing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w:t>
            </w:r>
          </w:p>
        </w:tc>
      </w:tr>
      <w:tr w14:paraId="5913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93E0102">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8</w:t>
            </w:r>
          </w:p>
        </w:tc>
        <w:tc>
          <w:tcPr>
            <w:tcW w:w="975" w:type="pct"/>
            <w:noWrap w:val="0"/>
            <w:vAlign w:val="center"/>
          </w:tcPr>
          <w:p w14:paraId="2A2D55E2">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4" w:type="pct"/>
            <w:noWrap w:val="0"/>
            <w:vAlign w:val="center"/>
          </w:tcPr>
          <w:p w14:paraId="53FFEAC9">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投标文件满足招标文件第四章《采购需求》中★号条款要求的；</w:t>
            </w:r>
          </w:p>
          <w:p w14:paraId="7813E579">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或招标文件技术指标未超出招标文件《采购需求》中允许偏差</w:t>
            </w:r>
          </w:p>
          <w:p w14:paraId="59A30215">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的最大范围（如有）。</w:t>
            </w:r>
          </w:p>
        </w:tc>
      </w:tr>
      <w:tr w14:paraId="1654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0EACD6CF">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9</w:t>
            </w:r>
          </w:p>
        </w:tc>
        <w:tc>
          <w:tcPr>
            <w:tcW w:w="975" w:type="pct"/>
            <w:noWrap w:val="0"/>
            <w:vAlign w:val="center"/>
          </w:tcPr>
          <w:p w14:paraId="47C05427">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4" w:type="pct"/>
            <w:noWrap w:val="0"/>
            <w:vAlign w:val="center"/>
          </w:tcPr>
          <w:p w14:paraId="6D12C5CD">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23E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401B6A4D">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0</w:t>
            </w:r>
          </w:p>
        </w:tc>
        <w:tc>
          <w:tcPr>
            <w:tcW w:w="975" w:type="pct"/>
            <w:noWrap w:val="0"/>
            <w:vAlign w:val="center"/>
          </w:tcPr>
          <w:p w14:paraId="6B58B29F">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4" w:type="pct"/>
            <w:noWrap w:val="0"/>
            <w:vAlign w:val="center"/>
          </w:tcPr>
          <w:p w14:paraId="6195D7F1">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60B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5087EDE3">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1</w:t>
            </w:r>
          </w:p>
        </w:tc>
        <w:tc>
          <w:tcPr>
            <w:tcW w:w="975" w:type="pct"/>
            <w:noWrap w:val="0"/>
            <w:vAlign w:val="center"/>
          </w:tcPr>
          <w:p w14:paraId="2F9433AF">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6BB63658">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4" w:type="pct"/>
            <w:noWrap w:val="0"/>
            <w:vAlign w:val="center"/>
          </w:tcPr>
          <w:p w14:paraId="7A360A12">
            <w:pPr>
              <w:widowControl/>
              <w:spacing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6A8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77EBA243">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2</w:t>
            </w:r>
          </w:p>
        </w:tc>
        <w:tc>
          <w:tcPr>
            <w:tcW w:w="975" w:type="pct"/>
            <w:noWrap w:val="0"/>
            <w:vAlign w:val="center"/>
          </w:tcPr>
          <w:p w14:paraId="4CAEFC25">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4" w:type="pct"/>
            <w:noWrap w:val="0"/>
            <w:vAlign w:val="center"/>
          </w:tcPr>
          <w:p w14:paraId="50AF498A">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w:t>
            </w:r>
          </w:p>
          <w:p w14:paraId="6EF45CB0">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1）采购的产品若属于《节能产品采购品目清单》范围中政府强制采购产品，则投标人所报产品必须获得国家确定的认证机构出具的、处于有效期之内的节能产品认证证书；</w:t>
            </w:r>
          </w:p>
          <w:p w14:paraId="18D2F650">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2）投标产品如涉及计算机信息系统安全专用产品的，须提供公安部颁发的计算机信息系统安全专用产品销售许可证；</w:t>
            </w:r>
          </w:p>
          <w:p w14:paraId="04A9F869">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3）投标产品如有属于开展国家信息安全产品认证产品范围的，须提供由中国网络安全审查技术与认证中心（原中国信息安全认证中心）按国家标准认证颁发的有效认证证书等）；</w:t>
            </w:r>
          </w:p>
          <w:p w14:paraId="73A4C0E3">
            <w:pPr>
              <w:widowControl/>
              <w:spacing w:line="360" w:lineRule="auto"/>
              <w:jc w:val="left"/>
              <w:rPr>
                <w:rFonts w:hint="eastAsia" w:ascii="宋体" w:hAnsi="宋体" w:cs="宋体"/>
                <w:sz w:val="24"/>
                <w:highlight w:val="none"/>
              </w:rPr>
            </w:pPr>
            <w:r>
              <w:rPr>
                <w:rFonts w:hint="eastAsia" w:ascii="宋体" w:hAnsi="宋体" w:cs="宋体"/>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A41BABE">
            <w:pPr>
              <w:widowControl/>
              <w:spacing w:line="360" w:lineRule="auto"/>
              <w:jc w:val="left"/>
              <w:rPr>
                <w:rFonts w:hint="eastAsia" w:ascii="宋体" w:hAnsi="宋体" w:cs="宋体"/>
                <w:color w:val="000000"/>
                <w:kern w:val="0"/>
                <w:sz w:val="24"/>
                <w:highlight w:val="none"/>
              </w:rPr>
            </w:pPr>
            <w:r>
              <w:rPr>
                <w:rFonts w:hint="eastAsia" w:ascii="宋体" w:hAnsi="宋体" w:cs="宋体"/>
                <w:sz w:val="24"/>
                <w:highlight w:val="none"/>
              </w:rPr>
              <w:t>5）项目中涉及涂料、胶黏剂、油墨、清洗剂等挥发性有机物产品，且属于强制性标准的，投标人应执行符合本市和国家的VOCs 含量限制标准。</w:t>
            </w:r>
          </w:p>
        </w:tc>
      </w:tr>
      <w:tr w14:paraId="662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54A5F440">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3</w:t>
            </w:r>
          </w:p>
        </w:tc>
        <w:tc>
          <w:tcPr>
            <w:tcW w:w="975" w:type="pct"/>
            <w:noWrap w:val="0"/>
            <w:vAlign w:val="center"/>
          </w:tcPr>
          <w:p w14:paraId="0A2F8913">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4" w:type="pct"/>
            <w:noWrap w:val="0"/>
            <w:vAlign w:val="center"/>
          </w:tcPr>
          <w:p w14:paraId="490AB009">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7265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41CD7806">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4</w:t>
            </w:r>
          </w:p>
        </w:tc>
        <w:tc>
          <w:tcPr>
            <w:tcW w:w="975" w:type="pct"/>
            <w:noWrap w:val="0"/>
            <w:vAlign w:val="center"/>
          </w:tcPr>
          <w:p w14:paraId="57A0FB19">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4" w:type="pct"/>
            <w:noWrap w:val="0"/>
            <w:vAlign w:val="center"/>
          </w:tcPr>
          <w:p w14:paraId="1879F6CB">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61C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7ED33BB6">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5</w:t>
            </w:r>
          </w:p>
        </w:tc>
        <w:tc>
          <w:tcPr>
            <w:tcW w:w="975" w:type="pct"/>
            <w:noWrap w:val="0"/>
            <w:vAlign w:val="center"/>
          </w:tcPr>
          <w:p w14:paraId="7DCCBBDB">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4" w:type="pct"/>
            <w:noWrap w:val="0"/>
            <w:vAlign w:val="center"/>
          </w:tcPr>
          <w:p w14:paraId="16CC0562">
            <w:pPr>
              <w:widowControl/>
              <w:spacing w:line="360" w:lineRule="auto"/>
              <w:jc w:val="left"/>
              <w:rPr>
                <w:rFonts w:hint="eastAsia" w:ascii="宋体" w:hAnsi="宋体" w:cs="宋体"/>
                <w:color w:val="000000"/>
                <w:kern w:val="0"/>
                <w:sz w:val="24"/>
                <w:highlight w:val="none"/>
              </w:rPr>
            </w:pPr>
            <w:bookmarkStart w:id="811" w:name="OLE_LINK37"/>
            <w:r>
              <w:rPr>
                <w:rFonts w:hint="eastAsia" w:ascii="宋体" w:hAnsi="宋体" w:cs="宋体"/>
                <w:color w:val="000000"/>
                <w:kern w:val="0"/>
                <w:sz w:val="24"/>
                <w:highlight w:val="none"/>
              </w:rPr>
              <w:t>投标文件未含有采购人不能接受的附加条件的；</w:t>
            </w:r>
            <w:bookmarkEnd w:id="811"/>
          </w:p>
        </w:tc>
      </w:tr>
      <w:tr w14:paraId="0C9C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3D5C97C3">
            <w:pPr>
              <w:widowControl/>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6</w:t>
            </w:r>
          </w:p>
        </w:tc>
        <w:tc>
          <w:tcPr>
            <w:tcW w:w="975" w:type="pct"/>
            <w:noWrap w:val="0"/>
            <w:vAlign w:val="center"/>
          </w:tcPr>
          <w:p w14:paraId="4B673E5C">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4" w:type="pct"/>
            <w:noWrap w:val="0"/>
            <w:vAlign w:val="center"/>
          </w:tcPr>
          <w:p w14:paraId="3F062FCD">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3A29B2DD">
      <w:pPr>
        <w:numPr>
          <w:ilvl w:val="0"/>
          <w:numId w:val="15"/>
        </w:numPr>
        <w:tabs>
          <w:tab w:val="left" w:pos="1080"/>
          <w:tab w:val="left" w:pos="1589"/>
        </w:tabs>
        <w:snapToGrid w:val="0"/>
        <w:spacing w:line="360" w:lineRule="auto"/>
        <w:rPr>
          <w:rFonts w:hint="eastAsia" w:ascii="宋体" w:hAnsi="宋体" w:cs="宋体"/>
          <w:sz w:val="24"/>
          <w:highlight w:val="none"/>
        </w:rPr>
        <w:sectPr>
          <w:pgSz w:w="11907" w:h="16840"/>
          <w:pgMar w:top="1134" w:right="1134" w:bottom="1134" w:left="1134" w:header="851" w:footer="851" w:gutter="0"/>
          <w:cols w:space="720" w:num="1"/>
          <w:docGrid w:linePitch="462" w:charSpace="0"/>
        </w:sectPr>
      </w:pPr>
    </w:p>
    <w:p w14:paraId="37B39F91">
      <w:pPr>
        <w:numPr>
          <w:ilvl w:val="0"/>
          <w:numId w:val="14"/>
        </w:numPr>
        <w:tabs>
          <w:tab w:val="left" w:pos="360"/>
        </w:tabs>
        <w:snapToGrid w:val="0"/>
        <w:spacing w:line="360" w:lineRule="auto"/>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4676595">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DBA9203">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708BE530">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40C0F02D">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164973CE">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0F6467DE">
      <w:pPr>
        <w:tabs>
          <w:tab w:val="left" w:pos="1080"/>
          <w:tab w:val="left" w:pos="1589"/>
          <w:tab w:val="left" w:pos="2035"/>
          <w:tab w:val="left" w:pos="2114"/>
        </w:tabs>
        <w:snapToGrid w:val="0"/>
        <w:spacing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51F55A53">
      <w:pPr>
        <w:tabs>
          <w:tab w:val="left" w:pos="1080"/>
          <w:tab w:val="left" w:pos="1589"/>
          <w:tab w:val="left" w:pos="2035"/>
          <w:tab w:val="left" w:pos="2114"/>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■无，按下述2.4.2-2.4.7项规定修正。</w:t>
      </w:r>
    </w:p>
    <w:p w14:paraId="6FA2C898">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30A619BA">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67AA39C">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9EDE20B">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5926342F">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B171336">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3FBD14E">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落实采购政策的价格调整：只有符合第二章《投标人须知》5.2条规定情形的，可以享受中小企业扶持政策，用扣除后的价格参加评审；否则，评标时价格不予扣除。</w:t>
      </w:r>
    </w:p>
    <w:p w14:paraId="01E3839D">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6</w:t>
      </w:r>
      <w:r>
        <w:rPr>
          <w:rFonts w:hint="eastAsia" w:ascii="宋体" w:hAnsi="宋体" w:cs="宋体"/>
          <w:sz w:val="24"/>
          <w:highlight w:val="none"/>
        </w:rPr>
        <w:t>%的扣除，用扣除后的价格参加评审。</w:t>
      </w:r>
    </w:p>
    <w:p w14:paraId="1217B62F">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A3A83A7">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26BC3E9">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73DD85AC">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中小企业参加采购活动，应当按照招标文件给定的格式出具《中小企业声明函》，否则不得享受相关中小企业扶持政策。</w:t>
      </w:r>
    </w:p>
    <w:p w14:paraId="6A0B7015">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38FBE75B">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559D03C0">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6DC439C4">
      <w:pPr>
        <w:numPr>
          <w:ilvl w:val="0"/>
          <w:numId w:val="14"/>
        </w:numPr>
        <w:tabs>
          <w:tab w:val="left" w:pos="360"/>
        </w:tabs>
        <w:snapToGrid w:val="0"/>
        <w:spacing w:line="360" w:lineRule="auto"/>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94"/>
      <w:bookmarkEnd w:id="795"/>
    </w:p>
    <w:p w14:paraId="766B1226">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379A992">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7DD8BF1A">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6FEE403E">
      <w:pPr>
        <w:tabs>
          <w:tab w:val="left" w:pos="900"/>
          <w:tab w:val="left" w:pos="1589"/>
          <w:tab w:val="left" w:pos="1701"/>
        </w:tabs>
        <w:snapToGrid w:val="0"/>
        <w:spacing w:line="360" w:lineRule="auto"/>
        <w:ind w:left="1985"/>
        <w:rPr>
          <w:rFonts w:hint="eastAsia" w:ascii="宋体" w:hAnsi="宋体" w:cs="宋体"/>
          <w:sz w:val="24"/>
          <w:highlight w:val="none"/>
        </w:rPr>
      </w:pP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810BEF">
      <w:pPr>
        <w:tabs>
          <w:tab w:val="left" w:pos="900"/>
          <w:tab w:val="left" w:pos="1589"/>
          <w:tab w:val="left" w:pos="1701"/>
        </w:tabs>
        <w:snapToGrid w:val="0"/>
        <w:spacing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60450023">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78F6DE62">
      <w:p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06BDE377">
      <w:pPr>
        <w:tabs>
          <w:tab w:val="left" w:pos="1080"/>
          <w:tab w:val="left" w:pos="1589"/>
          <w:tab w:val="left" w:pos="2035"/>
        </w:tabs>
        <w:snapToGrid w:val="0"/>
        <w:spacing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4E079F10">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在评分表中加分</w:t>
      </w:r>
      <w:r>
        <w:rPr>
          <w:rFonts w:hint="eastAsia" w:ascii="宋体" w:hAnsi="宋体" w:cs="宋体"/>
          <w:sz w:val="24"/>
          <w:highlight w:val="none"/>
        </w:rPr>
        <w:t>。</w:t>
      </w:r>
    </w:p>
    <w:p w14:paraId="3678DB0B">
      <w:pPr>
        <w:numPr>
          <w:ilvl w:val="2"/>
          <w:numId w:val="14"/>
        </w:numPr>
        <w:tabs>
          <w:tab w:val="left" w:pos="1080"/>
          <w:tab w:val="left" w:pos="1589"/>
          <w:tab w:val="left" w:pos="2035"/>
        </w:tabs>
        <w:snapToGrid w:val="0"/>
        <w:spacing w:line="360" w:lineRule="auto"/>
        <w:ind w:left="2035"/>
        <w:rPr>
          <w:rFonts w:hint="eastAsia" w:ascii="宋体" w:hAnsi="宋体" w:cs="宋体"/>
          <w:sz w:val="24"/>
          <w:highlight w:val="none"/>
        </w:rPr>
      </w:pPr>
      <w:r>
        <w:rPr>
          <w:rFonts w:hint="eastAsia" w:ascii="宋体" w:hAnsi="宋体" w:cs="宋体"/>
          <w:sz w:val="24"/>
          <w:highlight w:val="none"/>
        </w:rPr>
        <w:t>关于无线局域网认证产品采购清单中的产品，优先采购的具体规定（如涉及）</w:t>
      </w:r>
      <w:r>
        <w:rPr>
          <w:rFonts w:hint="eastAsia" w:ascii="宋体" w:hAnsi="宋体" w:cs="宋体"/>
          <w:sz w:val="24"/>
          <w:highlight w:val="none"/>
          <w:u w:val="single"/>
        </w:rPr>
        <w:t>在评分表中加分</w:t>
      </w:r>
      <w:r>
        <w:rPr>
          <w:rFonts w:hint="eastAsia" w:ascii="宋体" w:hAnsi="宋体" w:cs="宋体"/>
          <w:sz w:val="24"/>
          <w:highlight w:val="none"/>
        </w:rPr>
        <w:t>。</w:t>
      </w:r>
    </w:p>
    <w:p w14:paraId="35E4AF6F">
      <w:pPr>
        <w:numPr>
          <w:ilvl w:val="0"/>
          <w:numId w:val="14"/>
        </w:numPr>
        <w:tabs>
          <w:tab w:val="left" w:pos="360"/>
        </w:tabs>
        <w:snapToGrid w:val="0"/>
        <w:spacing w:line="360" w:lineRule="auto"/>
        <w:outlineLvl w:val="1"/>
        <w:rPr>
          <w:rFonts w:hint="eastAsia" w:ascii="宋体" w:hAnsi="宋体" w:cs="宋体"/>
          <w:sz w:val="24"/>
          <w:highlight w:val="none"/>
        </w:rPr>
      </w:pPr>
      <w:r>
        <w:rPr>
          <w:rFonts w:hint="eastAsia" w:ascii="宋体" w:hAnsi="宋体" w:cs="宋体"/>
          <w:sz w:val="24"/>
          <w:highlight w:val="none"/>
        </w:rPr>
        <w:t>确定</w:t>
      </w:r>
      <w:bookmarkStart w:id="812" w:name="_Toc127151747"/>
      <w:bookmarkStart w:id="813" w:name="_Toc195842911"/>
      <w:bookmarkStart w:id="814" w:name="_Toc305158888"/>
      <w:bookmarkStart w:id="815" w:name="_Toc150509297"/>
      <w:bookmarkStart w:id="816" w:name="_Toc142311048"/>
      <w:bookmarkStart w:id="817" w:name="_Toc164229387"/>
      <w:bookmarkStart w:id="818" w:name="_Toc226965736"/>
      <w:bookmarkStart w:id="819" w:name="_Toc127151546"/>
      <w:bookmarkStart w:id="820" w:name="_Toc151190173"/>
      <w:bookmarkStart w:id="821" w:name="_Toc151193716"/>
      <w:bookmarkStart w:id="822" w:name="_Toc264969236"/>
      <w:bookmarkStart w:id="823" w:name="_Toc127161460"/>
      <w:bookmarkStart w:id="824" w:name="_Toc151193788"/>
      <w:bookmarkStart w:id="825" w:name="_Toc151193934"/>
      <w:bookmarkStart w:id="826" w:name="_Toc520356170"/>
      <w:bookmarkStart w:id="827" w:name="_Toc164351640"/>
      <w:bookmarkStart w:id="828" w:name="_Toc150774646"/>
      <w:bookmarkStart w:id="829" w:name="_Toc149720839"/>
      <w:bookmarkStart w:id="830" w:name="_Toc226309790"/>
      <w:bookmarkStart w:id="831" w:name="_Toc150480784"/>
      <w:bookmarkStart w:id="832" w:name="_Ref467307010"/>
      <w:bookmarkStart w:id="833" w:name="_Toc226337242"/>
      <w:bookmarkStart w:id="834" w:name="_Toc164608815"/>
      <w:bookmarkStart w:id="835" w:name="_Toc226965819"/>
      <w:bookmarkStart w:id="836" w:name="_Toc150774751"/>
      <w:bookmarkStart w:id="837" w:name="_Toc151193860"/>
      <w:bookmarkStart w:id="838" w:name="_Toc305158814"/>
      <w:bookmarkStart w:id="839" w:name="_Toc164229241"/>
      <w:bookmarkStart w:id="840" w:name="_Toc164608660"/>
      <w:bookmarkStart w:id="841" w:name="_Toc151193644"/>
      <w:bookmarkStart w:id="842" w:name="_Toc265228384"/>
      <w:r>
        <w:rPr>
          <w:rFonts w:hint="eastAsia" w:ascii="宋体" w:hAnsi="宋体" w:cs="宋体"/>
          <w:sz w:val="24"/>
          <w:highlight w:val="none"/>
        </w:rPr>
        <w:t>中标候选人名单</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566D057B">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D040EF">
      <w:pPr>
        <w:pStyle w:val="7"/>
        <w:tabs>
          <w:tab w:val="left" w:pos="900"/>
          <w:tab w:val="left" w:pos="2127"/>
        </w:tabs>
        <w:adjustRightInd w:val="0"/>
        <w:snapToGrid w:val="0"/>
        <w:spacing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2C7A4056">
      <w:pPr>
        <w:pStyle w:val="7"/>
        <w:tabs>
          <w:tab w:val="left" w:pos="900"/>
          <w:tab w:val="left" w:pos="2127"/>
        </w:tabs>
        <w:adjustRightInd w:val="0"/>
        <w:snapToGrid w:val="0"/>
        <w:spacing w:line="360" w:lineRule="auto"/>
        <w:ind w:left="993" w:firstLine="136" w:firstLineChars="57"/>
        <w:rPr>
          <w:rFonts w:hAnsi="宋体" w:cs="宋体"/>
          <w:sz w:val="24"/>
          <w:szCs w:val="24"/>
          <w:highlight w:val="none"/>
        </w:rPr>
      </w:pPr>
      <w:r>
        <w:rPr>
          <w:rFonts w:hAnsi="宋体" w:cs="宋体"/>
          <w:sz w:val="24"/>
          <w:highlight w:val="none"/>
        </w:rPr>
        <w:t>■</w:t>
      </w:r>
      <w:r>
        <w:rPr>
          <w:rFonts w:hAnsi="宋体" w:cs="宋体"/>
          <w:sz w:val="24"/>
          <w:szCs w:val="24"/>
          <w:highlight w:val="none"/>
        </w:rPr>
        <w:t>其他方式，具体要求：</w:t>
      </w:r>
      <w:r>
        <w:rPr>
          <w:rFonts w:hAnsi="宋体" w:cs="宋体"/>
          <w:sz w:val="24"/>
          <w:szCs w:val="24"/>
          <w:highlight w:val="none"/>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2C39F9A7">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69FF9DA">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2D3D4F4">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3C353BF0">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三</w:t>
      </w:r>
      <w:r>
        <w:rPr>
          <w:rFonts w:hint="eastAsia" w:ascii="宋体" w:hAnsi="宋体" w:cs="宋体"/>
          <w:sz w:val="24"/>
          <w:highlight w:val="none"/>
        </w:rPr>
        <w:t>名中标候选人。</w:t>
      </w:r>
    </w:p>
    <w:p w14:paraId="28DC4D2F">
      <w:pPr>
        <w:numPr>
          <w:ilvl w:val="0"/>
          <w:numId w:val="14"/>
        </w:numPr>
        <w:tabs>
          <w:tab w:val="left" w:pos="360"/>
        </w:tabs>
        <w:snapToGrid w:val="0"/>
        <w:spacing w:line="360" w:lineRule="auto"/>
        <w:outlineLvl w:val="1"/>
        <w:rPr>
          <w:rFonts w:hint="eastAsia" w:ascii="宋体" w:hAnsi="宋体" w:cs="宋体"/>
          <w:sz w:val="24"/>
          <w:highlight w:val="none"/>
        </w:rPr>
      </w:pPr>
      <w:r>
        <w:rPr>
          <w:rFonts w:hint="eastAsia" w:ascii="宋体" w:hAnsi="宋体" w:cs="宋体"/>
          <w:sz w:val="24"/>
          <w:highlight w:val="none"/>
        </w:rPr>
        <w:t>报告违法行为</w:t>
      </w:r>
    </w:p>
    <w:p w14:paraId="4EC95F49">
      <w:pPr>
        <w:numPr>
          <w:ilvl w:val="1"/>
          <w:numId w:val="14"/>
        </w:numPr>
        <w:tabs>
          <w:tab w:val="left" w:pos="1080"/>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76003C2A">
      <w:pPr>
        <w:numPr>
          <w:ilvl w:val="0"/>
          <w:numId w:val="8"/>
        </w:numPr>
        <w:tabs>
          <w:tab w:val="left" w:pos="360"/>
          <w:tab w:val="left" w:pos="900"/>
        </w:tabs>
        <w:snapToGrid w:val="0"/>
        <w:spacing w:line="360" w:lineRule="auto"/>
        <w:jc w:val="center"/>
        <w:outlineLvl w:val="1"/>
        <w:rPr>
          <w:rFonts w:hint="eastAsia"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评标标准</w:t>
      </w:r>
    </w:p>
    <w:tbl>
      <w:tblPr>
        <w:tblStyle w:val="47"/>
        <w:tblW w:w="10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199"/>
        <w:gridCol w:w="1134"/>
        <w:gridCol w:w="7229"/>
      </w:tblGrid>
      <w:tr w14:paraId="4312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727B753F">
            <w:pPr>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5D8E2836">
            <w:pPr>
              <w:jc w:val="center"/>
              <w:rPr>
                <w:rFonts w:ascii="宋体" w:hAnsi="宋体" w:eastAsia="宋体" w:cs="宋体"/>
                <w:b/>
                <w:szCs w:val="21"/>
                <w:highlight w:val="none"/>
              </w:rPr>
            </w:pPr>
            <w:r>
              <w:rPr>
                <w:rFonts w:hint="eastAsia" w:ascii="宋体" w:hAnsi="宋体" w:eastAsia="宋体" w:cs="宋体"/>
                <w:b/>
                <w:szCs w:val="21"/>
                <w:highlight w:val="none"/>
              </w:rPr>
              <w:t>评审</w:t>
            </w:r>
          </w:p>
          <w:p w14:paraId="080C6C7C">
            <w:pPr>
              <w:jc w:val="center"/>
              <w:rPr>
                <w:rFonts w:ascii="宋体" w:hAnsi="宋体" w:eastAsia="宋体" w:cs="宋体"/>
                <w:b/>
                <w:szCs w:val="21"/>
                <w:highlight w:val="none"/>
              </w:rPr>
            </w:pPr>
            <w:r>
              <w:rPr>
                <w:rFonts w:hint="eastAsia" w:ascii="宋体" w:hAnsi="宋体" w:eastAsia="宋体" w:cs="宋体"/>
                <w:b/>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B0417A4">
            <w:pPr>
              <w:jc w:val="center"/>
              <w:rPr>
                <w:rFonts w:ascii="宋体" w:hAnsi="宋体" w:eastAsia="宋体" w:cs="宋体"/>
                <w:b/>
                <w:szCs w:val="21"/>
                <w:highlight w:val="none"/>
              </w:rPr>
            </w:pPr>
            <w:r>
              <w:rPr>
                <w:rFonts w:hint="eastAsia" w:ascii="宋体" w:hAnsi="宋体" w:eastAsia="宋体" w:cs="宋体"/>
                <w:b/>
                <w:szCs w:val="21"/>
                <w:highlight w:val="none"/>
              </w:rPr>
              <w:t>评审项</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1110E65B">
            <w:pPr>
              <w:jc w:val="center"/>
              <w:rPr>
                <w:rFonts w:ascii="宋体" w:hAnsi="宋体" w:eastAsia="宋体" w:cs="宋体"/>
                <w:b/>
                <w:szCs w:val="21"/>
                <w:highlight w:val="none"/>
              </w:rPr>
            </w:pPr>
            <w:r>
              <w:rPr>
                <w:rFonts w:hint="eastAsia" w:ascii="宋体" w:hAnsi="宋体" w:eastAsia="宋体" w:cs="宋体"/>
                <w:b/>
                <w:szCs w:val="21"/>
                <w:highlight w:val="none"/>
              </w:rPr>
              <w:t>评审细则</w:t>
            </w:r>
          </w:p>
        </w:tc>
      </w:tr>
      <w:tr w14:paraId="56021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15A3D604">
            <w:pPr>
              <w:jc w:val="center"/>
              <w:rPr>
                <w:rFonts w:ascii="宋体" w:hAnsi="宋体" w:eastAsia="宋体" w:cs="宋体"/>
                <w:b/>
                <w:szCs w:val="21"/>
                <w:highlight w:val="none"/>
              </w:rPr>
            </w:pPr>
            <w:r>
              <w:rPr>
                <w:rFonts w:hint="eastAsia" w:ascii="宋体" w:hAnsi="宋体" w:eastAsia="宋体" w:cs="宋体"/>
                <w:b w:val="0"/>
                <w:bCs/>
                <w:szCs w:val="21"/>
                <w:highlight w:val="none"/>
              </w:rPr>
              <w:t>1</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36081DBF">
            <w:pPr>
              <w:jc w:val="center"/>
              <w:rPr>
                <w:rFonts w:hint="eastAsia" w:ascii="宋体" w:hAnsi="宋体" w:eastAsia="宋体" w:cs="宋体"/>
                <w:szCs w:val="21"/>
                <w:highlight w:val="none"/>
              </w:rPr>
            </w:pPr>
            <w:r>
              <w:rPr>
                <w:rFonts w:hint="eastAsia" w:ascii="宋体" w:hAnsi="宋体" w:eastAsia="宋体" w:cs="宋体"/>
                <w:szCs w:val="21"/>
                <w:highlight w:val="none"/>
              </w:rPr>
              <w:t>价格</w:t>
            </w:r>
          </w:p>
          <w:p w14:paraId="33C1DFB8">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部分</w:t>
            </w:r>
          </w:p>
          <w:p w14:paraId="1C1FAA4D">
            <w:pPr>
              <w:jc w:val="center"/>
              <w:rPr>
                <w:rFonts w:ascii="宋体" w:hAnsi="宋体" w:eastAsia="宋体" w:cs="宋体"/>
                <w:szCs w:val="21"/>
                <w:highlight w:val="none"/>
              </w:rPr>
            </w:pPr>
            <w:r>
              <w:rPr>
                <w:rFonts w:hint="eastAsia" w:ascii="宋体" w:hAnsi="宋体" w:eastAsia="宋体" w:cs="宋体"/>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19DB2B">
            <w:pPr>
              <w:jc w:val="center"/>
              <w:rPr>
                <w:rFonts w:ascii="宋体" w:hAnsi="宋体" w:eastAsia="宋体" w:cs="宋体"/>
                <w:szCs w:val="21"/>
                <w:highlight w:val="none"/>
              </w:rPr>
            </w:pPr>
            <w:r>
              <w:rPr>
                <w:rFonts w:hint="eastAsia" w:ascii="宋体" w:hAnsi="宋体" w:eastAsia="宋体" w:cs="宋体"/>
                <w:szCs w:val="21"/>
                <w:highlight w:val="none"/>
              </w:rPr>
              <w:t>价格</w:t>
            </w:r>
          </w:p>
          <w:p w14:paraId="6D42B6A6">
            <w:pPr>
              <w:jc w:val="center"/>
              <w:rPr>
                <w:rFonts w:ascii="宋体" w:hAnsi="宋体" w:eastAsia="宋体" w:cs="宋体"/>
                <w:szCs w:val="21"/>
                <w:highlight w:val="none"/>
              </w:rPr>
            </w:pPr>
            <w:r>
              <w:rPr>
                <w:rFonts w:hint="eastAsia" w:ascii="宋体" w:hAnsi="宋体" w:eastAsia="宋体" w:cs="宋体"/>
                <w:szCs w:val="21"/>
                <w:highlight w:val="none"/>
              </w:rPr>
              <w:t>(30分)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7B6BBA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各投标人的价格得分:(评标基准价/评标价)×价格权重(30%)×100</w:t>
            </w:r>
          </w:p>
          <w:p w14:paraId="0AD77D0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7BE888AD">
            <w:pPr>
              <w:widowControl/>
              <w:jc w:val="left"/>
              <w:rPr>
                <w:rFonts w:ascii="宋体" w:hAnsi="宋体" w:eastAsia="宋体" w:cs="宋体"/>
                <w:kern w:val="0"/>
                <w:szCs w:val="21"/>
                <w:highlight w:val="none"/>
              </w:rPr>
            </w:pPr>
            <w:r>
              <w:rPr>
                <w:rFonts w:hint="eastAsia" w:ascii="宋体" w:hAnsi="宋体" w:eastAsia="宋体" w:cs="宋体"/>
                <w:color w:val="auto"/>
                <w:sz w:val="21"/>
                <w:szCs w:val="21"/>
                <w:highlight w:val="none"/>
              </w:rPr>
              <w:t>*如投标人的投标报价超出本项目预算金额，为无效投标。最低报价并不是中标的唯一依据。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tc>
      </w:tr>
      <w:tr w14:paraId="2C974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209EADA7">
            <w:pPr>
              <w:jc w:val="center"/>
              <w:rPr>
                <w:rFonts w:hint="eastAsia" w:ascii="宋体" w:hAnsi="宋体" w:eastAsia="宋体" w:cs="宋体"/>
                <w:b/>
                <w:szCs w:val="21"/>
                <w:highlight w:val="none"/>
                <w:lang w:val="en-US" w:eastAsia="zh-CN"/>
              </w:rPr>
            </w:pPr>
            <w:r>
              <w:rPr>
                <w:rFonts w:hint="eastAsia" w:ascii="宋体" w:hAnsi="宋体" w:eastAsia="宋体" w:cs="宋体"/>
                <w:b w:val="0"/>
                <w:bCs/>
                <w:szCs w:val="21"/>
                <w:highlight w:val="none"/>
                <w:lang w:val="en-US" w:eastAsia="zh-CN"/>
              </w:rPr>
              <w:t>2</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0C37A28E">
            <w:pPr>
              <w:jc w:val="center"/>
              <w:rPr>
                <w:rFonts w:hint="eastAsia" w:ascii="宋体" w:hAnsi="宋体" w:eastAsia="宋体" w:cs="宋体"/>
                <w:szCs w:val="21"/>
                <w:highlight w:val="none"/>
              </w:rPr>
            </w:pPr>
            <w:r>
              <w:rPr>
                <w:rFonts w:hint="eastAsia" w:ascii="宋体" w:hAnsi="宋体" w:eastAsia="宋体" w:cs="宋体"/>
                <w:szCs w:val="21"/>
                <w:highlight w:val="none"/>
              </w:rPr>
              <w:t>商务</w:t>
            </w:r>
          </w:p>
          <w:p w14:paraId="54B3012F">
            <w:pPr>
              <w:jc w:val="center"/>
              <w:rPr>
                <w:rFonts w:ascii="宋体" w:hAnsi="宋体" w:eastAsia="宋体" w:cs="宋体"/>
                <w:szCs w:val="21"/>
                <w:highlight w:val="none"/>
              </w:rPr>
            </w:pPr>
            <w:r>
              <w:rPr>
                <w:rFonts w:hint="eastAsia" w:ascii="宋体" w:hAnsi="宋体" w:eastAsia="宋体" w:cs="宋体"/>
                <w:szCs w:val="21"/>
                <w:highlight w:val="none"/>
              </w:rPr>
              <w:t>部分</w:t>
            </w:r>
          </w:p>
          <w:p w14:paraId="63E1955A">
            <w:pPr>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A1FFF1">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业绩</w:t>
            </w:r>
          </w:p>
          <w:p w14:paraId="485BE1B0">
            <w:pPr>
              <w:jc w:val="center"/>
              <w:rPr>
                <w:rFonts w:hint="eastAsia" w:ascii="宋体" w:hAnsi="宋体" w:eastAsia="宋体" w:cs="宋体"/>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431B74F6">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color w:val="000000"/>
                <w:szCs w:val="21"/>
                <w:highlight w:val="none"/>
              </w:rPr>
              <w:t>评委根据投标人近三年</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2021年7月1日至今）</w:t>
            </w:r>
            <w:r>
              <w:rPr>
                <w:rFonts w:hint="eastAsia" w:ascii="宋体" w:hAnsi="宋体" w:eastAsia="宋体" w:cs="宋体"/>
                <w:color w:val="000000"/>
                <w:szCs w:val="21"/>
                <w:highlight w:val="none"/>
              </w:rPr>
              <w:t>项目建设成功案例(</w:t>
            </w:r>
            <w:r>
              <w:rPr>
                <w:rFonts w:hint="eastAsia" w:ascii="宋体" w:hAnsi="宋体" w:eastAsia="宋体" w:cs="宋体"/>
                <w:color w:val="000000"/>
                <w:szCs w:val="21"/>
                <w:highlight w:val="none"/>
                <w:lang w:eastAsia="zh-CN"/>
              </w:rPr>
              <w:t>以</w:t>
            </w:r>
            <w:r>
              <w:rPr>
                <w:rFonts w:hint="eastAsia" w:ascii="宋体" w:hAnsi="宋体" w:eastAsia="宋体" w:cs="宋体"/>
                <w:color w:val="000000"/>
                <w:szCs w:val="21"/>
                <w:highlight w:val="none"/>
              </w:rPr>
              <w:t>实际合同为依据，需附</w:t>
            </w:r>
            <w:r>
              <w:rPr>
                <w:rFonts w:hint="eastAsia" w:ascii="宋体" w:hAnsi="宋体" w:eastAsia="宋体" w:cs="宋体"/>
                <w:color w:val="000000"/>
                <w:szCs w:val="21"/>
                <w:highlight w:val="none"/>
                <w:lang w:eastAsia="zh-CN"/>
              </w:rPr>
              <w:t>首页、签字页、金额页及</w:t>
            </w:r>
            <w:r>
              <w:rPr>
                <w:rFonts w:hint="eastAsia" w:ascii="宋体" w:hAnsi="宋体" w:eastAsia="宋体" w:cs="宋体"/>
                <w:color w:val="000000"/>
                <w:szCs w:val="21"/>
                <w:highlight w:val="none"/>
              </w:rPr>
              <w:t>货物清单)，</w:t>
            </w:r>
            <w:r>
              <w:rPr>
                <w:rFonts w:hint="eastAsia" w:ascii="宋体" w:hAnsi="宋体" w:eastAsia="宋体" w:cs="宋体"/>
                <w:sz w:val="21"/>
                <w:szCs w:val="21"/>
                <w:highlight w:val="none"/>
              </w:rPr>
              <w:t>每提供一个有效业绩得1分，最多得7分。</w:t>
            </w:r>
          </w:p>
        </w:tc>
      </w:tr>
      <w:tr w14:paraId="17128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837" w:type="dxa"/>
            <w:vMerge w:val="restart"/>
            <w:tcBorders>
              <w:top w:val="single" w:color="auto" w:sz="6" w:space="0"/>
              <w:left w:val="single" w:color="auto" w:sz="6" w:space="0"/>
              <w:right w:val="single" w:color="auto" w:sz="6" w:space="0"/>
            </w:tcBorders>
            <w:noWrap w:val="0"/>
            <w:vAlign w:val="center"/>
          </w:tcPr>
          <w:p w14:paraId="35E4204C">
            <w:pPr>
              <w:jc w:val="center"/>
              <w:rPr>
                <w:rFonts w:hint="eastAsia" w:ascii="宋体" w:hAnsi="宋体" w:eastAsia="宋体" w:cs="宋体"/>
                <w:b/>
                <w:szCs w:val="21"/>
                <w:highlight w:val="none"/>
                <w:lang w:eastAsia="zh-CN"/>
              </w:rPr>
            </w:pPr>
            <w:r>
              <w:rPr>
                <w:rFonts w:hint="eastAsia" w:ascii="宋体" w:hAnsi="宋体" w:eastAsia="宋体" w:cs="宋体"/>
                <w:b w:val="0"/>
                <w:bCs/>
                <w:szCs w:val="21"/>
                <w:highlight w:val="none"/>
                <w:lang w:val="en-US" w:eastAsia="zh-CN"/>
              </w:rPr>
              <w:t>3</w:t>
            </w:r>
          </w:p>
        </w:tc>
        <w:tc>
          <w:tcPr>
            <w:tcW w:w="1199" w:type="dxa"/>
            <w:vMerge w:val="restart"/>
            <w:tcBorders>
              <w:top w:val="single" w:color="auto" w:sz="6" w:space="0"/>
              <w:left w:val="single" w:color="auto" w:sz="6" w:space="0"/>
              <w:right w:val="single" w:color="auto" w:sz="6" w:space="0"/>
            </w:tcBorders>
            <w:noWrap w:val="0"/>
            <w:vAlign w:val="center"/>
          </w:tcPr>
          <w:p w14:paraId="39DE1BF0">
            <w:pPr>
              <w:jc w:val="center"/>
              <w:rPr>
                <w:rFonts w:ascii="宋体" w:hAnsi="宋体" w:eastAsia="宋体" w:cs="宋体"/>
                <w:szCs w:val="21"/>
                <w:highlight w:val="none"/>
              </w:rPr>
            </w:pPr>
            <w:r>
              <w:rPr>
                <w:rFonts w:hint="eastAsia" w:ascii="宋体" w:hAnsi="宋体" w:eastAsia="宋体" w:cs="宋体"/>
                <w:szCs w:val="21"/>
                <w:highlight w:val="none"/>
              </w:rPr>
              <w:t>技术</w:t>
            </w:r>
          </w:p>
          <w:p w14:paraId="4EB0166F">
            <w:pPr>
              <w:jc w:val="center"/>
              <w:rPr>
                <w:rFonts w:ascii="宋体" w:hAnsi="宋体" w:eastAsia="宋体" w:cs="宋体"/>
                <w:szCs w:val="21"/>
                <w:highlight w:val="none"/>
              </w:rPr>
            </w:pPr>
            <w:r>
              <w:rPr>
                <w:rFonts w:hint="eastAsia" w:ascii="宋体" w:hAnsi="宋体" w:eastAsia="宋体" w:cs="宋体"/>
                <w:szCs w:val="21"/>
                <w:highlight w:val="none"/>
              </w:rPr>
              <w:t>部分</w:t>
            </w:r>
          </w:p>
          <w:p w14:paraId="41A552A6">
            <w:pPr>
              <w:jc w:val="center"/>
              <w:rPr>
                <w:rFonts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tc>
        <w:tc>
          <w:tcPr>
            <w:tcW w:w="1134" w:type="dxa"/>
            <w:tcBorders>
              <w:top w:val="single" w:color="auto" w:sz="6" w:space="0"/>
              <w:left w:val="single" w:color="auto" w:sz="6" w:space="0"/>
              <w:right w:val="single" w:color="auto" w:sz="6" w:space="0"/>
            </w:tcBorders>
            <w:noWrap w:val="0"/>
            <w:vAlign w:val="center"/>
          </w:tcPr>
          <w:p w14:paraId="62A9A80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技术指标响应分</w:t>
            </w:r>
          </w:p>
          <w:p w14:paraId="6FA186F8">
            <w:pPr>
              <w:widowControl/>
              <w:jc w:val="left"/>
              <w:rPr>
                <w:rFonts w:ascii="宋体" w:hAnsi="宋体" w:eastAsia="宋体" w:cs="宋体"/>
                <w:szCs w:val="21"/>
                <w:highlight w:val="none"/>
              </w:rPr>
            </w:pPr>
            <w:r>
              <w:rPr>
                <w:rFonts w:hint="eastAsia" w:ascii="宋体" w:hAnsi="宋体" w:eastAsia="宋体" w:cs="宋体"/>
                <w:sz w:val="21"/>
                <w:szCs w:val="21"/>
                <w:highlight w:val="none"/>
              </w:rPr>
              <w:t>(22分)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501D8C81">
            <w:pPr>
              <w:widowControl/>
              <w:jc w:val="left"/>
              <w:rPr>
                <w:rFonts w:hint="eastAsia" w:ascii="宋体" w:hAnsi="宋体" w:eastAsia="宋体" w:cs="宋体"/>
                <w:b/>
                <w:bCs/>
                <w:sz w:val="21"/>
                <w:szCs w:val="21"/>
                <w:highlight w:val="none"/>
              </w:rPr>
            </w:pPr>
            <w:bookmarkStart w:id="843" w:name="OLE_LINK38"/>
            <w:r>
              <w:rPr>
                <w:rFonts w:hint="eastAsia" w:ascii="宋体" w:hAnsi="宋体" w:eastAsia="宋体" w:cs="宋体"/>
                <w:b/>
                <w:bCs/>
                <w:sz w:val="21"/>
                <w:szCs w:val="21"/>
                <w:highlight w:val="none"/>
              </w:rPr>
              <w:t>完全满足招标文件采购需求，得22分。</w:t>
            </w:r>
          </w:p>
          <w:p w14:paraId="7F7C839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#号项为重要指标项，每有一项不满足扣1.5分；</w:t>
            </w:r>
          </w:p>
          <w:p w14:paraId="174EA33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其余项为一般技术指标，每有一项不满足扣0.5分，扣完为止</w:t>
            </w:r>
          </w:p>
          <w:p w14:paraId="127F436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【标“#”号的技术参数需提供证明材料佐证，证明材料的要求】</w:t>
            </w:r>
          </w:p>
          <w:p w14:paraId="5F215CA2">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1、参数要求可以是制造商产品说明手册或产品官网介绍说明或产品检测报告或产品彩页等任意一种形式，能够对技术参数进行佐证的材料，未提供或不能佐证将视为负偏离处理。</w:t>
            </w:r>
          </w:p>
          <w:p w14:paraId="198133A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要求制造厂商的授权或者售后服务承诺函要求正本中提供原件。</w:t>
            </w:r>
          </w:p>
          <w:p w14:paraId="32A45B8D">
            <w:pPr>
              <w:widowControl/>
              <w:jc w:val="left"/>
              <w:rPr>
                <w:rFonts w:ascii="宋体" w:hAnsi="宋体" w:eastAsia="宋体" w:cs="宋体"/>
                <w:szCs w:val="21"/>
                <w:highlight w:val="none"/>
              </w:rPr>
            </w:pPr>
            <w:r>
              <w:rPr>
                <w:rFonts w:hint="eastAsia" w:ascii="宋体" w:hAnsi="宋体" w:eastAsia="宋体" w:cs="宋体"/>
                <w:sz w:val="21"/>
                <w:szCs w:val="21"/>
                <w:highlight w:val="none"/>
              </w:rPr>
              <w:t>3、投标人需按招标文件技术参数顺序逐条对应，集中列示说明，投标文件材料制作顺序混乱，可能导致评标委员会对其做出不利的评审。证明材料未按上述要求提供的，将按负偏处理。</w:t>
            </w:r>
            <w:bookmarkEnd w:id="843"/>
          </w:p>
        </w:tc>
      </w:tr>
      <w:tr w14:paraId="10C8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837" w:type="dxa"/>
            <w:vMerge w:val="continue"/>
            <w:tcBorders>
              <w:left w:val="single" w:color="auto" w:sz="6" w:space="0"/>
              <w:right w:val="single" w:color="auto" w:sz="6" w:space="0"/>
            </w:tcBorders>
            <w:noWrap w:val="0"/>
            <w:vAlign w:val="center"/>
          </w:tcPr>
          <w:p w14:paraId="613EA8EC">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6E7AF914">
            <w:pPr>
              <w:jc w:val="center"/>
              <w:rPr>
                <w:rFonts w:ascii="宋体" w:hAnsi="宋体" w:eastAsia="宋体" w:cs="宋体"/>
                <w:szCs w:val="21"/>
                <w:highlight w:val="none"/>
              </w:rPr>
            </w:pPr>
          </w:p>
        </w:tc>
        <w:tc>
          <w:tcPr>
            <w:tcW w:w="1134" w:type="dxa"/>
            <w:vMerge w:val="restart"/>
            <w:tcBorders>
              <w:top w:val="single" w:color="auto" w:sz="6" w:space="0"/>
              <w:left w:val="single" w:color="auto" w:sz="6" w:space="0"/>
              <w:right w:val="single" w:color="auto" w:sz="6" w:space="0"/>
            </w:tcBorders>
            <w:noWrap w:val="0"/>
            <w:vAlign w:val="center"/>
          </w:tcPr>
          <w:p w14:paraId="713F50C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设计及</w:t>
            </w:r>
          </w:p>
          <w:p w14:paraId="0521E9C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实施方案</w:t>
            </w:r>
          </w:p>
          <w:p w14:paraId="48D8ABC3">
            <w:pPr>
              <w:widowControl/>
              <w:jc w:val="left"/>
              <w:rPr>
                <w:rFonts w:ascii="宋体" w:hAnsi="宋体" w:eastAsia="宋体" w:cs="宋体"/>
                <w:szCs w:val="21"/>
                <w:highlight w:val="none"/>
              </w:rPr>
            </w:pPr>
            <w:r>
              <w:rPr>
                <w:rFonts w:hint="eastAsia" w:ascii="宋体" w:hAnsi="宋体" w:eastAsia="宋体" w:cs="宋体"/>
                <w:sz w:val="21"/>
                <w:szCs w:val="21"/>
                <w:highlight w:val="none"/>
              </w:rPr>
              <w:t>（16分）</w:t>
            </w:r>
          </w:p>
        </w:tc>
        <w:tc>
          <w:tcPr>
            <w:tcW w:w="7229" w:type="dxa"/>
            <w:tcBorders>
              <w:top w:val="single" w:color="auto" w:sz="6" w:space="0"/>
              <w:left w:val="single" w:color="auto" w:sz="6" w:space="0"/>
              <w:right w:val="single" w:color="auto" w:sz="6" w:space="0"/>
            </w:tcBorders>
            <w:noWrap w:val="0"/>
            <w:vAlign w:val="center"/>
          </w:tcPr>
          <w:p w14:paraId="3667C5FD">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项目需求理解：（3分）</w:t>
            </w:r>
          </w:p>
          <w:p w14:paraId="568563D7">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1、充分结合现实项目实际情况，对项目理解透彻、条理清晰，切合实际，合理评估项目工作量，深知项目实施的必要性和重要性：3分；</w:t>
            </w:r>
          </w:p>
          <w:p w14:paraId="0168601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2、结合实际情况，对项目理解较为清晰，条理比较清晰，较为合理评估项目工作量，对项目实施的必要性和重要性有一定认知：2分；</w:t>
            </w:r>
          </w:p>
          <w:p w14:paraId="32ABF89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3、结合根据项目部分实际情况，对项目理解有偏差，客观性较弱，对工作量的评估不完全准确，或对项目实施的必要性和重要性认识不足：1分。</w:t>
            </w:r>
          </w:p>
          <w:p w14:paraId="20D492A2">
            <w:pPr>
              <w:widowControl/>
              <w:jc w:val="left"/>
              <w:rPr>
                <w:rFonts w:ascii="宋体" w:hAnsi="宋体" w:eastAsia="宋体" w:cs="宋体"/>
                <w:szCs w:val="21"/>
                <w:highlight w:val="none"/>
              </w:rPr>
            </w:pPr>
            <w:r>
              <w:rPr>
                <w:rFonts w:hint="eastAsia" w:ascii="宋体" w:hAnsi="宋体" w:eastAsia="宋体" w:cs="宋体"/>
                <w:sz w:val="21"/>
                <w:szCs w:val="21"/>
                <w:highlight w:val="none"/>
              </w:rPr>
              <w:t>未提供需求理解的不得分。</w:t>
            </w:r>
          </w:p>
        </w:tc>
      </w:tr>
      <w:tr w14:paraId="540BD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837" w:type="dxa"/>
            <w:vMerge w:val="continue"/>
            <w:tcBorders>
              <w:left w:val="single" w:color="auto" w:sz="6" w:space="0"/>
              <w:right w:val="single" w:color="auto" w:sz="6" w:space="0"/>
            </w:tcBorders>
            <w:noWrap w:val="0"/>
            <w:vAlign w:val="center"/>
          </w:tcPr>
          <w:p w14:paraId="10028C90">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1B4B3B9D">
            <w:pPr>
              <w:jc w:val="center"/>
              <w:rPr>
                <w:rFonts w:ascii="宋体" w:hAnsi="宋体" w:eastAsia="宋体" w:cs="宋体"/>
                <w:szCs w:val="21"/>
                <w:highlight w:val="none"/>
              </w:rPr>
            </w:pPr>
          </w:p>
        </w:tc>
        <w:tc>
          <w:tcPr>
            <w:tcW w:w="1134" w:type="dxa"/>
            <w:vMerge w:val="continue"/>
            <w:tcBorders>
              <w:left w:val="single" w:color="auto" w:sz="6" w:space="0"/>
              <w:right w:val="single" w:color="auto" w:sz="6" w:space="0"/>
            </w:tcBorders>
            <w:noWrap w:val="0"/>
            <w:vAlign w:val="center"/>
          </w:tcPr>
          <w:p w14:paraId="74AE3036">
            <w:pPr>
              <w:jc w:val="center"/>
              <w:rPr>
                <w:rFonts w:ascii="宋体" w:hAnsi="宋体" w:eastAsia="宋体" w:cs="宋体"/>
                <w:szCs w:val="21"/>
                <w:highlight w:val="none"/>
              </w:rPr>
            </w:pPr>
          </w:p>
        </w:tc>
        <w:tc>
          <w:tcPr>
            <w:tcW w:w="7229" w:type="dxa"/>
            <w:tcBorders>
              <w:top w:val="single" w:color="auto" w:sz="6" w:space="0"/>
              <w:left w:val="single" w:color="auto" w:sz="6" w:space="0"/>
              <w:right w:val="single" w:color="auto" w:sz="6" w:space="0"/>
            </w:tcBorders>
            <w:noWrap w:val="0"/>
            <w:vAlign w:val="center"/>
          </w:tcPr>
          <w:p w14:paraId="1CA18CB0">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设计建设方案：（5分）</w:t>
            </w:r>
          </w:p>
          <w:p w14:paraId="7F654340">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1、设计方案先进合理，提供设计方案及图纸，设计方案详细合理、图纸完整科学规范，且具备可扩展性，针对技术需求应答到位： 5分；</w:t>
            </w:r>
          </w:p>
          <w:p w14:paraId="1BF7856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2、设计方案具备一定合理性和可行性，提供设计方案及图纸，但未考虑可扩展性；针对技术需求的应答有所欠缺，内容有部分缺失： 3分；</w:t>
            </w:r>
          </w:p>
          <w:p w14:paraId="1B5538E5">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3、设计方案具备一定合理性和可行性，提供设计方案及图纸简单，也未考虑可扩展性；针对技术需求的应答有所欠缺，内容有部分缺失： 1分；</w:t>
            </w:r>
          </w:p>
          <w:p w14:paraId="6EFF19A3">
            <w:pPr>
              <w:widowControl/>
              <w:jc w:val="left"/>
              <w:rPr>
                <w:rFonts w:ascii="宋体" w:hAnsi="宋体" w:eastAsia="宋体" w:cs="宋体"/>
                <w:szCs w:val="21"/>
                <w:highlight w:val="none"/>
              </w:rPr>
            </w:pPr>
            <w:r>
              <w:rPr>
                <w:rFonts w:hint="eastAsia" w:ascii="宋体" w:hAnsi="宋体" w:eastAsia="宋体" w:cs="宋体"/>
                <w:sz w:val="21"/>
                <w:szCs w:val="21"/>
                <w:highlight w:val="none"/>
              </w:rPr>
              <w:t>未提供具体方案不得分。</w:t>
            </w:r>
          </w:p>
        </w:tc>
      </w:tr>
      <w:tr w14:paraId="0D91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3A0E1718">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56BF8B16">
            <w:pPr>
              <w:jc w:val="center"/>
              <w:rPr>
                <w:rFonts w:ascii="宋体" w:hAnsi="宋体" w:eastAsia="宋体" w:cs="宋体"/>
                <w:szCs w:val="21"/>
                <w:highlight w:val="none"/>
              </w:rPr>
            </w:pPr>
          </w:p>
        </w:tc>
        <w:tc>
          <w:tcPr>
            <w:tcW w:w="1134" w:type="dxa"/>
            <w:vMerge w:val="continue"/>
            <w:tcBorders>
              <w:left w:val="single" w:color="auto" w:sz="6" w:space="0"/>
              <w:right w:val="single" w:color="auto" w:sz="6" w:space="0"/>
            </w:tcBorders>
            <w:noWrap w:val="0"/>
            <w:vAlign w:val="center"/>
          </w:tcPr>
          <w:p w14:paraId="0CCDDBFC">
            <w:pPr>
              <w:jc w:val="center"/>
              <w:rPr>
                <w:rFonts w:ascii="宋体" w:hAnsi="宋体" w:eastAsia="宋体" w:cs="宋体"/>
                <w:szCs w:val="21"/>
                <w:highlight w:val="none"/>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5E7B76B">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实施方案：（5分）</w:t>
            </w:r>
          </w:p>
          <w:p w14:paraId="79FEFE7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1、充分结合项目特征，提出有针对性的具体施工方案。施工方案内容完整、详细，针对性、可行性、合理性、可靠性、安全性强，完全满足项目需求： 5分；</w:t>
            </w:r>
          </w:p>
          <w:p w14:paraId="4C8AE73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2、能够结合项目部分特征提出施工方案。施工方案内容基本完整，针对性、可行性、合理性、可靠性、安全性一般，基本满足项目需求：3分；</w:t>
            </w:r>
          </w:p>
          <w:p w14:paraId="75C4D9D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3、不能结合项目特征，仅提出范本式的施工方案。施工方案内容缺漏较多，无针对性，可行性、合理性、可靠性、安全性差：1分；</w:t>
            </w:r>
          </w:p>
          <w:p w14:paraId="6830CC03">
            <w:pPr>
              <w:widowControl/>
              <w:jc w:val="left"/>
              <w:rPr>
                <w:rFonts w:ascii="仿宋" w:hAnsi="仿宋" w:eastAsia="仿宋" w:cs="宋体"/>
                <w:kern w:val="2"/>
                <w:sz w:val="24"/>
                <w:szCs w:val="24"/>
                <w:highlight w:val="none"/>
                <w:lang w:val="en-US" w:eastAsia="zh-CN" w:bidi="ar-SA"/>
              </w:rPr>
            </w:pPr>
            <w:r>
              <w:rPr>
                <w:rFonts w:hint="eastAsia" w:ascii="宋体" w:hAnsi="宋体" w:eastAsia="宋体" w:cs="宋体"/>
                <w:sz w:val="21"/>
                <w:szCs w:val="21"/>
                <w:highlight w:val="none"/>
              </w:rPr>
              <w:t>未提供方案的不得分。</w:t>
            </w:r>
          </w:p>
        </w:tc>
      </w:tr>
      <w:tr w14:paraId="34C31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restart"/>
            <w:tcBorders>
              <w:left w:val="single" w:color="auto" w:sz="6" w:space="0"/>
              <w:right w:val="single" w:color="auto" w:sz="6" w:space="0"/>
            </w:tcBorders>
            <w:noWrap w:val="0"/>
            <w:vAlign w:val="center"/>
          </w:tcPr>
          <w:p w14:paraId="5854DBFB">
            <w:pPr>
              <w:jc w:val="center"/>
              <w:rPr>
                <w:rFonts w:ascii="宋体" w:hAnsi="宋体" w:eastAsia="宋体" w:cs="宋体"/>
                <w:b/>
                <w:szCs w:val="21"/>
                <w:highlight w:val="none"/>
              </w:rPr>
            </w:pPr>
          </w:p>
        </w:tc>
        <w:tc>
          <w:tcPr>
            <w:tcW w:w="1199" w:type="dxa"/>
            <w:vMerge w:val="restart"/>
            <w:tcBorders>
              <w:left w:val="single" w:color="auto" w:sz="6" w:space="0"/>
              <w:right w:val="single" w:color="auto" w:sz="6" w:space="0"/>
            </w:tcBorders>
            <w:noWrap w:val="0"/>
            <w:vAlign w:val="center"/>
          </w:tcPr>
          <w:p w14:paraId="2AB5EDA7">
            <w:pPr>
              <w:jc w:val="center"/>
              <w:rPr>
                <w:rFonts w:ascii="宋体" w:hAnsi="宋体" w:eastAsia="宋体" w:cs="宋体"/>
                <w:szCs w:val="21"/>
                <w:highlight w:val="none"/>
              </w:rPr>
            </w:pPr>
          </w:p>
        </w:tc>
        <w:tc>
          <w:tcPr>
            <w:tcW w:w="1134" w:type="dxa"/>
            <w:vMerge w:val="continue"/>
            <w:tcBorders>
              <w:left w:val="single" w:color="auto" w:sz="6" w:space="0"/>
              <w:bottom w:val="single" w:color="auto" w:sz="6" w:space="0"/>
              <w:right w:val="single" w:color="auto" w:sz="6" w:space="0"/>
            </w:tcBorders>
            <w:noWrap w:val="0"/>
            <w:vAlign w:val="center"/>
          </w:tcPr>
          <w:p w14:paraId="5477F716">
            <w:pPr>
              <w:jc w:val="center"/>
              <w:rPr>
                <w:rFonts w:ascii="宋体" w:hAnsi="宋体" w:eastAsia="宋体" w:cs="宋体"/>
                <w:szCs w:val="21"/>
                <w:highlight w:val="none"/>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6E914021">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项目拟派团队：（3分）</w:t>
            </w:r>
          </w:p>
          <w:p w14:paraId="4C8736F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1、人员分工全面，岗位职责明晰有针对性，项目负责人有丰富类似项目管理经验，完全满足项目需要：3分；</w:t>
            </w:r>
          </w:p>
          <w:p w14:paraId="5AC3D084">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2、人员分工较全面，岗位职责明晰有一定针对性，项目负责人有类似项目管理经验，较好地满足项目需要：2分；</w:t>
            </w:r>
          </w:p>
          <w:p w14:paraId="58C0D6E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3、人员分工较差，岗位职责无针对性，项目负责人无类似项目管理经验，基本能满足项目需要：1分；</w:t>
            </w:r>
          </w:p>
          <w:p w14:paraId="3A370EA7">
            <w:pPr>
              <w:widowControl/>
              <w:jc w:val="left"/>
              <w:rPr>
                <w:rFonts w:hint="eastAsia" w:ascii="仿宋" w:hAnsi="仿宋" w:eastAsia="仿宋" w:cs="宋体"/>
                <w:sz w:val="24"/>
                <w:highlight w:val="none"/>
              </w:rPr>
            </w:pPr>
            <w:r>
              <w:rPr>
                <w:rFonts w:hint="eastAsia" w:ascii="宋体" w:hAnsi="宋体" w:eastAsia="宋体" w:cs="宋体"/>
                <w:sz w:val="21"/>
                <w:szCs w:val="21"/>
                <w:highlight w:val="none"/>
              </w:rPr>
              <w:t>未提供具体方案不得分。</w:t>
            </w:r>
          </w:p>
        </w:tc>
      </w:tr>
      <w:tr w14:paraId="5225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5F6C265A">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3AF30847">
            <w:pPr>
              <w:jc w:val="center"/>
              <w:rPr>
                <w:rFonts w:ascii="宋体" w:hAnsi="宋体" w:eastAsia="宋体" w:cs="宋体"/>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68DCC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兼容性</w:t>
            </w:r>
          </w:p>
          <w:p w14:paraId="1BD4F221">
            <w:pPr>
              <w:jc w:val="center"/>
              <w:rPr>
                <w:rFonts w:ascii="宋体" w:hAnsi="宋体" w:eastAsia="宋体" w:cs="宋体"/>
                <w:szCs w:val="21"/>
                <w:highlight w:val="none"/>
              </w:rPr>
            </w:pPr>
            <w:r>
              <w:rPr>
                <w:rFonts w:hint="eastAsia" w:ascii="宋体" w:hAnsi="宋体" w:eastAsia="宋体" w:cs="宋体"/>
                <w:color w:val="auto"/>
                <w:sz w:val="21"/>
                <w:szCs w:val="21"/>
                <w:highlight w:val="none"/>
              </w:rPr>
              <w:t>（13分）</w:t>
            </w:r>
          </w:p>
        </w:tc>
        <w:tc>
          <w:tcPr>
            <w:tcW w:w="7229" w:type="dxa"/>
            <w:tcBorders>
              <w:top w:val="single" w:color="auto" w:sz="6" w:space="0"/>
              <w:left w:val="single" w:color="auto" w:sz="6" w:space="0"/>
              <w:bottom w:val="single" w:color="auto" w:sz="6" w:space="0"/>
              <w:right w:val="single" w:color="auto" w:sz="6" w:space="0"/>
            </w:tcBorders>
            <w:noWrap w:val="0"/>
            <w:vAlign w:val="top"/>
          </w:tcPr>
          <w:p w14:paraId="05E108E3">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对与实现考点校远程电子巡查系统与怀柔区教育考试中心远程电子巡查系统和北京教育考试院现有远程电子巡查系统的无缝对接。(13分)</w:t>
            </w:r>
          </w:p>
          <w:p w14:paraId="5D42164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1、对接方案详细完善，内容全面合理，能够提供充分证明并确保实现系统的无缝对接的方案：13分；</w:t>
            </w:r>
          </w:p>
          <w:p w14:paraId="65FFF4EC">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2、对接方案较完善，内容较合理，能够提供较充分实现系统的无缝对接的方案：8分；</w:t>
            </w:r>
          </w:p>
          <w:p w14:paraId="6949147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3、对接方案一般，内容基本合理，对接方案简单：5分；</w:t>
            </w:r>
          </w:p>
          <w:p w14:paraId="4A2961C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4、对接方案欠缺，内容过于简单：3分；</w:t>
            </w:r>
          </w:p>
          <w:p w14:paraId="3D52CBFC">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未提供证明材料和对接方案得0分。</w:t>
            </w:r>
          </w:p>
        </w:tc>
      </w:tr>
      <w:tr w14:paraId="0B0BF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5075106F">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1DE88F95">
            <w:pPr>
              <w:pStyle w:val="2"/>
              <w:ind w:firstLine="0"/>
              <w:jc w:val="center"/>
              <w:rPr>
                <w:rFonts w:eastAsia="宋体" w:cs="宋体"/>
                <w:szCs w:val="21"/>
                <w:highlight w:val="none"/>
              </w:rPr>
            </w:pPr>
          </w:p>
        </w:tc>
        <w:tc>
          <w:tcPr>
            <w:tcW w:w="1134" w:type="dxa"/>
            <w:tcBorders>
              <w:top w:val="single" w:color="auto" w:sz="6" w:space="0"/>
              <w:left w:val="single" w:color="auto" w:sz="6" w:space="0"/>
              <w:right w:val="single" w:color="auto" w:sz="6" w:space="0"/>
            </w:tcBorders>
            <w:noWrap w:val="0"/>
            <w:vAlign w:val="center"/>
          </w:tcPr>
          <w:p w14:paraId="4AB00A92">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售后、培训及质量保证(3分)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B80C6EA">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售后、培训及质量保证方案（3分）</w:t>
            </w:r>
          </w:p>
          <w:p w14:paraId="5B1575F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1、售后、培训服务方案和质量保证完整、客观合理、切实可行，响应时间、反应速度及时，人员和设备均安排合理：3分；</w:t>
            </w:r>
          </w:p>
          <w:p w14:paraId="4E718FD8">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2、售后、培训服务方案和质量保证方案完整性、客观合理性、可行性较好，响应时间、反应速度较快，人员和设备安排较合理：2分；</w:t>
            </w:r>
          </w:p>
          <w:p w14:paraId="1C6D2B38">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3、售后、培训服务方案和质量保证方案有欠缺，客观合理性、可行性不足，响应时间、反应速度较差或不合理，人员和设备描述简略：1分；</w:t>
            </w:r>
          </w:p>
          <w:p w14:paraId="313FE9D8">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未提供具体方案的不得分。</w:t>
            </w:r>
          </w:p>
        </w:tc>
      </w:tr>
      <w:tr w14:paraId="4DF68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186B44B4">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0FBC24B4">
            <w:pPr>
              <w:pStyle w:val="2"/>
              <w:ind w:firstLine="0"/>
              <w:jc w:val="center"/>
              <w:rPr>
                <w:rFonts w:eastAsia="宋体" w:cs="宋体"/>
                <w:szCs w:val="21"/>
                <w:highlight w:val="none"/>
              </w:rPr>
            </w:pPr>
          </w:p>
        </w:tc>
        <w:tc>
          <w:tcPr>
            <w:tcW w:w="1134" w:type="dxa"/>
            <w:vMerge w:val="restart"/>
            <w:tcBorders>
              <w:top w:val="single" w:color="auto" w:sz="6" w:space="0"/>
              <w:left w:val="single" w:color="auto" w:sz="6" w:space="0"/>
              <w:right w:val="single" w:color="auto" w:sz="6" w:space="0"/>
            </w:tcBorders>
            <w:noWrap w:val="0"/>
            <w:vAlign w:val="center"/>
          </w:tcPr>
          <w:p w14:paraId="5DD85F58">
            <w:pPr>
              <w:jc w:val="center"/>
              <w:rPr>
                <w:rFonts w:ascii="宋体" w:hAnsi="宋体" w:eastAsia="宋体" w:cs="宋体"/>
                <w:color w:val="000000"/>
                <w:szCs w:val="21"/>
                <w:highlight w:val="none"/>
              </w:rPr>
            </w:pPr>
            <w:r>
              <w:rPr>
                <w:rFonts w:hint="eastAsia" w:ascii="宋体" w:hAnsi="宋体" w:eastAsia="宋体" w:cs="宋体"/>
                <w:color w:val="auto"/>
                <w:sz w:val="21"/>
                <w:szCs w:val="21"/>
                <w:highlight w:val="none"/>
              </w:rPr>
              <w:t>重大考试服务保障方案及措施（8分）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7E1DA2C0">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考试保障方案（4分）</w:t>
            </w:r>
          </w:p>
          <w:p w14:paraId="669AA7D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1、具备科学、全面的重大考试服务保障预案，针对性及可操作性强，能够及时有效的解决各种突发事件，能够确保高考、中考等重大考试的安全和稳定且提供证明材料的：4分；</w:t>
            </w:r>
          </w:p>
          <w:p w14:paraId="4B6DA11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2、具备基本的重大考试服务保障预案，有一定的针对性和可操作性，能够解决部分突发事件，基本保障高考、中考等重大考试的安全和稳定：2分；</w:t>
            </w:r>
          </w:p>
          <w:p w14:paraId="5FB1C1B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3、仅提供了粗略的重大考试服务保障预案，针对性和可操作性较弱，能够解决个别突发事件：1分；</w:t>
            </w:r>
          </w:p>
          <w:p w14:paraId="308B364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未提供具体方案，或方案没有可操作性、明显不合理的不得分。</w:t>
            </w:r>
          </w:p>
        </w:tc>
      </w:tr>
      <w:tr w14:paraId="4E42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37" w:type="dxa"/>
            <w:vMerge w:val="continue"/>
            <w:tcBorders>
              <w:left w:val="single" w:color="auto" w:sz="6" w:space="0"/>
              <w:right w:val="single" w:color="auto" w:sz="6" w:space="0"/>
            </w:tcBorders>
            <w:noWrap w:val="0"/>
            <w:vAlign w:val="center"/>
          </w:tcPr>
          <w:p w14:paraId="72B1CDE3">
            <w:pPr>
              <w:jc w:val="center"/>
              <w:rPr>
                <w:rFonts w:ascii="宋体" w:hAnsi="宋体" w:eastAsia="宋体" w:cs="宋体"/>
                <w:b/>
                <w:szCs w:val="21"/>
                <w:highlight w:val="none"/>
              </w:rPr>
            </w:pPr>
          </w:p>
        </w:tc>
        <w:tc>
          <w:tcPr>
            <w:tcW w:w="1199" w:type="dxa"/>
            <w:vMerge w:val="continue"/>
            <w:tcBorders>
              <w:left w:val="single" w:color="auto" w:sz="6" w:space="0"/>
              <w:right w:val="single" w:color="auto" w:sz="6" w:space="0"/>
            </w:tcBorders>
            <w:noWrap w:val="0"/>
            <w:vAlign w:val="center"/>
          </w:tcPr>
          <w:p w14:paraId="63B095B0">
            <w:pPr>
              <w:pStyle w:val="2"/>
              <w:ind w:firstLine="0"/>
              <w:jc w:val="center"/>
              <w:rPr>
                <w:rFonts w:eastAsia="宋体" w:cs="宋体"/>
                <w:szCs w:val="21"/>
                <w:highlight w:val="none"/>
              </w:rPr>
            </w:pPr>
          </w:p>
        </w:tc>
        <w:tc>
          <w:tcPr>
            <w:tcW w:w="1134" w:type="dxa"/>
            <w:vMerge w:val="continue"/>
            <w:tcBorders>
              <w:left w:val="single" w:color="auto" w:sz="6" w:space="0"/>
              <w:right w:val="single" w:color="auto" w:sz="6" w:space="0"/>
            </w:tcBorders>
            <w:noWrap w:val="0"/>
            <w:vAlign w:val="center"/>
          </w:tcPr>
          <w:p w14:paraId="1AAB89CD">
            <w:pPr>
              <w:jc w:val="center"/>
              <w:rPr>
                <w:rFonts w:ascii="宋体" w:hAnsi="宋体" w:eastAsia="宋体" w:cs="宋体"/>
                <w:color w:val="000000"/>
                <w:szCs w:val="21"/>
                <w:highlight w:val="none"/>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22839042">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重点难点分析及解决方案和措施（4分）</w:t>
            </w:r>
          </w:p>
          <w:p w14:paraId="4850BDF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1、针对重点难点阐述全面、客观合理，针对各风险点有切实可行的操作建议，并能够逐一提出详细解决方案和措施：4分；</w:t>
            </w:r>
          </w:p>
          <w:p w14:paraId="0632D2B8">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2、针对重点难点阐述较为完整，客观合理性较好，针对各风险点提出有较为可行的操作建议、解决方案和措施：2分；</w:t>
            </w:r>
          </w:p>
          <w:p w14:paraId="6BB23FD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3、针对重点难点阐述不合理或有重大遗漏，客观合理性较差，解决方案和措施可行性较差或未提供：1分。</w:t>
            </w:r>
          </w:p>
          <w:p w14:paraId="4E72CB64">
            <w:pPr>
              <w:widowControl/>
              <w:jc w:val="left"/>
              <w:rPr>
                <w:rFonts w:ascii="宋体" w:hAnsi="宋体" w:eastAsia="宋体" w:cs="宋体"/>
                <w:color w:val="000000"/>
                <w:szCs w:val="21"/>
                <w:highlight w:val="none"/>
              </w:rPr>
            </w:pPr>
            <w:r>
              <w:rPr>
                <w:rFonts w:hint="eastAsia" w:ascii="宋体" w:hAnsi="宋体" w:eastAsia="宋体" w:cs="宋体"/>
                <w:sz w:val="21"/>
                <w:szCs w:val="21"/>
                <w:highlight w:val="none"/>
              </w:rPr>
              <w:t>未提供具体方案的不得分。</w:t>
            </w:r>
          </w:p>
        </w:tc>
      </w:tr>
      <w:tr w14:paraId="5B51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837" w:type="dxa"/>
            <w:vMerge w:val="restart"/>
            <w:tcBorders>
              <w:left w:val="single" w:color="auto" w:sz="6" w:space="0"/>
              <w:right w:val="single" w:color="auto" w:sz="6" w:space="0"/>
            </w:tcBorders>
            <w:noWrap w:val="0"/>
            <w:vAlign w:val="center"/>
          </w:tcPr>
          <w:p w14:paraId="64C28DD7">
            <w:pPr>
              <w:jc w:val="center"/>
              <w:rPr>
                <w:rFonts w:hint="eastAsia" w:ascii="宋体" w:hAnsi="宋体" w:eastAsia="宋体" w:cs="宋体"/>
                <w:b/>
                <w:szCs w:val="21"/>
                <w:highlight w:val="none"/>
                <w:lang w:val="en-US" w:eastAsia="zh-CN"/>
              </w:rPr>
            </w:pPr>
            <w:r>
              <w:rPr>
                <w:rFonts w:hint="eastAsia" w:ascii="宋体" w:hAnsi="宋体" w:eastAsia="宋体" w:cs="宋体"/>
                <w:b w:val="0"/>
                <w:bCs/>
                <w:szCs w:val="21"/>
                <w:highlight w:val="none"/>
                <w:lang w:val="en-US" w:eastAsia="zh-CN"/>
              </w:rPr>
              <w:t>4</w:t>
            </w:r>
          </w:p>
        </w:tc>
        <w:tc>
          <w:tcPr>
            <w:tcW w:w="1199" w:type="dxa"/>
            <w:vMerge w:val="restart"/>
            <w:tcBorders>
              <w:left w:val="single" w:color="auto" w:sz="6" w:space="0"/>
              <w:right w:val="single" w:color="auto" w:sz="6" w:space="0"/>
            </w:tcBorders>
            <w:noWrap w:val="0"/>
            <w:vAlign w:val="center"/>
          </w:tcPr>
          <w:p w14:paraId="20DAD03D">
            <w:pPr>
              <w:pStyle w:val="2"/>
              <w:ind w:firstLine="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政策加分(1分)</w:t>
            </w:r>
          </w:p>
        </w:tc>
        <w:tc>
          <w:tcPr>
            <w:tcW w:w="1134" w:type="dxa"/>
            <w:tcBorders>
              <w:left w:val="single" w:color="auto" w:sz="6" w:space="0"/>
              <w:right w:val="single" w:color="auto" w:sz="6" w:space="0"/>
            </w:tcBorders>
            <w:noWrap w:val="0"/>
            <w:vAlign w:val="center"/>
          </w:tcPr>
          <w:p w14:paraId="613173F5">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节能产品</w:t>
            </w:r>
          </w:p>
          <w:p w14:paraId="5035845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(0.5分)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6152CCA">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投标人所投货物具有有效的产品节能认证证书（强制节能产品除外），得0.5分，不提供不得分。(提供相关证明材料)</w:t>
            </w:r>
          </w:p>
        </w:tc>
      </w:tr>
      <w:tr w14:paraId="61F7D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37" w:type="dxa"/>
            <w:vMerge w:val="continue"/>
            <w:tcBorders>
              <w:left w:val="single" w:color="auto" w:sz="6" w:space="0"/>
              <w:right w:val="single" w:color="auto" w:sz="6" w:space="0"/>
            </w:tcBorders>
            <w:noWrap w:val="0"/>
            <w:vAlign w:val="center"/>
          </w:tcPr>
          <w:p w14:paraId="624C3575">
            <w:pPr>
              <w:jc w:val="center"/>
              <w:rPr>
                <w:rFonts w:hint="eastAsia" w:ascii="宋体" w:hAnsi="宋体" w:eastAsia="宋体" w:cs="宋体"/>
                <w:b/>
                <w:szCs w:val="21"/>
                <w:highlight w:val="none"/>
                <w:lang w:val="en-US" w:eastAsia="zh-CN"/>
              </w:rPr>
            </w:pPr>
          </w:p>
        </w:tc>
        <w:tc>
          <w:tcPr>
            <w:tcW w:w="1199" w:type="dxa"/>
            <w:vMerge w:val="continue"/>
            <w:tcBorders>
              <w:left w:val="single" w:color="auto" w:sz="6" w:space="0"/>
              <w:right w:val="single" w:color="auto" w:sz="6" w:space="0"/>
            </w:tcBorders>
            <w:noWrap w:val="0"/>
            <w:vAlign w:val="center"/>
          </w:tcPr>
          <w:p w14:paraId="31ECBE5C">
            <w:pPr>
              <w:pStyle w:val="2"/>
              <w:ind w:firstLine="0"/>
              <w:jc w:val="center"/>
              <w:rPr>
                <w:rFonts w:hint="eastAsia" w:ascii="宋体" w:hAnsi="宋体" w:eastAsia="宋体" w:cs="宋体"/>
                <w:kern w:val="2"/>
                <w:sz w:val="21"/>
                <w:szCs w:val="21"/>
                <w:highlight w:val="none"/>
                <w:lang w:val="en-US" w:eastAsia="zh-CN" w:bidi="ar-SA"/>
              </w:rPr>
            </w:pPr>
          </w:p>
        </w:tc>
        <w:tc>
          <w:tcPr>
            <w:tcW w:w="1134" w:type="dxa"/>
            <w:tcBorders>
              <w:left w:val="single" w:color="auto" w:sz="6" w:space="0"/>
              <w:bottom w:val="single" w:color="auto" w:sz="6" w:space="0"/>
              <w:right w:val="single" w:color="auto" w:sz="6" w:space="0"/>
            </w:tcBorders>
            <w:noWrap w:val="0"/>
            <w:vAlign w:val="center"/>
          </w:tcPr>
          <w:p w14:paraId="09018D3C">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环境标志产品</w:t>
            </w:r>
          </w:p>
          <w:p w14:paraId="7409E222">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(0.5分</w:t>
            </w:r>
            <w:r>
              <w:rPr>
                <w:rFonts w:hint="eastAsia" w:ascii="宋体" w:hAnsi="宋体" w:cs="宋体"/>
                <w:kern w:val="2"/>
                <w:sz w:val="21"/>
                <w:szCs w:val="21"/>
                <w:highlight w:val="none"/>
                <w:lang w:val="en-US" w:eastAsia="zh-CN" w:bidi="ar-SA"/>
              </w:rPr>
              <w:t>）</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154DB368">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投标人所投货物具有有效的环境标志产品认证证书得0.5分。（提供相关证明材料）</w:t>
            </w:r>
          </w:p>
        </w:tc>
      </w:tr>
    </w:tbl>
    <w:p w14:paraId="5E5EB45F">
      <w:pPr>
        <w:numPr>
          <w:ilvl w:val="0"/>
          <w:numId w:val="16"/>
        </w:numPr>
        <w:spacing w:line="360" w:lineRule="auto"/>
        <w:jc w:val="center"/>
        <w:outlineLvl w:val="0"/>
        <w:rPr>
          <w:rFonts w:hint="eastAsia" w:ascii="宋体" w:hAnsi="宋体" w:cs="宋体"/>
          <w:b/>
          <w:sz w:val="36"/>
          <w:szCs w:val="36"/>
          <w:highlight w:val="none"/>
        </w:rPr>
      </w:pPr>
      <w:r>
        <w:rPr>
          <w:rFonts w:hint="eastAsia" w:ascii="宋体" w:hAnsi="宋体" w:cs="宋体"/>
          <w:sz w:val="24"/>
          <w:highlight w:val="none"/>
        </w:rPr>
        <w:br w:type="page"/>
      </w:r>
      <w:bookmarkStart w:id="844" w:name="_Toc5904"/>
      <w:r>
        <w:rPr>
          <w:rFonts w:hint="eastAsia" w:ascii="宋体" w:hAnsi="宋体" w:cs="宋体"/>
          <w:b/>
          <w:sz w:val="36"/>
          <w:szCs w:val="36"/>
          <w:highlight w:val="none"/>
        </w:rPr>
        <w:t>采购需求</w:t>
      </w:r>
      <w:bookmarkEnd w:id="844"/>
    </w:p>
    <w:tbl>
      <w:tblPr>
        <w:tblStyle w:val="47"/>
        <w:tblW w:w="8739" w:type="dxa"/>
        <w:jc w:val="center"/>
        <w:tblLayout w:type="fixed"/>
        <w:tblCellMar>
          <w:top w:w="0" w:type="dxa"/>
          <w:left w:w="108" w:type="dxa"/>
          <w:bottom w:w="0" w:type="dxa"/>
          <w:right w:w="108" w:type="dxa"/>
        </w:tblCellMar>
      </w:tblPr>
      <w:tblGrid>
        <w:gridCol w:w="704"/>
        <w:gridCol w:w="992"/>
        <w:gridCol w:w="5572"/>
        <w:gridCol w:w="788"/>
        <w:gridCol w:w="683"/>
      </w:tblGrid>
      <w:tr w14:paraId="59292BF9">
        <w:tblPrEx>
          <w:tblCellMar>
            <w:top w:w="0" w:type="dxa"/>
            <w:left w:w="108" w:type="dxa"/>
            <w:bottom w:w="0" w:type="dxa"/>
            <w:right w:w="108" w:type="dxa"/>
          </w:tblCellMar>
        </w:tblPrEx>
        <w:trPr>
          <w:trHeight w:val="999" w:hRule="atLeast"/>
          <w:jc w:val="center"/>
        </w:trPr>
        <w:tc>
          <w:tcPr>
            <w:tcW w:w="8739" w:type="dxa"/>
            <w:gridSpan w:val="5"/>
            <w:tcBorders>
              <w:top w:val="single" w:color="auto" w:sz="4" w:space="0"/>
              <w:left w:val="single" w:color="auto" w:sz="4" w:space="0"/>
              <w:bottom w:val="single" w:color="auto" w:sz="4" w:space="0"/>
              <w:right w:val="single" w:color="auto" w:sz="4" w:space="0"/>
            </w:tcBorders>
            <w:noWrap w:val="0"/>
            <w:vAlign w:val="center"/>
          </w:tcPr>
          <w:p w14:paraId="722F80E9">
            <w:pPr>
              <w:widowControl/>
              <w:jc w:val="center"/>
              <w:rPr>
                <w:rFonts w:ascii="仿宋" w:hAnsi="仿宋" w:eastAsia="仿宋" w:cs="宋体"/>
                <w:color w:val="000000"/>
                <w:kern w:val="0"/>
                <w:sz w:val="24"/>
                <w:highlight w:val="none"/>
              </w:rPr>
            </w:pPr>
            <w:r>
              <w:rPr>
                <w:rFonts w:hint="eastAsia" w:ascii="仿宋" w:hAnsi="仿宋" w:eastAsia="仿宋" w:cs="仿宋"/>
                <w:b/>
                <w:bCs/>
                <w:color w:val="000000"/>
                <w:kern w:val="0"/>
                <w:sz w:val="24"/>
                <w:highlight w:val="none"/>
              </w:rPr>
              <w:t>标准化考点建设</w:t>
            </w:r>
          </w:p>
        </w:tc>
      </w:tr>
      <w:tr w14:paraId="4B81EBBD">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7046D2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序号</w:t>
            </w:r>
          </w:p>
        </w:tc>
        <w:tc>
          <w:tcPr>
            <w:tcW w:w="992" w:type="dxa"/>
            <w:tcBorders>
              <w:top w:val="single" w:color="auto" w:sz="4" w:space="0"/>
              <w:left w:val="nil"/>
              <w:bottom w:val="single" w:color="auto" w:sz="4" w:space="0"/>
              <w:right w:val="single" w:color="auto" w:sz="4" w:space="0"/>
            </w:tcBorders>
            <w:noWrap w:val="0"/>
            <w:vAlign w:val="center"/>
          </w:tcPr>
          <w:p w14:paraId="2A3151A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名称</w:t>
            </w:r>
          </w:p>
        </w:tc>
        <w:tc>
          <w:tcPr>
            <w:tcW w:w="5572" w:type="dxa"/>
            <w:tcBorders>
              <w:top w:val="single" w:color="auto" w:sz="4" w:space="0"/>
              <w:left w:val="nil"/>
              <w:bottom w:val="single" w:color="auto" w:sz="4" w:space="0"/>
              <w:right w:val="single" w:color="auto" w:sz="4" w:space="0"/>
            </w:tcBorders>
            <w:noWrap w:val="0"/>
            <w:vAlign w:val="center"/>
          </w:tcPr>
          <w:p w14:paraId="088E67E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技术规格</w:t>
            </w:r>
          </w:p>
        </w:tc>
        <w:tc>
          <w:tcPr>
            <w:tcW w:w="788" w:type="dxa"/>
            <w:tcBorders>
              <w:top w:val="single" w:color="auto" w:sz="4" w:space="0"/>
              <w:left w:val="nil"/>
              <w:bottom w:val="single" w:color="auto" w:sz="4" w:space="0"/>
              <w:right w:val="single" w:color="auto" w:sz="4" w:space="0"/>
            </w:tcBorders>
            <w:noWrap w:val="0"/>
            <w:vAlign w:val="center"/>
          </w:tcPr>
          <w:p w14:paraId="4595D09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单位</w:t>
            </w:r>
          </w:p>
        </w:tc>
        <w:tc>
          <w:tcPr>
            <w:tcW w:w="683" w:type="dxa"/>
            <w:tcBorders>
              <w:top w:val="single" w:color="auto" w:sz="4" w:space="0"/>
              <w:left w:val="nil"/>
              <w:bottom w:val="single" w:color="auto" w:sz="4" w:space="0"/>
              <w:right w:val="single" w:color="auto" w:sz="4" w:space="0"/>
            </w:tcBorders>
            <w:noWrap w:val="0"/>
            <w:vAlign w:val="center"/>
          </w:tcPr>
          <w:p w14:paraId="4EB74C5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数量</w:t>
            </w:r>
          </w:p>
        </w:tc>
      </w:tr>
      <w:tr w14:paraId="61F5816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shd w:val="clear" w:color="auto" w:fill="auto"/>
            <w:noWrap w:val="0"/>
            <w:vAlign w:val="center"/>
          </w:tcPr>
          <w:p w14:paraId="1309E7C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c>
          <w:tcPr>
            <w:tcW w:w="992" w:type="dxa"/>
            <w:tcBorders>
              <w:top w:val="nil"/>
              <w:left w:val="nil"/>
              <w:bottom w:val="single" w:color="auto" w:sz="4" w:space="0"/>
              <w:right w:val="single" w:color="auto" w:sz="4" w:space="0"/>
            </w:tcBorders>
            <w:shd w:val="clear" w:color="000000" w:fill="FFFFFF"/>
            <w:noWrap w:val="0"/>
            <w:vAlign w:val="center"/>
          </w:tcPr>
          <w:p w14:paraId="67593247">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高清</w:t>
            </w:r>
          </w:p>
          <w:p w14:paraId="4FA5422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网络</w:t>
            </w:r>
          </w:p>
          <w:p w14:paraId="2A242681">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摄</w:t>
            </w:r>
            <w:r>
              <w:rPr>
                <w:rFonts w:hint="eastAsia" w:ascii="仿宋" w:hAnsi="仿宋" w:eastAsia="仿宋" w:cs="宋体"/>
                <w:kern w:val="0"/>
                <w:sz w:val="24"/>
                <w:highlight w:val="none"/>
                <w:lang w:eastAsia="zh-CN"/>
              </w:rPr>
              <w:t>像</w:t>
            </w:r>
            <w:r>
              <w:rPr>
                <w:rFonts w:hint="eastAsia" w:ascii="仿宋" w:hAnsi="仿宋" w:eastAsia="仿宋" w:cs="宋体"/>
                <w:kern w:val="0"/>
                <w:sz w:val="24"/>
                <w:highlight w:val="none"/>
              </w:rPr>
              <w:t>头</w:t>
            </w:r>
            <w:r>
              <w:rPr>
                <w:rFonts w:hint="eastAsia" w:ascii="仿宋" w:hAnsi="仿宋" w:eastAsia="仿宋" w:cs="宋体"/>
                <w:kern w:val="0"/>
                <w:sz w:val="22"/>
                <w:szCs w:val="22"/>
                <w:highlight w:val="none"/>
              </w:rPr>
              <w:t>（室内）</w:t>
            </w:r>
          </w:p>
        </w:tc>
        <w:tc>
          <w:tcPr>
            <w:tcW w:w="5572" w:type="dxa"/>
            <w:tcBorders>
              <w:top w:val="nil"/>
              <w:left w:val="nil"/>
              <w:bottom w:val="single" w:color="auto" w:sz="4" w:space="0"/>
              <w:right w:val="single" w:color="auto" w:sz="4" w:space="0"/>
            </w:tcBorders>
            <w:shd w:val="clear" w:color="000000" w:fill="FFFFFF"/>
            <w:noWrap w:val="0"/>
            <w:vAlign w:val="center"/>
          </w:tcPr>
          <w:p w14:paraId="23C9A42B">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传感器: ≥500万像素,1/2.8" CMOS传感器；</w:t>
            </w:r>
          </w:p>
          <w:p w14:paraId="11AF6368">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最低照度:最低照度:彩色:0.05Lux(F1.2,AGC ON) ；</w:t>
            </w:r>
          </w:p>
          <w:p w14:paraId="12F8C871">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黑白:0.01Lux(F1.2,AGC ON)；0Lux with IR；</w:t>
            </w:r>
          </w:p>
          <w:p w14:paraId="6055A99E">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电子快门:1s～1/100000s镜头:2.8mm定焦；</w:t>
            </w:r>
          </w:p>
          <w:p w14:paraId="309826E1">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 xml:space="preserve">日夜转换模式:支持自动、彩色、黑白；  </w:t>
            </w:r>
          </w:p>
          <w:p w14:paraId="3A4F1CF3">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 xml:space="preserve">视频压缩标准:支持H.264 HP/MP/BP、M-JPEG以上；  </w:t>
            </w:r>
          </w:p>
          <w:p w14:paraId="3E9CFE3C">
            <w:pPr>
              <w:widowControl/>
              <w:jc w:val="left"/>
              <w:rPr>
                <w:rFonts w:hint="eastAsia" w:ascii="仿宋" w:hAnsi="仿宋" w:eastAsia="仿宋" w:cs="宋体"/>
                <w:kern w:val="0"/>
                <w:sz w:val="24"/>
                <w:highlight w:val="none"/>
              </w:rPr>
            </w:pPr>
            <w:r>
              <w:rPr>
                <w:rFonts w:hint="eastAsia" w:ascii="仿宋" w:hAnsi="仿宋" w:eastAsia="仿宋" w:cs="宋体"/>
                <w:kern w:val="0"/>
                <w:sz w:val="24"/>
                <w:highlight w:val="none"/>
              </w:rPr>
              <w:t>音频压缩算法:支持G.711A/G.711U/ADPCM/AAC；</w:t>
            </w:r>
          </w:p>
          <w:p w14:paraId="015EC64B">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 xml:space="preserve">视频压缩码率:32K～16Mbps；          </w:t>
            </w:r>
          </w:p>
          <w:p w14:paraId="66FFDC8C">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 xml:space="preserve">音频压缩码率:32K～16Mbps；           </w:t>
            </w:r>
          </w:p>
          <w:p w14:paraId="4C7A8944">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最大图像尺寸:不低于1920*1080；</w:t>
            </w:r>
          </w:p>
          <w:p w14:paraId="3709FB71">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红外距离≥10米；</w:t>
            </w:r>
          </w:p>
          <w:p w14:paraId="0B8FEE7C">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音频接口≥1路输入；</w:t>
            </w:r>
          </w:p>
          <w:p w14:paraId="33F43CFA">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报警接口≥1路输入；</w:t>
            </w:r>
          </w:p>
          <w:p w14:paraId="1A6AD09D">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支持Micro SD存储；</w:t>
            </w:r>
          </w:p>
          <w:p w14:paraId="38146E70">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支持DC12V或POE供电模式；</w:t>
            </w:r>
          </w:p>
          <w:p w14:paraId="55F58881">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网口≥1个10/100自适应以太网口；</w:t>
            </w:r>
          </w:p>
          <w:p w14:paraId="3822E5A7">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防爆等级:IK10；防护等级:IP66；</w:t>
            </w:r>
          </w:p>
          <w:p w14:paraId="2D63356E">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工作温度:-35℃～60℃(不开红外)、-35℃～40℃(开红外)；</w:t>
            </w:r>
          </w:p>
          <w:p w14:paraId="29F64792">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工作湿度:0～95%(无凝结)；</w:t>
            </w:r>
          </w:p>
          <w:p w14:paraId="5740A570">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含安装配套设备、工程辅材；</w:t>
            </w:r>
          </w:p>
          <w:p w14:paraId="334E5A23">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主码流最高分辨率:≥1080p(1920×1080)；提供产品说明手册或产品官网介绍说明或产品检测报告或产品彩页证明材料。</w:t>
            </w:r>
          </w:p>
          <w:p w14:paraId="501CBB3E">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#副码流最高分辨率: ≥720p(1280×720)；提供产品说明手册或产品官网介绍说明或产品检测报告或产品彩页证明材料。</w:t>
            </w:r>
          </w:p>
          <w:p w14:paraId="554361FC">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#第三码流分辨率: ≥4CIF(704×576)；提供产品说明手册或产品官网介绍说明或产品检测报告或产品彩页证明材料。</w:t>
            </w:r>
          </w:p>
          <w:p w14:paraId="5A5C524C">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#符合GB/T 36449-2018《电子考场系统通用要求》</w:t>
            </w:r>
          </w:p>
          <w:p w14:paraId="5349BFE4">
            <w:pPr>
              <w:widowControl/>
              <w:jc w:val="left"/>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#符合《国家教育考试网上巡查系统视频标准技术规范（2017版）》</w:t>
            </w:r>
          </w:p>
          <w:p w14:paraId="40ADE15B">
            <w:pPr>
              <w:widowControl/>
              <w:jc w:val="left"/>
              <w:rPr>
                <w:rFonts w:ascii="仿宋" w:hAnsi="仿宋" w:eastAsia="仿宋" w:cs="宋体"/>
                <w:kern w:val="0"/>
                <w:sz w:val="24"/>
                <w:highlight w:val="none"/>
              </w:rPr>
            </w:pPr>
            <w:r>
              <w:rPr>
                <w:rFonts w:hint="eastAsia" w:ascii="仿宋" w:hAnsi="仿宋" w:eastAsia="仿宋" w:cs="宋体"/>
                <w:kern w:val="0"/>
                <w:sz w:val="24"/>
                <w:highlight w:val="none"/>
                <w:lang w:eastAsia="zh-CN"/>
              </w:rPr>
              <w:t>#提供制造商三年原厂售后服务承诺函并加盖制造商公章</w:t>
            </w:r>
          </w:p>
        </w:tc>
        <w:tc>
          <w:tcPr>
            <w:tcW w:w="788" w:type="dxa"/>
            <w:tcBorders>
              <w:top w:val="nil"/>
              <w:left w:val="nil"/>
              <w:bottom w:val="single" w:color="auto" w:sz="4" w:space="0"/>
              <w:right w:val="single" w:color="auto" w:sz="4" w:space="0"/>
            </w:tcBorders>
            <w:shd w:val="clear" w:color="000000" w:fill="FFFFFF"/>
            <w:noWrap w:val="0"/>
            <w:vAlign w:val="center"/>
          </w:tcPr>
          <w:p w14:paraId="590F8B8E">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683" w:type="dxa"/>
            <w:tcBorders>
              <w:top w:val="nil"/>
              <w:left w:val="nil"/>
              <w:bottom w:val="single" w:color="auto" w:sz="4" w:space="0"/>
              <w:right w:val="single" w:color="auto" w:sz="4" w:space="0"/>
            </w:tcBorders>
            <w:shd w:val="clear" w:color="000000" w:fill="FFFFFF"/>
            <w:noWrap w:val="0"/>
            <w:vAlign w:val="center"/>
          </w:tcPr>
          <w:p w14:paraId="7CF224DC">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324</w:t>
            </w:r>
          </w:p>
        </w:tc>
      </w:tr>
      <w:tr w14:paraId="76EF89FA">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8CA9CC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c>
          <w:tcPr>
            <w:tcW w:w="992" w:type="dxa"/>
            <w:tcBorders>
              <w:top w:val="single" w:color="auto" w:sz="4" w:space="0"/>
              <w:left w:val="nil"/>
              <w:bottom w:val="single" w:color="auto" w:sz="4" w:space="0"/>
              <w:right w:val="single" w:color="auto" w:sz="4" w:space="0"/>
            </w:tcBorders>
            <w:noWrap w:val="0"/>
            <w:vAlign w:val="center"/>
          </w:tcPr>
          <w:p w14:paraId="25CD0BC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高清</w:t>
            </w:r>
          </w:p>
          <w:p w14:paraId="4A4FFE3A">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网络</w:t>
            </w:r>
          </w:p>
          <w:p w14:paraId="2BA44387">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摄</w:t>
            </w:r>
            <w:r>
              <w:rPr>
                <w:rFonts w:hint="eastAsia" w:ascii="仿宋" w:hAnsi="仿宋" w:eastAsia="仿宋" w:cs="宋体"/>
                <w:color w:val="000000"/>
                <w:kern w:val="0"/>
                <w:sz w:val="24"/>
                <w:highlight w:val="none"/>
                <w:lang w:eastAsia="zh-CN"/>
              </w:rPr>
              <w:t>像</w:t>
            </w:r>
            <w:r>
              <w:rPr>
                <w:rFonts w:hint="eastAsia" w:ascii="仿宋" w:hAnsi="仿宋" w:eastAsia="仿宋" w:cs="宋体"/>
                <w:color w:val="000000"/>
                <w:kern w:val="0"/>
                <w:sz w:val="24"/>
                <w:highlight w:val="none"/>
              </w:rPr>
              <w:t>头</w:t>
            </w:r>
          </w:p>
          <w:p w14:paraId="7916461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(室外云台）</w:t>
            </w:r>
          </w:p>
        </w:tc>
        <w:tc>
          <w:tcPr>
            <w:tcW w:w="5572" w:type="dxa"/>
            <w:tcBorders>
              <w:top w:val="single" w:color="auto" w:sz="4" w:space="0"/>
              <w:left w:val="nil"/>
              <w:bottom w:val="single" w:color="auto" w:sz="4" w:space="0"/>
              <w:right w:val="single" w:color="auto" w:sz="4" w:space="0"/>
            </w:tcBorders>
            <w:noWrap w:val="0"/>
            <w:vAlign w:val="center"/>
          </w:tcPr>
          <w:p w14:paraId="0B88978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传感器: ≥1/2.8" CMOS传感器,200万像素；</w:t>
            </w:r>
          </w:p>
          <w:p w14:paraId="21BCDCE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最低照度:彩色:0.05Lux @(F1.6，50 IRE，ICR关闭)黑白:0.01Lux @(F1.6，50 IRE，ICR打开)</w:t>
            </w:r>
          </w:p>
          <w:p w14:paraId="4EB344B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电子快门:1/1-1/10000秒；</w:t>
            </w:r>
          </w:p>
          <w:p w14:paraId="689C521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日夜转换模式:支持自动、彩色、黑白； </w:t>
            </w:r>
          </w:p>
          <w:p w14:paraId="2ABE67D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焦距范围:4.6mm～152mm ；光学变倍:33倍；</w:t>
            </w:r>
          </w:p>
          <w:p w14:paraId="3724DE6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变倍速度＜6s(光学，广角—远望)；</w:t>
            </w:r>
          </w:p>
          <w:p w14:paraId="2D02B54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视角范围:水平:108.4°(w)～36.63°(t)； </w:t>
            </w:r>
          </w:p>
          <w:p w14:paraId="096F1748">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手动速度 0.1°～550°/s(无级变速)； </w:t>
            </w:r>
          </w:p>
          <w:p w14:paraId="07AF14B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预置位最大速度 550°/s ；</w:t>
            </w:r>
          </w:p>
          <w:p w14:paraId="53BBADD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预置位精度±0.2°；</w:t>
            </w:r>
          </w:p>
          <w:p w14:paraId="2DE0130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水平旋转角度 360°连续旋转；</w:t>
            </w:r>
          </w:p>
          <w:p w14:paraId="2423776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垂直旋转角度 -15°～90°自动翻转；</w:t>
            </w:r>
          </w:p>
          <w:p w14:paraId="5C6FB18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电机:混合式高精度步进电机；</w:t>
            </w:r>
          </w:p>
          <w:p w14:paraId="7A3B2BC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焦距转速自动匹配功能控制速度根据焦距的长短自动调节；最大图像尺寸:不低于1920*1080；</w:t>
            </w:r>
          </w:p>
          <w:p w14:paraId="6F23263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支持三码流同时输出，主码流最高分辨率1080p@30fps;</w:t>
            </w:r>
          </w:p>
          <w:p w14:paraId="7F23C72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视频压缩标准:支持H.264/M-JPEG以上；</w:t>
            </w:r>
          </w:p>
          <w:p w14:paraId="11D9370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视频输出码率:32Kbps-16Mbps；</w:t>
            </w:r>
          </w:p>
          <w:p w14:paraId="625BCA37">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音频压缩标准:支持 G711A/G711U/ADPCM/AAC；</w:t>
            </w:r>
          </w:p>
          <w:p w14:paraId="517DD40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音频压缩码率:8Kbps-48Kbp；</w:t>
            </w:r>
          </w:p>
          <w:p w14:paraId="24955128">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支持越线、周界检测等智能分析功能；</w:t>
            </w:r>
          </w:p>
          <w:p w14:paraId="3F142FF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支持透雾、强光抑制、3D降噪、自动翻转、场景模式等功能；</w:t>
            </w:r>
          </w:p>
          <w:p w14:paraId="0213780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具有Micro SD存储接口；</w:t>
            </w:r>
          </w:p>
          <w:p w14:paraId="2BC70AB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自适应以太网口≥1个10/100自适应以太网口；</w:t>
            </w:r>
          </w:p>
          <w:p w14:paraId="2DA13BB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防护等级:IP67，TVS 6000V、防雷、防浪涌、防突波；</w:t>
            </w:r>
          </w:p>
          <w:p w14:paraId="410E54E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工作温度:-35℃～65℃；</w:t>
            </w:r>
          </w:p>
          <w:p w14:paraId="745CB90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工作湿度:0～95%(无凝结)；</w:t>
            </w:r>
          </w:p>
          <w:p w14:paraId="71EC4B8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含安装配套设备和电源；</w:t>
            </w:r>
          </w:p>
          <w:p w14:paraId="66CCEC7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lang w:eastAsia="zh-CN"/>
              </w:rPr>
              <w:t>#提供制造商三年原厂售后服务承诺函并加盖制造商公章)</w:t>
            </w:r>
          </w:p>
        </w:tc>
        <w:tc>
          <w:tcPr>
            <w:tcW w:w="788" w:type="dxa"/>
            <w:tcBorders>
              <w:top w:val="single" w:color="auto" w:sz="4" w:space="0"/>
              <w:left w:val="nil"/>
              <w:bottom w:val="single" w:color="auto" w:sz="4" w:space="0"/>
              <w:right w:val="single" w:color="auto" w:sz="4" w:space="0"/>
            </w:tcBorders>
            <w:noWrap w:val="0"/>
            <w:vAlign w:val="center"/>
          </w:tcPr>
          <w:p w14:paraId="4EE620E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single" w:color="auto" w:sz="4" w:space="0"/>
              <w:left w:val="nil"/>
              <w:bottom w:val="single" w:color="auto" w:sz="4" w:space="0"/>
              <w:right w:val="single" w:color="auto" w:sz="4" w:space="0"/>
            </w:tcBorders>
            <w:noWrap w:val="0"/>
            <w:vAlign w:val="center"/>
          </w:tcPr>
          <w:p w14:paraId="33AF51B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w:t>
            </w:r>
          </w:p>
        </w:tc>
      </w:tr>
      <w:tr w14:paraId="66C9EEAB">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0D8AE0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w:t>
            </w:r>
          </w:p>
        </w:tc>
        <w:tc>
          <w:tcPr>
            <w:tcW w:w="992" w:type="dxa"/>
            <w:tcBorders>
              <w:top w:val="nil"/>
              <w:left w:val="nil"/>
              <w:bottom w:val="single" w:color="auto" w:sz="4" w:space="0"/>
              <w:right w:val="single" w:color="auto" w:sz="4" w:space="0"/>
            </w:tcBorders>
            <w:noWrap w:val="0"/>
            <w:vAlign w:val="center"/>
          </w:tcPr>
          <w:p w14:paraId="4310997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摄头支架</w:t>
            </w:r>
          </w:p>
        </w:tc>
        <w:tc>
          <w:tcPr>
            <w:tcW w:w="5572" w:type="dxa"/>
            <w:tcBorders>
              <w:top w:val="nil"/>
              <w:left w:val="nil"/>
              <w:bottom w:val="single" w:color="auto" w:sz="4" w:space="0"/>
              <w:right w:val="single" w:color="auto" w:sz="4" w:space="0"/>
            </w:tcBorders>
            <w:noWrap w:val="0"/>
            <w:vAlign w:val="center"/>
          </w:tcPr>
          <w:p w14:paraId="3EC8120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铸铁支架</w:t>
            </w:r>
          </w:p>
        </w:tc>
        <w:tc>
          <w:tcPr>
            <w:tcW w:w="788" w:type="dxa"/>
            <w:tcBorders>
              <w:top w:val="nil"/>
              <w:left w:val="nil"/>
              <w:bottom w:val="single" w:color="auto" w:sz="4" w:space="0"/>
              <w:right w:val="single" w:color="auto" w:sz="4" w:space="0"/>
            </w:tcBorders>
            <w:noWrap w:val="0"/>
            <w:vAlign w:val="center"/>
          </w:tcPr>
          <w:p w14:paraId="4683B1E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15B1363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330</w:t>
            </w:r>
          </w:p>
        </w:tc>
      </w:tr>
      <w:tr w14:paraId="42298B1D">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3D6D8B5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c>
          <w:tcPr>
            <w:tcW w:w="992" w:type="dxa"/>
            <w:tcBorders>
              <w:top w:val="nil"/>
              <w:left w:val="nil"/>
              <w:bottom w:val="single" w:color="auto" w:sz="4" w:space="0"/>
              <w:right w:val="single" w:color="auto" w:sz="4" w:space="0"/>
            </w:tcBorders>
            <w:noWrap w:val="0"/>
            <w:vAlign w:val="center"/>
          </w:tcPr>
          <w:p w14:paraId="668EF0E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室外点防雷</w:t>
            </w:r>
          </w:p>
        </w:tc>
        <w:tc>
          <w:tcPr>
            <w:tcW w:w="5572" w:type="dxa"/>
            <w:tcBorders>
              <w:top w:val="nil"/>
              <w:left w:val="nil"/>
              <w:bottom w:val="single" w:color="auto" w:sz="4" w:space="0"/>
              <w:right w:val="single" w:color="auto" w:sz="4" w:space="0"/>
            </w:tcBorders>
            <w:noWrap w:val="0"/>
            <w:vAlign w:val="center"/>
          </w:tcPr>
          <w:p w14:paraId="63C5FF8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包含浪涌保护器、RJ45信号SPD、二级电源SPD、自动空气开关安装 、控制装置、配电箱a、配电箱b、辅材等</w:t>
            </w:r>
          </w:p>
          <w:p w14:paraId="651AC945">
            <w:pPr>
              <w:widowControl/>
              <w:jc w:val="left"/>
              <w:rPr>
                <w:rFonts w:ascii="仿宋" w:hAnsi="仿宋" w:eastAsia="仿宋" w:cs="宋体"/>
                <w:color w:val="000000"/>
                <w:kern w:val="0"/>
                <w:sz w:val="24"/>
                <w:highlight w:val="none"/>
              </w:rPr>
            </w:pPr>
            <w:r>
              <w:rPr>
                <w:rFonts w:ascii="仿宋" w:hAnsi="仿宋" w:eastAsia="仿宋"/>
                <w:sz w:val="24"/>
                <w:highlight w:val="none"/>
              </w:rPr>
              <w:t>#</w:t>
            </w:r>
            <w:r>
              <w:rPr>
                <w:rFonts w:hint="eastAsia" w:ascii="仿宋" w:hAnsi="仿宋" w:eastAsia="仿宋" w:cs="宋体"/>
                <w:color w:val="000000"/>
                <w:kern w:val="0"/>
                <w:sz w:val="24"/>
                <w:highlight w:val="none"/>
              </w:rPr>
              <w:t>安装完成后可提供通过省级气象局颁发的防雷装置检测乙级或以上资质的第三方检测机构对每套室外防雷的整体检测，并出具第三方检测报告。</w:t>
            </w:r>
          </w:p>
        </w:tc>
        <w:tc>
          <w:tcPr>
            <w:tcW w:w="788" w:type="dxa"/>
            <w:tcBorders>
              <w:top w:val="nil"/>
              <w:left w:val="nil"/>
              <w:bottom w:val="single" w:color="auto" w:sz="4" w:space="0"/>
              <w:right w:val="single" w:color="auto" w:sz="4" w:space="0"/>
            </w:tcBorders>
            <w:noWrap w:val="0"/>
            <w:vAlign w:val="center"/>
          </w:tcPr>
          <w:p w14:paraId="15935C0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56D9154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w:t>
            </w:r>
          </w:p>
        </w:tc>
      </w:tr>
      <w:tr w14:paraId="6A6828CF">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9E8DC8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w:t>
            </w:r>
          </w:p>
        </w:tc>
        <w:tc>
          <w:tcPr>
            <w:tcW w:w="992" w:type="dxa"/>
            <w:tcBorders>
              <w:top w:val="nil"/>
              <w:left w:val="nil"/>
              <w:bottom w:val="single" w:color="auto" w:sz="4" w:space="0"/>
              <w:right w:val="single" w:color="auto" w:sz="4" w:space="0"/>
            </w:tcBorders>
            <w:noWrap w:val="0"/>
            <w:vAlign w:val="center"/>
          </w:tcPr>
          <w:p w14:paraId="7D86761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摄头前端存储器</w:t>
            </w:r>
          </w:p>
        </w:tc>
        <w:tc>
          <w:tcPr>
            <w:tcW w:w="5572" w:type="dxa"/>
            <w:tcBorders>
              <w:top w:val="nil"/>
              <w:left w:val="nil"/>
              <w:bottom w:val="single" w:color="auto" w:sz="4" w:space="0"/>
              <w:right w:val="single" w:color="auto" w:sz="4" w:space="0"/>
            </w:tcBorders>
            <w:noWrap w:val="0"/>
            <w:vAlign w:val="center"/>
          </w:tcPr>
          <w:p w14:paraId="053EF43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容量256G</w:t>
            </w:r>
          </w:p>
          <w:p w14:paraId="2CCECAF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micro存储TF卡</w:t>
            </w:r>
          </w:p>
          <w:p w14:paraId="2492214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读取速度：≥120M/秒</w:t>
            </w:r>
          </w:p>
        </w:tc>
        <w:tc>
          <w:tcPr>
            <w:tcW w:w="788" w:type="dxa"/>
            <w:tcBorders>
              <w:top w:val="nil"/>
              <w:left w:val="nil"/>
              <w:bottom w:val="single" w:color="auto" w:sz="4" w:space="0"/>
              <w:right w:val="single" w:color="auto" w:sz="4" w:space="0"/>
            </w:tcBorders>
            <w:noWrap w:val="0"/>
            <w:vAlign w:val="center"/>
          </w:tcPr>
          <w:p w14:paraId="131F589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张</w:t>
            </w:r>
          </w:p>
        </w:tc>
        <w:tc>
          <w:tcPr>
            <w:tcW w:w="683" w:type="dxa"/>
            <w:tcBorders>
              <w:top w:val="nil"/>
              <w:left w:val="nil"/>
              <w:bottom w:val="single" w:color="auto" w:sz="4" w:space="0"/>
              <w:right w:val="single" w:color="auto" w:sz="4" w:space="0"/>
            </w:tcBorders>
            <w:noWrap w:val="0"/>
            <w:vAlign w:val="center"/>
          </w:tcPr>
          <w:p w14:paraId="07836AA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330</w:t>
            </w:r>
          </w:p>
        </w:tc>
      </w:tr>
      <w:tr w14:paraId="6D11AA07">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AA7F85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w:t>
            </w:r>
          </w:p>
        </w:tc>
        <w:tc>
          <w:tcPr>
            <w:tcW w:w="992" w:type="dxa"/>
            <w:tcBorders>
              <w:top w:val="single" w:color="auto" w:sz="4" w:space="0"/>
              <w:left w:val="nil"/>
              <w:bottom w:val="single" w:color="auto" w:sz="4" w:space="0"/>
              <w:right w:val="single" w:color="auto" w:sz="4" w:space="0"/>
            </w:tcBorders>
            <w:noWrap w:val="0"/>
            <w:vAlign w:val="center"/>
          </w:tcPr>
          <w:p w14:paraId="2B07499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拾音器</w:t>
            </w:r>
          </w:p>
        </w:tc>
        <w:tc>
          <w:tcPr>
            <w:tcW w:w="5572" w:type="dxa"/>
            <w:tcBorders>
              <w:top w:val="single" w:color="auto" w:sz="4" w:space="0"/>
              <w:left w:val="nil"/>
              <w:bottom w:val="single" w:color="auto" w:sz="4" w:space="0"/>
              <w:right w:val="single" w:color="auto" w:sz="4" w:space="0"/>
            </w:tcBorders>
            <w:noWrap w:val="0"/>
            <w:vAlign w:val="center"/>
          </w:tcPr>
          <w:p w14:paraId="0B32EA3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监听面积≥40平方米；</w:t>
            </w:r>
          </w:p>
          <w:p w14:paraId="29BF980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传输距离≥3000米；</w:t>
            </w:r>
          </w:p>
          <w:p w14:paraId="504640A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指向性:全指向性；</w:t>
            </w:r>
          </w:p>
          <w:p w14:paraId="01632D1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信噪比:60dB；</w:t>
            </w:r>
          </w:p>
          <w:p w14:paraId="3DC2780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灵敏度≤-30dB。</w:t>
            </w:r>
          </w:p>
        </w:tc>
        <w:tc>
          <w:tcPr>
            <w:tcW w:w="788" w:type="dxa"/>
            <w:tcBorders>
              <w:top w:val="single" w:color="auto" w:sz="4" w:space="0"/>
              <w:left w:val="nil"/>
              <w:bottom w:val="single" w:color="auto" w:sz="4" w:space="0"/>
              <w:right w:val="single" w:color="auto" w:sz="4" w:space="0"/>
            </w:tcBorders>
            <w:noWrap w:val="0"/>
            <w:vAlign w:val="center"/>
          </w:tcPr>
          <w:p w14:paraId="281E137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台</w:t>
            </w:r>
          </w:p>
        </w:tc>
        <w:tc>
          <w:tcPr>
            <w:tcW w:w="683" w:type="dxa"/>
            <w:tcBorders>
              <w:top w:val="single" w:color="auto" w:sz="4" w:space="0"/>
              <w:left w:val="nil"/>
              <w:bottom w:val="single" w:color="auto" w:sz="4" w:space="0"/>
              <w:right w:val="single" w:color="auto" w:sz="4" w:space="0"/>
            </w:tcBorders>
            <w:noWrap w:val="0"/>
            <w:vAlign w:val="center"/>
          </w:tcPr>
          <w:p w14:paraId="4ED7883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324</w:t>
            </w:r>
          </w:p>
        </w:tc>
      </w:tr>
      <w:tr w14:paraId="24B5F56B">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F7B58F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7</w:t>
            </w:r>
          </w:p>
        </w:tc>
        <w:tc>
          <w:tcPr>
            <w:tcW w:w="992" w:type="dxa"/>
            <w:tcBorders>
              <w:top w:val="nil"/>
              <w:left w:val="nil"/>
              <w:bottom w:val="single" w:color="auto" w:sz="4" w:space="0"/>
              <w:right w:val="single" w:color="auto" w:sz="4" w:space="0"/>
            </w:tcBorders>
            <w:noWrap w:val="0"/>
            <w:vAlign w:val="center"/>
          </w:tcPr>
          <w:p w14:paraId="69D1860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流媒体转发处理器</w:t>
            </w:r>
          </w:p>
        </w:tc>
        <w:tc>
          <w:tcPr>
            <w:tcW w:w="5572" w:type="dxa"/>
            <w:tcBorders>
              <w:top w:val="nil"/>
              <w:left w:val="nil"/>
              <w:bottom w:val="single" w:color="auto" w:sz="4" w:space="0"/>
              <w:right w:val="single" w:color="auto" w:sz="4" w:space="0"/>
            </w:tcBorders>
            <w:noWrap w:val="0"/>
            <w:vAlign w:val="center"/>
          </w:tcPr>
          <w:p w14:paraId="68714FD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支持≥700Mbps码流的高清视频的接入和1.4Gbps码流转发；具备负载均衡、集中存储、数据分发、云服务等功能；负责前端设备接入、音视频流转发、报警信息转发、Qos管理、数据存储、回放点播、级联对接；</w:t>
            </w:r>
          </w:p>
          <w:p w14:paraId="6A1AF0C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嵌入式Linux系统；支持私有SDK、Onvif、SIP国网517协议，兼容主流品牌网络视频设备，可接入DVR、IPC、NVR等多种设备；</w:t>
            </w:r>
          </w:p>
          <w:p w14:paraId="124D5F02">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标配≥16GB ECC DDR3内存，最大可以支持32GB内存，标配4个千兆网卡，支持1个PCI-E2.0扩展槽，支持全高半长扩展卡；标配4*USB2.0（后置）、2*USB2.0（前置）接口；标配2*4TB SATA，64G SSD;支持4个3.5寸SAS/SATA硬盘，硬盘支持热插拔.</w:t>
            </w:r>
          </w:p>
          <w:p w14:paraId="62D8A3A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含电子巡查系统，实现考场、试卷通道、保密室、考务室、考点大门、监控室等区域的巡查管理：视频巡查、快速检索、设备巡检、录像状态、OSD设置信息、信息统计；实现对视音频解码处理器的远程控制，控制解码输出路数、画面分割数等功能。</w:t>
            </w:r>
          </w:p>
          <w:p w14:paraId="6C5624D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实现考点校系统无缝接入怀柔区教育考试中心远程电子巡查系统和北京教育考试院现有远程电子巡查系统；怀柔区教育考试中心系统无缝接入北京教育考试院远程电子巡查系统。</w:t>
            </w:r>
          </w:p>
        </w:tc>
        <w:tc>
          <w:tcPr>
            <w:tcW w:w="788" w:type="dxa"/>
            <w:tcBorders>
              <w:top w:val="nil"/>
              <w:left w:val="nil"/>
              <w:bottom w:val="single" w:color="auto" w:sz="4" w:space="0"/>
              <w:right w:val="single" w:color="auto" w:sz="4" w:space="0"/>
            </w:tcBorders>
            <w:noWrap w:val="0"/>
            <w:vAlign w:val="center"/>
          </w:tcPr>
          <w:p w14:paraId="30A134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43AE90A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48D32AF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278DE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w:t>
            </w:r>
          </w:p>
        </w:tc>
        <w:tc>
          <w:tcPr>
            <w:tcW w:w="992" w:type="dxa"/>
            <w:tcBorders>
              <w:top w:val="nil"/>
              <w:left w:val="nil"/>
              <w:bottom w:val="single" w:color="auto" w:sz="4" w:space="0"/>
              <w:right w:val="single" w:color="auto" w:sz="4" w:space="0"/>
            </w:tcBorders>
            <w:noWrap w:val="0"/>
            <w:vAlign w:val="center"/>
          </w:tcPr>
          <w:p w14:paraId="36C58DD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管理指挥终端</w:t>
            </w:r>
          </w:p>
        </w:tc>
        <w:tc>
          <w:tcPr>
            <w:tcW w:w="5572" w:type="dxa"/>
            <w:tcBorders>
              <w:top w:val="nil"/>
              <w:left w:val="nil"/>
              <w:bottom w:val="single" w:color="auto" w:sz="4" w:space="0"/>
              <w:right w:val="single" w:color="auto" w:sz="4" w:space="0"/>
            </w:tcBorders>
            <w:noWrap w:val="0"/>
            <w:vAlign w:val="center"/>
          </w:tcPr>
          <w:p w14:paraId="4E3DFB5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实现对流媒体转发控制器、身份认证系统的集中控制管理。</w:t>
            </w:r>
          </w:p>
        </w:tc>
        <w:tc>
          <w:tcPr>
            <w:tcW w:w="788" w:type="dxa"/>
            <w:tcBorders>
              <w:top w:val="nil"/>
              <w:left w:val="nil"/>
              <w:bottom w:val="single" w:color="auto" w:sz="4" w:space="0"/>
              <w:right w:val="single" w:color="auto" w:sz="4" w:space="0"/>
            </w:tcBorders>
            <w:noWrap w:val="0"/>
            <w:vAlign w:val="center"/>
          </w:tcPr>
          <w:p w14:paraId="5723F5D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60FC5E6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356847C2">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B519CB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9</w:t>
            </w:r>
          </w:p>
        </w:tc>
        <w:tc>
          <w:tcPr>
            <w:tcW w:w="992" w:type="dxa"/>
            <w:tcBorders>
              <w:top w:val="single" w:color="auto" w:sz="4" w:space="0"/>
              <w:left w:val="nil"/>
              <w:bottom w:val="single" w:color="auto" w:sz="4" w:space="0"/>
              <w:right w:val="single" w:color="auto" w:sz="4" w:space="0"/>
            </w:tcBorders>
            <w:noWrap w:val="0"/>
            <w:vAlign w:val="center"/>
          </w:tcPr>
          <w:p w14:paraId="38DC8B1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网络存储器</w:t>
            </w:r>
          </w:p>
        </w:tc>
        <w:tc>
          <w:tcPr>
            <w:tcW w:w="5572" w:type="dxa"/>
            <w:tcBorders>
              <w:top w:val="single" w:color="auto" w:sz="4" w:space="0"/>
              <w:left w:val="nil"/>
              <w:bottom w:val="single" w:color="auto" w:sz="4" w:space="0"/>
              <w:right w:val="single" w:color="auto" w:sz="4" w:space="0"/>
            </w:tcBorders>
            <w:noWrap w:val="0"/>
            <w:vAlign w:val="center"/>
          </w:tcPr>
          <w:p w14:paraId="6199FA4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2U机架式机箱；</w:t>
            </w:r>
          </w:p>
          <w:p w14:paraId="2A9667A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视频输入路数：≥20路1080P/720P/4CIF；</w:t>
            </w:r>
          </w:p>
          <w:p w14:paraId="679679B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网络带宽接入：400Mbps，转发：200Mbps； </w:t>
            </w:r>
          </w:p>
          <w:p w14:paraId="7C4184B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实时浏览：1/4/6/8/9/10/16/20/25/36/40/64画面；</w:t>
            </w:r>
          </w:p>
          <w:p w14:paraId="0B5910A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VGA输出： 2路分辨率为1920×1080，1280×720，800×600,1024×768，1366×768,1440×900,1280×800； </w:t>
            </w:r>
          </w:p>
          <w:p w14:paraId="0C211D57">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输出模式可调，输出分辨率自适应； </w:t>
            </w:r>
          </w:p>
          <w:p w14:paraId="406A8BD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HDMI输出 2路，分辨率为3840×2160,2560×1600，1920×1080，1280×720，800×600,1024×768,1366×768,1440×900,1280×800； </w:t>
            </w:r>
          </w:p>
          <w:p w14:paraId="3A6BAA3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音频输出：2路，1×BNC和1×3.5mm； </w:t>
            </w:r>
          </w:p>
          <w:p w14:paraId="5B5870B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录像分辨率：8MP/6MP/5MP/4MP/3MP/1080P/UXGA/720P/VGA/4CIF/DCIF/2CIF/CIF/QCIF ；</w:t>
            </w:r>
          </w:p>
          <w:p w14:paraId="141D2832">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包含4块4T硬盘；</w:t>
            </w:r>
          </w:p>
          <w:p w14:paraId="7C956EF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移动设备存储：支持NTFS文件系统保证大容量移动存储设备备份录像 ；</w:t>
            </w:r>
          </w:p>
          <w:p w14:paraId="4D74D76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硬盘属性设置 支持设置：可读写、备份、冗余、只读； </w:t>
            </w:r>
          </w:p>
          <w:p w14:paraId="6D702E7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硬盘检测：支持SMART硬盘检测技术；</w:t>
            </w:r>
          </w:p>
          <w:p w14:paraId="1494DD5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硬盘管理：盘组划分、配额、自定义录像天数 </w:t>
            </w:r>
          </w:p>
          <w:p w14:paraId="77BCFE3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同步回放：最大支持16路1080p/16路720p/16路4CIF视频同步回放； </w:t>
            </w:r>
          </w:p>
          <w:p w14:paraId="03527CD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支持一键录像及假日录像；</w:t>
            </w:r>
          </w:p>
          <w:p w14:paraId="4F4CCEB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录像检索和回放：支持按通道号、录像类型、文件类型、起止时间等条件进行录像检索和回放；支持录像文件智能检索；</w:t>
            </w:r>
          </w:p>
          <w:p w14:paraId="484F9B0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录像回放抓拍：支持录像回放抓拍、录像回放剪辑；</w:t>
            </w:r>
          </w:p>
          <w:p w14:paraId="0C21821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#提供制造商三年原厂售后服务承诺函并加盖公章</w:t>
            </w:r>
          </w:p>
        </w:tc>
        <w:tc>
          <w:tcPr>
            <w:tcW w:w="788" w:type="dxa"/>
            <w:tcBorders>
              <w:top w:val="single" w:color="auto" w:sz="4" w:space="0"/>
              <w:left w:val="nil"/>
              <w:bottom w:val="single" w:color="auto" w:sz="4" w:space="0"/>
              <w:right w:val="single" w:color="auto" w:sz="4" w:space="0"/>
            </w:tcBorders>
            <w:noWrap w:val="0"/>
            <w:vAlign w:val="center"/>
          </w:tcPr>
          <w:p w14:paraId="2D37930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single" w:color="auto" w:sz="4" w:space="0"/>
              <w:left w:val="nil"/>
              <w:bottom w:val="single" w:color="auto" w:sz="4" w:space="0"/>
              <w:right w:val="single" w:color="auto" w:sz="4" w:space="0"/>
            </w:tcBorders>
            <w:noWrap w:val="0"/>
            <w:vAlign w:val="center"/>
          </w:tcPr>
          <w:p w14:paraId="055CEB4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w:t>
            </w:r>
          </w:p>
        </w:tc>
      </w:tr>
      <w:tr w14:paraId="37AE984C">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C4A8F6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10</w:t>
            </w:r>
          </w:p>
        </w:tc>
        <w:tc>
          <w:tcPr>
            <w:tcW w:w="992" w:type="dxa"/>
            <w:tcBorders>
              <w:top w:val="nil"/>
              <w:left w:val="nil"/>
              <w:bottom w:val="single" w:color="auto" w:sz="4" w:space="0"/>
              <w:right w:val="single" w:color="auto" w:sz="4" w:space="0"/>
            </w:tcBorders>
            <w:noWrap w:val="0"/>
            <w:vAlign w:val="center"/>
          </w:tcPr>
          <w:p w14:paraId="0229B6A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视音频解码控制器</w:t>
            </w:r>
          </w:p>
        </w:tc>
        <w:tc>
          <w:tcPr>
            <w:tcW w:w="5572" w:type="dxa"/>
            <w:tcBorders>
              <w:top w:val="nil"/>
              <w:left w:val="nil"/>
              <w:bottom w:val="single" w:color="auto" w:sz="4" w:space="0"/>
              <w:right w:val="single" w:color="auto" w:sz="4" w:space="0"/>
            </w:tcBorders>
            <w:noWrap w:val="0"/>
            <w:vAlign w:val="center"/>
          </w:tcPr>
          <w:p w14:paraId="6519CFC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支持≥24路高清视频解码输出+24路音频解码输出+12路模拟视频解码输出；</w:t>
            </w:r>
          </w:p>
          <w:p w14:paraId="47F694B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支持≥16个系统预案及快速调取；</w:t>
            </w:r>
          </w:p>
          <w:p w14:paraId="62F233B5">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整机解码能力:32路8MP/ 32路6MP/ 48路5MP/ 64路4MP/ 80路3MP/ 128路1080P/256路720P/ 384路4CIF；</w:t>
            </w:r>
          </w:p>
          <w:p w14:paraId="5909636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整机解码通道路数≥384路；</w:t>
            </w:r>
          </w:p>
          <w:p w14:paraId="07614D1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支持≥16块屏级联拼接、开窗、叠加、漫游、跨屏等功能；支持多个机箱之间级联；</w:t>
            </w:r>
          </w:p>
          <w:p w14:paraId="12298AA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支持ONVIF/GB28181协议；</w:t>
            </w:r>
          </w:p>
          <w:p w14:paraId="5CFCBFE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支持远程获取和配置参数，支持远程导出和导入参数。</w:t>
            </w:r>
          </w:p>
          <w:p w14:paraId="3FD5BF8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#符合GB/T 36449-2018《电子考场系统通用要求》</w:t>
            </w:r>
          </w:p>
          <w:p w14:paraId="046C172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#符合《国家教育考试网上巡查系统视频标准技术规范（2017版）》</w:t>
            </w:r>
          </w:p>
          <w:p w14:paraId="33F3D19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#提供制造商三年原厂售后服务承诺函并加盖公章</w:t>
            </w:r>
          </w:p>
        </w:tc>
        <w:tc>
          <w:tcPr>
            <w:tcW w:w="788" w:type="dxa"/>
            <w:tcBorders>
              <w:top w:val="nil"/>
              <w:left w:val="nil"/>
              <w:bottom w:val="single" w:color="auto" w:sz="4" w:space="0"/>
              <w:right w:val="single" w:color="auto" w:sz="4" w:space="0"/>
            </w:tcBorders>
            <w:noWrap w:val="0"/>
            <w:vAlign w:val="center"/>
          </w:tcPr>
          <w:p w14:paraId="2290626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5EBB149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6387716D">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53DB4D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11</w:t>
            </w:r>
          </w:p>
        </w:tc>
        <w:tc>
          <w:tcPr>
            <w:tcW w:w="992" w:type="dxa"/>
            <w:tcBorders>
              <w:top w:val="nil"/>
              <w:left w:val="nil"/>
              <w:bottom w:val="single" w:color="auto" w:sz="4" w:space="0"/>
              <w:right w:val="single" w:color="auto" w:sz="4" w:space="0"/>
            </w:tcBorders>
            <w:noWrap w:val="0"/>
            <w:vAlign w:val="center"/>
          </w:tcPr>
          <w:p w14:paraId="0372ACE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视音频解码卡</w:t>
            </w:r>
          </w:p>
        </w:tc>
        <w:tc>
          <w:tcPr>
            <w:tcW w:w="5572" w:type="dxa"/>
            <w:tcBorders>
              <w:top w:val="nil"/>
              <w:left w:val="nil"/>
              <w:bottom w:val="single" w:color="auto" w:sz="4" w:space="0"/>
              <w:right w:val="single" w:color="auto" w:sz="4" w:space="0"/>
            </w:tcBorders>
            <w:noWrap w:val="0"/>
            <w:vAlign w:val="center"/>
          </w:tcPr>
          <w:p w14:paraId="49A1FF97">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单卡解码能力:4路8MP/4路6MP/6路5MP/8路4MP/10路3MP/16路1080P/32路720P/64路4CI；</w:t>
            </w:r>
          </w:p>
          <w:p w14:paraId="3981DF52">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视频解码方式:支持H.264/265解码自适应；</w:t>
            </w:r>
          </w:p>
          <w:p w14:paraId="565D1F3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音频解码方式:支持G.711A、G.711U、AAC、ADPCM音频格式的解码；</w:t>
            </w:r>
          </w:p>
          <w:p w14:paraId="6A8C46C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画面分割:1/2/4/6/8/9/10/13/16/20A/20B/25/36/40/64；</w:t>
            </w:r>
          </w:p>
          <w:p w14:paraId="311BF94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#提供制造商三年原厂售后服务承诺函并加盖公章</w:t>
            </w:r>
          </w:p>
        </w:tc>
        <w:tc>
          <w:tcPr>
            <w:tcW w:w="788" w:type="dxa"/>
            <w:tcBorders>
              <w:top w:val="nil"/>
              <w:left w:val="nil"/>
              <w:bottom w:val="single" w:color="auto" w:sz="4" w:space="0"/>
              <w:right w:val="single" w:color="auto" w:sz="4" w:space="0"/>
            </w:tcBorders>
            <w:noWrap w:val="0"/>
            <w:vAlign w:val="center"/>
          </w:tcPr>
          <w:p w14:paraId="1A1272F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块</w:t>
            </w:r>
          </w:p>
        </w:tc>
        <w:tc>
          <w:tcPr>
            <w:tcW w:w="683" w:type="dxa"/>
            <w:tcBorders>
              <w:top w:val="nil"/>
              <w:left w:val="nil"/>
              <w:bottom w:val="single" w:color="auto" w:sz="4" w:space="0"/>
              <w:right w:val="single" w:color="auto" w:sz="4" w:space="0"/>
            </w:tcBorders>
            <w:noWrap w:val="0"/>
            <w:vAlign w:val="center"/>
          </w:tcPr>
          <w:p w14:paraId="246387A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14</w:t>
            </w:r>
          </w:p>
        </w:tc>
      </w:tr>
      <w:tr w14:paraId="36A79A4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3B83DC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w:t>
            </w:r>
          </w:p>
        </w:tc>
        <w:tc>
          <w:tcPr>
            <w:tcW w:w="992" w:type="dxa"/>
            <w:tcBorders>
              <w:top w:val="nil"/>
              <w:left w:val="nil"/>
              <w:bottom w:val="single" w:color="auto" w:sz="4" w:space="0"/>
              <w:right w:val="single" w:color="auto" w:sz="4" w:space="0"/>
            </w:tcBorders>
            <w:noWrap w:val="0"/>
            <w:vAlign w:val="center"/>
          </w:tcPr>
          <w:p w14:paraId="7D44678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视音频编码卡</w:t>
            </w:r>
          </w:p>
        </w:tc>
        <w:tc>
          <w:tcPr>
            <w:tcW w:w="5572" w:type="dxa"/>
            <w:tcBorders>
              <w:top w:val="nil"/>
              <w:left w:val="nil"/>
              <w:bottom w:val="single" w:color="auto" w:sz="4" w:space="0"/>
              <w:right w:val="single" w:color="auto" w:sz="4" w:space="0"/>
            </w:tcBorders>
            <w:noWrap w:val="0"/>
            <w:vAlign w:val="center"/>
          </w:tcPr>
          <w:p w14:paraId="5D8CFF0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支持编码输入分辨率1920*1080@60HZ；1920*1080@50HZ；1600*1200@60HZ；1680*1050@60HZ ；1280*1024@60HZ；1440*900@60HZ；1280*800@60HZ； 1280*720@60HZ；1280*720@50HZ；1024*768@60HZ；高清视频输入可随解码一同分割、拼接、开窗、漫游、叠加等功能；</w:t>
            </w:r>
          </w:p>
        </w:tc>
        <w:tc>
          <w:tcPr>
            <w:tcW w:w="788" w:type="dxa"/>
            <w:tcBorders>
              <w:top w:val="nil"/>
              <w:left w:val="nil"/>
              <w:bottom w:val="single" w:color="auto" w:sz="4" w:space="0"/>
              <w:right w:val="single" w:color="auto" w:sz="4" w:space="0"/>
            </w:tcBorders>
            <w:noWrap w:val="0"/>
            <w:vAlign w:val="center"/>
          </w:tcPr>
          <w:p w14:paraId="605EA3C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块</w:t>
            </w:r>
          </w:p>
        </w:tc>
        <w:tc>
          <w:tcPr>
            <w:tcW w:w="683" w:type="dxa"/>
            <w:tcBorders>
              <w:top w:val="nil"/>
              <w:left w:val="nil"/>
              <w:bottom w:val="single" w:color="auto" w:sz="4" w:space="0"/>
              <w:right w:val="single" w:color="auto" w:sz="4" w:space="0"/>
            </w:tcBorders>
            <w:noWrap w:val="0"/>
            <w:vAlign w:val="center"/>
          </w:tcPr>
          <w:p w14:paraId="3594340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048B89C1">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50F61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w:t>
            </w:r>
          </w:p>
        </w:tc>
        <w:tc>
          <w:tcPr>
            <w:tcW w:w="992" w:type="dxa"/>
            <w:tcBorders>
              <w:top w:val="single" w:color="auto" w:sz="4" w:space="0"/>
              <w:left w:val="nil"/>
              <w:bottom w:val="single" w:color="auto" w:sz="4" w:space="0"/>
              <w:right w:val="single" w:color="auto" w:sz="4" w:space="0"/>
            </w:tcBorders>
            <w:noWrap w:val="0"/>
            <w:vAlign w:val="center"/>
          </w:tcPr>
          <w:p w14:paraId="0BF9DE5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高清监视指挥屏</w:t>
            </w:r>
          </w:p>
        </w:tc>
        <w:tc>
          <w:tcPr>
            <w:tcW w:w="5572" w:type="dxa"/>
            <w:tcBorders>
              <w:top w:val="single" w:color="auto" w:sz="4" w:space="0"/>
              <w:left w:val="nil"/>
              <w:bottom w:val="single" w:color="auto" w:sz="4" w:space="0"/>
              <w:right w:val="single" w:color="auto" w:sz="4" w:space="0"/>
            </w:tcBorders>
            <w:noWrap w:val="0"/>
            <w:vAlign w:val="center"/>
          </w:tcPr>
          <w:p w14:paraId="56233EEF">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规格：屏幕尺寸：55英寸；</w:t>
            </w:r>
          </w:p>
          <w:p w14:paraId="330F8D9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屏幕类型：LED液晶</w:t>
            </w:r>
          </w:p>
          <w:p w14:paraId="26624E7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屏幕比例：16:9；</w:t>
            </w:r>
          </w:p>
          <w:p w14:paraId="460A210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分辨率：1920*1080；</w:t>
            </w:r>
          </w:p>
          <w:p w14:paraId="75D142A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对比度：4000:1；</w:t>
            </w:r>
          </w:p>
          <w:p w14:paraId="088AD53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接收制式：PAL/NTSC/SECAM；</w:t>
            </w:r>
          </w:p>
          <w:p w14:paraId="59738CC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接口：2*HDMI端子,2*USB接口,1*AV输入,1*video输出。</w:t>
            </w:r>
          </w:p>
        </w:tc>
        <w:tc>
          <w:tcPr>
            <w:tcW w:w="788" w:type="dxa"/>
            <w:tcBorders>
              <w:top w:val="single" w:color="auto" w:sz="4" w:space="0"/>
              <w:left w:val="nil"/>
              <w:bottom w:val="single" w:color="auto" w:sz="4" w:space="0"/>
              <w:right w:val="single" w:color="auto" w:sz="4" w:space="0"/>
            </w:tcBorders>
            <w:noWrap w:val="0"/>
            <w:vAlign w:val="center"/>
          </w:tcPr>
          <w:p w14:paraId="019A04B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single" w:color="auto" w:sz="4" w:space="0"/>
              <w:left w:val="nil"/>
              <w:bottom w:val="single" w:color="auto" w:sz="4" w:space="0"/>
              <w:right w:val="single" w:color="auto" w:sz="4" w:space="0"/>
            </w:tcBorders>
            <w:noWrap w:val="0"/>
            <w:vAlign w:val="center"/>
          </w:tcPr>
          <w:p w14:paraId="5AEFC71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w:t>
            </w:r>
          </w:p>
        </w:tc>
      </w:tr>
      <w:tr w14:paraId="53C1178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F520C7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14</w:t>
            </w:r>
          </w:p>
        </w:tc>
        <w:tc>
          <w:tcPr>
            <w:tcW w:w="992" w:type="dxa"/>
            <w:tcBorders>
              <w:top w:val="nil"/>
              <w:left w:val="nil"/>
              <w:bottom w:val="single" w:color="auto" w:sz="4" w:space="0"/>
              <w:right w:val="single" w:color="auto" w:sz="4" w:space="0"/>
            </w:tcBorders>
            <w:noWrap w:val="0"/>
            <w:vAlign w:val="center"/>
          </w:tcPr>
          <w:p w14:paraId="7B98063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监控指挥墙</w:t>
            </w:r>
          </w:p>
        </w:tc>
        <w:tc>
          <w:tcPr>
            <w:tcW w:w="5572" w:type="dxa"/>
            <w:tcBorders>
              <w:top w:val="nil"/>
              <w:left w:val="nil"/>
              <w:bottom w:val="single" w:color="auto" w:sz="4" w:space="0"/>
              <w:right w:val="single" w:color="auto" w:sz="4" w:space="0"/>
            </w:tcBorders>
            <w:noWrap w:val="0"/>
            <w:vAlign w:val="center"/>
          </w:tcPr>
          <w:p w14:paraId="1B3F528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根据巡查系统监控指挥室环境定制。</w:t>
            </w:r>
          </w:p>
        </w:tc>
        <w:tc>
          <w:tcPr>
            <w:tcW w:w="788" w:type="dxa"/>
            <w:tcBorders>
              <w:top w:val="nil"/>
              <w:left w:val="nil"/>
              <w:bottom w:val="single" w:color="auto" w:sz="4" w:space="0"/>
              <w:right w:val="single" w:color="auto" w:sz="4" w:space="0"/>
            </w:tcBorders>
            <w:noWrap w:val="0"/>
            <w:vAlign w:val="center"/>
          </w:tcPr>
          <w:p w14:paraId="3492508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平米</w:t>
            </w:r>
          </w:p>
        </w:tc>
        <w:tc>
          <w:tcPr>
            <w:tcW w:w="683" w:type="dxa"/>
            <w:tcBorders>
              <w:top w:val="nil"/>
              <w:left w:val="nil"/>
              <w:bottom w:val="single" w:color="auto" w:sz="4" w:space="0"/>
              <w:right w:val="single" w:color="auto" w:sz="4" w:space="0"/>
            </w:tcBorders>
            <w:noWrap w:val="0"/>
            <w:vAlign w:val="center"/>
          </w:tcPr>
          <w:p w14:paraId="1AB369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44</w:t>
            </w:r>
          </w:p>
        </w:tc>
      </w:tr>
      <w:tr w14:paraId="53FFA1C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A3FA11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15</w:t>
            </w:r>
          </w:p>
        </w:tc>
        <w:tc>
          <w:tcPr>
            <w:tcW w:w="992" w:type="dxa"/>
            <w:tcBorders>
              <w:top w:val="nil"/>
              <w:left w:val="nil"/>
              <w:bottom w:val="single" w:color="auto" w:sz="4" w:space="0"/>
              <w:right w:val="single" w:color="auto" w:sz="4" w:space="0"/>
            </w:tcBorders>
            <w:noWrap w:val="0"/>
            <w:vAlign w:val="center"/>
          </w:tcPr>
          <w:p w14:paraId="5418099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主控台</w:t>
            </w:r>
          </w:p>
        </w:tc>
        <w:tc>
          <w:tcPr>
            <w:tcW w:w="5572" w:type="dxa"/>
            <w:tcBorders>
              <w:top w:val="nil"/>
              <w:left w:val="nil"/>
              <w:bottom w:val="single" w:color="auto" w:sz="4" w:space="0"/>
              <w:right w:val="single" w:color="auto" w:sz="4" w:space="0"/>
            </w:tcBorders>
            <w:noWrap w:val="0"/>
            <w:vAlign w:val="center"/>
          </w:tcPr>
          <w:p w14:paraId="39CE2668">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两联操作台；</w:t>
            </w:r>
          </w:p>
          <w:p w14:paraId="6B42DC0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参考规格（宽*深*高）：1200mm*1000mm*750mm；</w:t>
            </w:r>
          </w:p>
          <w:p w14:paraId="59D9AC6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材质：冷轧钢板表面喷塑；</w:t>
            </w:r>
          </w:p>
          <w:p w14:paraId="46757C7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键盘抽屉：固定托盘。</w:t>
            </w:r>
          </w:p>
        </w:tc>
        <w:tc>
          <w:tcPr>
            <w:tcW w:w="788" w:type="dxa"/>
            <w:tcBorders>
              <w:top w:val="nil"/>
              <w:left w:val="nil"/>
              <w:bottom w:val="single" w:color="auto" w:sz="4" w:space="0"/>
              <w:right w:val="single" w:color="auto" w:sz="4" w:space="0"/>
            </w:tcBorders>
            <w:noWrap w:val="0"/>
            <w:vAlign w:val="center"/>
          </w:tcPr>
          <w:p w14:paraId="58AFEFB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2AABEBF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1DC6DCC1">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247384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16</w:t>
            </w:r>
          </w:p>
        </w:tc>
        <w:tc>
          <w:tcPr>
            <w:tcW w:w="992" w:type="dxa"/>
            <w:tcBorders>
              <w:top w:val="nil"/>
              <w:left w:val="nil"/>
              <w:bottom w:val="single" w:color="auto" w:sz="4" w:space="0"/>
              <w:right w:val="single" w:color="auto" w:sz="4" w:space="0"/>
            </w:tcBorders>
            <w:noWrap w:val="0"/>
            <w:vAlign w:val="center"/>
          </w:tcPr>
          <w:p w14:paraId="3DDF10F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时序电源控制器</w:t>
            </w:r>
          </w:p>
        </w:tc>
        <w:tc>
          <w:tcPr>
            <w:tcW w:w="5572" w:type="dxa"/>
            <w:tcBorders>
              <w:top w:val="nil"/>
              <w:left w:val="nil"/>
              <w:bottom w:val="single" w:color="auto" w:sz="4" w:space="0"/>
              <w:right w:val="single" w:color="auto" w:sz="4" w:space="0"/>
            </w:tcBorders>
            <w:noWrap w:val="0"/>
            <w:vAlign w:val="center"/>
          </w:tcPr>
          <w:p w14:paraId="24FD520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≥16路时序电源控制器；</w:t>
            </w:r>
          </w:p>
          <w:p w14:paraId="467FBF4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每路最大输出30A；</w:t>
            </w:r>
          </w:p>
          <w:p w14:paraId="2CB4456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通道间隔切换时间1S。</w:t>
            </w:r>
          </w:p>
        </w:tc>
        <w:tc>
          <w:tcPr>
            <w:tcW w:w="788" w:type="dxa"/>
            <w:tcBorders>
              <w:top w:val="nil"/>
              <w:left w:val="nil"/>
              <w:bottom w:val="single" w:color="auto" w:sz="4" w:space="0"/>
              <w:right w:val="single" w:color="auto" w:sz="4" w:space="0"/>
            </w:tcBorders>
            <w:noWrap w:val="0"/>
            <w:vAlign w:val="center"/>
          </w:tcPr>
          <w:p w14:paraId="130BDE5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609DB21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10372B5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A2689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17</w:t>
            </w:r>
          </w:p>
        </w:tc>
        <w:tc>
          <w:tcPr>
            <w:tcW w:w="992" w:type="dxa"/>
            <w:tcBorders>
              <w:top w:val="nil"/>
              <w:left w:val="nil"/>
              <w:bottom w:val="single" w:color="auto" w:sz="4" w:space="0"/>
              <w:right w:val="single" w:color="auto" w:sz="4" w:space="0"/>
            </w:tcBorders>
            <w:noWrap w:val="0"/>
            <w:vAlign w:val="center"/>
          </w:tcPr>
          <w:p w14:paraId="3C41BDB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机柜</w:t>
            </w:r>
          </w:p>
        </w:tc>
        <w:tc>
          <w:tcPr>
            <w:tcW w:w="5572" w:type="dxa"/>
            <w:tcBorders>
              <w:top w:val="nil"/>
              <w:left w:val="nil"/>
              <w:bottom w:val="single" w:color="auto" w:sz="4" w:space="0"/>
              <w:right w:val="single" w:color="auto" w:sz="4" w:space="0"/>
            </w:tcBorders>
            <w:noWrap w:val="0"/>
            <w:vAlign w:val="center"/>
          </w:tcPr>
          <w:p w14:paraId="43F917A7">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尺寸（宽*深*高）：600mmX1000mmX2000mm；</w:t>
            </w:r>
          </w:p>
          <w:p w14:paraId="0DF5116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高密度六角网孔前后门；</w:t>
            </w:r>
          </w:p>
          <w:p w14:paraId="44A64BA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最大静载:</w:t>
            </w:r>
            <w:r>
              <w:rPr>
                <w:rFonts w:hint="eastAsia" w:ascii="仿宋" w:hAnsi="仿宋" w:eastAsia="仿宋" w:cs="宋体"/>
                <w:color w:val="000000"/>
                <w:kern w:val="0"/>
                <w:sz w:val="24"/>
                <w:highlight w:val="none"/>
                <w:lang w:eastAsia="zh-CN"/>
              </w:rPr>
              <w:t>不低于</w:t>
            </w:r>
            <w:r>
              <w:rPr>
                <w:rFonts w:hint="eastAsia" w:ascii="仿宋" w:hAnsi="仿宋" w:eastAsia="仿宋" w:cs="宋体"/>
                <w:color w:val="000000"/>
                <w:kern w:val="0"/>
                <w:sz w:val="24"/>
                <w:highlight w:val="none"/>
              </w:rPr>
              <w:t>500KG；</w:t>
            </w:r>
          </w:p>
          <w:p w14:paraId="0E793E8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旋把机柜门锁；</w:t>
            </w:r>
          </w:p>
          <w:p w14:paraId="0C74D5D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防护等级：</w:t>
            </w:r>
            <w:r>
              <w:rPr>
                <w:rFonts w:hint="eastAsia" w:ascii="仿宋" w:hAnsi="仿宋" w:eastAsia="仿宋" w:cs="宋体"/>
                <w:color w:val="000000"/>
                <w:kern w:val="0"/>
                <w:sz w:val="24"/>
                <w:highlight w:val="none"/>
                <w:lang w:eastAsia="zh-CN"/>
              </w:rPr>
              <w:t>不低于</w:t>
            </w:r>
            <w:r>
              <w:rPr>
                <w:rFonts w:hint="eastAsia" w:ascii="仿宋" w:hAnsi="仿宋" w:eastAsia="仿宋" w:cs="宋体"/>
                <w:color w:val="000000"/>
                <w:kern w:val="0"/>
                <w:sz w:val="24"/>
                <w:highlight w:val="none"/>
              </w:rPr>
              <w:t>IP20；</w:t>
            </w:r>
          </w:p>
          <w:p w14:paraId="0C638CA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主要材料：优质冷轧钢板；</w:t>
            </w:r>
          </w:p>
          <w:p w14:paraId="787423A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厚度：方孔条1.5mm，其他1.2mm；</w:t>
            </w:r>
          </w:p>
          <w:p w14:paraId="3F0BDA4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标准：GB/T3047.2-92标准。</w:t>
            </w:r>
          </w:p>
        </w:tc>
        <w:tc>
          <w:tcPr>
            <w:tcW w:w="788" w:type="dxa"/>
            <w:tcBorders>
              <w:top w:val="nil"/>
              <w:left w:val="nil"/>
              <w:bottom w:val="single" w:color="auto" w:sz="4" w:space="0"/>
              <w:right w:val="single" w:color="auto" w:sz="4" w:space="0"/>
            </w:tcBorders>
            <w:noWrap w:val="0"/>
            <w:vAlign w:val="center"/>
          </w:tcPr>
          <w:p w14:paraId="636B4B3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288EE20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771612A0">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94AFA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18</w:t>
            </w:r>
          </w:p>
        </w:tc>
        <w:tc>
          <w:tcPr>
            <w:tcW w:w="992" w:type="dxa"/>
            <w:tcBorders>
              <w:top w:val="nil"/>
              <w:left w:val="nil"/>
              <w:bottom w:val="single" w:color="auto" w:sz="4" w:space="0"/>
              <w:right w:val="single" w:color="auto" w:sz="4" w:space="0"/>
            </w:tcBorders>
            <w:noWrap w:val="0"/>
            <w:vAlign w:val="center"/>
          </w:tcPr>
          <w:p w14:paraId="5FF9823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视频切换器</w:t>
            </w:r>
          </w:p>
        </w:tc>
        <w:tc>
          <w:tcPr>
            <w:tcW w:w="5572" w:type="dxa"/>
            <w:tcBorders>
              <w:top w:val="nil"/>
              <w:left w:val="nil"/>
              <w:bottom w:val="single" w:color="auto" w:sz="4" w:space="0"/>
              <w:right w:val="single" w:color="auto" w:sz="4" w:space="0"/>
            </w:tcBorders>
            <w:noWrap w:val="0"/>
            <w:vAlign w:val="center"/>
          </w:tcPr>
          <w:p w14:paraId="5A09521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机架式安装方式；</w:t>
            </w:r>
          </w:p>
          <w:p w14:paraId="276FB45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≥8端口，17寸LED显示器、键盘、鼠标、机架式、抽拉折叠式KVM一体机、支持串联级联、支持按键切换、OSD菜单切换和热键切换、支持自动巡检</w:t>
            </w:r>
          </w:p>
        </w:tc>
        <w:tc>
          <w:tcPr>
            <w:tcW w:w="788" w:type="dxa"/>
            <w:tcBorders>
              <w:top w:val="nil"/>
              <w:left w:val="nil"/>
              <w:bottom w:val="single" w:color="auto" w:sz="4" w:space="0"/>
              <w:right w:val="single" w:color="auto" w:sz="4" w:space="0"/>
            </w:tcBorders>
            <w:noWrap w:val="0"/>
            <w:vAlign w:val="center"/>
          </w:tcPr>
          <w:p w14:paraId="2EC0021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40E58EB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5D9FEB89">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3BD478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19</w:t>
            </w:r>
          </w:p>
        </w:tc>
        <w:tc>
          <w:tcPr>
            <w:tcW w:w="992" w:type="dxa"/>
            <w:tcBorders>
              <w:top w:val="nil"/>
              <w:left w:val="nil"/>
              <w:bottom w:val="single" w:color="auto" w:sz="4" w:space="0"/>
              <w:right w:val="single" w:color="auto" w:sz="4" w:space="0"/>
            </w:tcBorders>
            <w:noWrap w:val="0"/>
            <w:vAlign w:val="center"/>
          </w:tcPr>
          <w:p w14:paraId="6A5A95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POE交换机</w:t>
            </w:r>
          </w:p>
        </w:tc>
        <w:tc>
          <w:tcPr>
            <w:tcW w:w="5572" w:type="dxa"/>
            <w:tcBorders>
              <w:top w:val="nil"/>
              <w:left w:val="nil"/>
              <w:bottom w:val="single" w:color="auto" w:sz="4" w:space="0"/>
              <w:right w:val="single" w:color="auto" w:sz="4" w:space="0"/>
            </w:tcBorders>
            <w:noWrap w:val="0"/>
            <w:vAlign w:val="center"/>
          </w:tcPr>
          <w:p w14:paraId="50AA25C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≥24个10/100/1000Base-T以太网端口，4个千兆SFP</w:t>
            </w:r>
          </w:p>
          <w:p w14:paraId="250CCAD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交流供电；支持PoE+</w:t>
            </w:r>
          </w:p>
          <w:p w14:paraId="65D7176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包转发率：≥51Mpps/126Mpps</w:t>
            </w:r>
          </w:p>
          <w:p w14:paraId="2C89DD0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交换容量：≥336Gbps/3.36Tbps</w:t>
            </w:r>
          </w:p>
        </w:tc>
        <w:tc>
          <w:tcPr>
            <w:tcW w:w="788" w:type="dxa"/>
            <w:tcBorders>
              <w:top w:val="nil"/>
              <w:left w:val="nil"/>
              <w:bottom w:val="single" w:color="auto" w:sz="4" w:space="0"/>
              <w:right w:val="single" w:color="auto" w:sz="4" w:space="0"/>
            </w:tcBorders>
            <w:noWrap w:val="0"/>
            <w:vAlign w:val="center"/>
          </w:tcPr>
          <w:p w14:paraId="372D543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台</w:t>
            </w:r>
          </w:p>
        </w:tc>
        <w:tc>
          <w:tcPr>
            <w:tcW w:w="683" w:type="dxa"/>
            <w:tcBorders>
              <w:top w:val="nil"/>
              <w:left w:val="nil"/>
              <w:bottom w:val="single" w:color="auto" w:sz="4" w:space="0"/>
              <w:right w:val="single" w:color="auto" w:sz="4" w:space="0"/>
            </w:tcBorders>
            <w:noWrap w:val="0"/>
            <w:vAlign w:val="center"/>
          </w:tcPr>
          <w:p w14:paraId="6782711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640BAF80">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03AD90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20</w:t>
            </w:r>
          </w:p>
        </w:tc>
        <w:tc>
          <w:tcPr>
            <w:tcW w:w="992" w:type="dxa"/>
            <w:tcBorders>
              <w:top w:val="nil"/>
              <w:left w:val="nil"/>
              <w:bottom w:val="single" w:color="auto" w:sz="4" w:space="0"/>
              <w:right w:val="single" w:color="auto" w:sz="4" w:space="0"/>
            </w:tcBorders>
            <w:noWrap w:val="0"/>
            <w:vAlign w:val="center"/>
          </w:tcPr>
          <w:p w14:paraId="1090103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光模块</w:t>
            </w:r>
          </w:p>
        </w:tc>
        <w:tc>
          <w:tcPr>
            <w:tcW w:w="5572" w:type="dxa"/>
            <w:tcBorders>
              <w:top w:val="nil"/>
              <w:left w:val="nil"/>
              <w:bottom w:val="single" w:color="auto" w:sz="4" w:space="0"/>
              <w:right w:val="single" w:color="auto" w:sz="4" w:space="0"/>
            </w:tcBorders>
            <w:noWrap w:val="0"/>
            <w:vAlign w:val="center"/>
          </w:tcPr>
          <w:p w14:paraId="1527A118">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万兆光模块-SFP+-10G</w:t>
            </w:r>
          </w:p>
          <w:p w14:paraId="5D7F995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单模模块(1310nm,10km,LC)</w:t>
            </w:r>
          </w:p>
        </w:tc>
        <w:tc>
          <w:tcPr>
            <w:tcW w:w="788" w:type="dxa"/>
            <w:tcBorders>
              <w:top w:val="nil"/>
              <w:left w:val="nil"/>
              <w:bottom w:val="single" w:color="auto" w:sz="4" w:space="0"/>
              <w:right w:val="single" w:color="auto" w:sz="4" w:space="0"/>
            </w:tcBorders>
            <w:noWrap w:val="0"/>
            <w:vAlign w:val="center"/>
          </w:tcPr>
          <w:p w14:paraId="0A8E632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台</w:t>
            </w:r>
          </w:p>
        </w:tc>
        <w:tc>
          <w:tcPr>
            <w:tcW w:w="683" w:type="dxa"/>
            <w:tcBorders>
              <w:top w:val="nil"/>
              <w:left w:val="nil"/>
              <w:bottom w:val="single" w:color="auto" w:sz="4" w:space="0"/>
              <w:right w:val="single" w:color="auto" w:sz="4" w:space="0"/>
            </w:tcBorders>
            <w:noWrap w:val="0"/>
            <w:vAlign w:val="center"/>
          </w:tcPr>
          <w:p w14:paraId="1DFFDAC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3A31C147">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766B29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w:t>
            </w:r>
          </w:p>
        </w:tc>
        <w:tc>
          <w:tcPr>
            <w:tcW w:w="992" w:type="dxa"/>
            <w:tcBorders>
              <w:top w:val="nil"/>
              <w:left w:val="nil"/>
              <w:bottom w:val="single" w:color="auto" w:sz="4" w:space="0"/>
              <w:right w:val="single" w:color="auto" w:sz="4" w:space="0"/>
            </w:tcBorders>
            <w:noWrap w:val="0"/>
            <w:vAlign w:val="center"/>
          </w:tcPr>
          <w:p w14:paraId="25C4DF1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PDU</w:t>
            </w:r>
          </w:p>
        </w:tc>
        <w:tc>
          <w:tcPr>
            <w:tcW w:w="5572" w:type="dxa"/>
            <w:tcBorders>
              <w:top w:val="nil"/>
              <w:left w:val="nil"/>
              <w:bottom w:val="single" w:color="auto" w:sz="4" w:space="0"/>
              <w:right w:val="single" w:color="auto" w:sz="4" w:space="0"/>
            </w:tcBorders>
            <w:noWrap w:val="0"/>
            <w:vAlign w:val="center"/>
          </w:tcPr>
          <w:p w14:paraId="3CEDAE4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机柜用PDU电源； ≥8位5孔；功率：2500W</w:t>
            </w:r>
          </w:p>
        </w:tc>
        <w:tc>
          <w:tcPr>
            <w:tcW w:w="788" w:type="dxa"/>
            <w:tcBorders>
              <w:top w:val="nil"/>
              <w:left w:val="nil"/>
              <w:bottom w:val="single" w:color="auto" w:sz="4" w:space="0"/>
              <w:right w:val="single" w:color="auto" w:sz="4" w:space="0"/>
            </w:tcBorders>
            <w:noWrap w:val="0"/>
            <w:vAlign w:val="center"/>
          </w:tcPr>
          <w:p w14:paraId="3AC6CAC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4390064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w:t>
            </w:r>
          </w:p>
        </w:tc>
      </w:tr>
      <w:tr w14:paraId="5C18E452">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35D84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22</w:t>
            </w:r>
          </w:p>
        </w:tc>
        <w:tc>
          <w:tcPr>
            <w:tcW w:w="992" w:type="dxa"/>
            <w:tcBorders>
              <w:top w:val="single" w:color="auto" w:sz="4" w:space="0"/>
              <w:left w:val="nil"/>
              <w:bottom w:val="single" w:color="auto" w:sz="4" w:space="0"/>
              <w:right w:val="single" w:color="auto" w:sz="4" w:space="0"/>
            </w:tcBorders>
            <w:noWrap w:val="0"/>
            <w:vAlign w:val="center"/>
          </w:tcPr>
          <w:p w14:paraId="12EB84C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POE网络升级</w:t>
            </w:r>
          </w:p>
        </w:tc>
        <w:tc>
          <w:tcPr>
            <w:tcW w:w="5572" w:type="dxa"/>
            <w:tcBorders>
              <w:top w:val="single" w:color="auto" w:sz="4" w:space="0"/>
              <w:left w:val="nil"/>
              <w:bottom w:val="single" w:color="auto" w:sz="4" w:space="0"/>
              <w:right w:val="single" w:color="auto" w:sz="4" w:space="0"/>
            </w:tcBorders>
            <w:noWrap w:val="0"/>
            <w:vAlign w:val="center"/>
          </w:tcPr>
          <w:p w14:paraId="732D825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建设北京教育考试巡查系统考务专用网络，以实现前端高清网络摄像机POE供电功能。同时使巡查系统能够独立于校园网络运行，做到网络物理隔离。系统核心交换机直接连接校核心出口实现与市、区连接</w:t>
            </w:r>
          </w:p>
        </w:tc>
        <w:tc>
          <w:tcPr>
            <w:tcW w:w="788" w:type="dxa"/>
            <w:tcBorders>
              <w:top w:val="single" w:color="auto" w:sz="4" w:space="0"/>
              <w:left w:val="nil"/>
              <w:bottom w:val="single" w:color="auto" w:sz="4" w:space="0"/>
              <w:right w:val="single" w:color="auto" w:sz="4" w:space="0"/>
            </w:tcBorders>
            <w:noWrap w:val="0"/>
            <w:vAlign w:val="center"/>
          </w:tcPr>
          <w:p w14:paraId="099DC0D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项</w:t>
            </w:r>
          </w:p>
        </w:tc>
        <w:tc>
          <w:tcPr>
            <w:tcW w:w="683" w:type="dxa"/>
            <w:tcBorders>
              <w:top w:val="single" w:color="auto" w:sz="4" w:space="0"/>
              <w:left w:val="nil"/>
              <w:bottom w:val="single" w:color="auto" w:sz="4" w:space="0"/>
              <w:right w:val="single" w:color="auto" w:sz="4" w:space="0"/>
            </w:tcBorders>
            <w:noWrap w:val="0"/>
            <w:vAlign w:val="center"/>
          </w:tcPr>
          <w:p w14:paraId="0D556CF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E099DF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9B743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w:t>
            </w:r>
          </w:p>
        </w:tc>
        <w:tc>
          <w:tcPr>
            <w:tcW w:w="992" w:type="dxa"/>
            <w:tcBorders>
              <w:top w:val="nil"/>
              <w:left w:val="nil"/>
              <w:bottom w:val="single" w:color="auto" w:sz="4" w:space="0"/>
              <w:right w:val="single" w:color="auto" w:sz="4" w:space="0"/>
            </w:tcBorders>
            <w:noWrap w:val="0"/>
            <w:vAlign w:val="center"/>
          </w:tcPr>
          <w:p w14:paraId="1B8D39E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考务终端(含指纹)</w:t>
            </w:r>
          </w:p>
        </w:tc>
        <w:tc>
          <w:tcPr>
            <w:tcW w:w="5572" w:type="dxa"/>
            <w:tcBorders>
              <w:top w:val="nil"/>
              <w:left w:val="nil"/>
              <w:bottom w:val="single" w:color="auto" w:sz="4" w:space="0"/>
              <w:right w:val="single" w:color="auto" w:sz="4" w:space="0"/>
            </w:tcBorders>
            <w:noWrap w:val="0"/>
            <w:vAlign w:val="center"/>
          </w:tcPr>
          <w:p w14:paraId="68AC4D8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处理器≥四核1.8GHz；内存≥4GB；存储≥64GB；</w:t>
            </w:r>
          </w:p>
          <w:p w14:paraId="51C656E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供电：支持外接电源供电；具有内置电池≥</w:t>
            </w:r>
            <w:r>
              <w:rPr>
                <w:rFonts w:hint="eastAsia" w:ascii="仿宋" w:hAnsi="仿宋" w:eastAsia="仿宋" w:cs="宋体"/>
                <w:color w:val="000000"/>
                <w:kern w:val="0"/>
                <w:sz w:val="24"/>
                <w:highlight w:val="none"/>
                <w:lang w:val="en-US" w:eastAsia="zh-CN"/>
              </w:rPr>
              <w:t>6</w:t>
            </w:r>
            <w:r>
              <w:rPr>
                <w:rFonts w:hint="eastAsia" w:ascii="仿宋" w:hAnsi="仿宋" w:eastAsia="仿宋" w:cs="宋体"/>
                <w:color w:val="000000"/>
                <w:kern w:val="0"/>
                <w:sz w:val="24"/>
                <w:highlight w:val="none"/>
              </w:rPr>
              <w:t>000mAH；</w:t>
            </w:r>
          </w:p>
          <w:p w14:paraId="290E1C2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屏幕：≥8吋防眩光触摸屏；分辨率：≥1280*800；</w:t>
            </w:r>
          </w:p>
          <w:p w14:paraId="03462FD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接口：1个RJ45网口、1个USB接口、1个耳机接口；</w:t>
            </w:r>
          </w:p>
          <w:p w14:paraId="3597AEB8">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身份证阅读模块：符合GA 450-2013标准，支持读取身份证信息，包括文字、照片、指纹；</w:t>
            </w:r>
          </w:p>
          <w:p w14:paraId="2D589E8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指纹采集模块：符合公安部GA/T 1011-2012标准，算法：符合GA 1012-2012标准；</w:t>
            </w:r>
          </w:p>
          <w:p w14:paraId="748D4F0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摄像头：≥500万双目；支持活体检测，支持人脸比对；</w:t>
            </w:r>
          </w:p>
          <w:p w14:paraId="6AD8C17D">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验证指示灯：支持多种颜色显示；</w:t>
            </w:r>
          </w:p>
          <w:p w14:paraId="5EC983B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补光灯：≥2个LED面光源补光组件</w:t>
            </w:r>
          </w:p>
          <w:p w14:paraId="71C66B1E">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#提供制造商三年原厂售后服务承诺函并加盖</w:t>
            </w:r>
            <w:r>
              <w:rPr>
                <w:rFonts w:hint="eastAsia" w:ascii="仿宋" w:hAnsi="仿宋" w:eastAsia="仿宋" w:cs="宋体"/>
                <w:color w:val="000000"/>
                <w:kern w:val="0"/>
                <w:sz w:val="24"/>
                <w:highlight w:val="none"/>
                <w:lang w:val="en-US" w:eastAsia="zh-CN"/>
              </w:rPr>
              <w:t>制造商</w:t>
            </w:r>
            <w:r>
              <w:rPr>
                <w:rFonts w:hint="eastAsia" w:ascii="仿宋" w:hAnsi="仿宋" w:eastAsia="仿宋" w:cs="宋体"/>
                <w:color w:val="000000"/>
                <w:kern w:val="0"/>
                <w:sz w:val="24"/>
                <w:highlight w:val="none"/>
              </w:rPr>
              <w:t>公章</w:t>
            </w:r>
          </w:p>
        </w:tc>
        <w:tc>
          <w:tcPr>
            <w:tcW w:w="788" w:type="dxa"/>
            <w:tcBorders>
              <w:top w:val="nil"/>
              <w:left w:val="nil"/>
              <w:bottom w:val="single" w:color="auto" w:sz="4" w:space="0"/>
              <w:right w:val="single" w:color="auto" w:sz="4" w:space="0"/>
            </w:tcBorders>
            <w:noWrap w:val="0"/>
            <w:vAlign w:val="center"/>
          </w:tcPr>
          <w:p w14:paraId="4AA9BA1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6AA1B93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80</w:t>
            </w:r>
          </w:p>
        </w:tc>
      </w:tr>
      <w:tr w14:paraId="2514681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C503A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24</w:t>
            </w:r>
          </w:p>
        </w:tc>
        <w:tc>
          <w:tcPr>
            <w:tcW w:w="992" w:type="dxa"/>
            <w:tcBorders>
              <w:top w:val="nil"/>
              <w:left w:val="nil"/>
              <w:bottom w:val="single" w:color="auto" w:sz="4" w:space="0"/>
              <w:right w:val="single" w:color="auto" w:sz="4" w:space="0"/>
            </w:tcBorders>
            <w:noWrap w:val="0"/>
            <w:vAlign w:val="center"/>
          </w:tcPr>
          <w:p w14:paraId="22C450D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考务终端管理柜</w:t>
            </w:r>
          </w:p>
        </w:tc>
        <w:tc>
          <w:tcPr>
            <w:tcW w:w="5572" w:type="dxa"/>
            <w:tcBorders>
              <w:top w:val="nil"/>
              <w:left w:val="nil"/>
              <w:bottom w:val="single" w:color="auto" w:sz="4" w:space="0"/>
              <w:right w:val="single" w:color="auto" w:sz="4" w:space="0"/>
            </w:tcBorders>
            <w:noWrap w:val="0"/>
            <w:vAlign w:val="center"/>
          </w:tcPr>
          <w:p w14:paraId="30B78E7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集中12V供电；≥30路充电格、带电源指示灯</w:t>
            </w:r>
          </w:p>
          <w:p w14:paraId="18218175">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#提供制造商三年原厂售后服务承诺函并加盖</w:t>
            </w:r>
            <w:r>
              <w:rPr>
                <w:rFonts w:hint="eastAsia" w:ascii="仿宋" w:hAnsi="仿宋" w:eastAsia="仿宋" w:cs="宋体"/>
                <w:color w:val="000000"/>
                <w:kern w:val="0"/>
                <w:sz w:val="24"/>
                <w:highlight w:val="none"/>
                <w:lang w:val="en-US" w:eastAsia="zh-CN"/>
              </w:rPr>
              <w:t>制造商</w:t>
            </w:r>
            <w:r>
              <w:rPr>
                <w:rFonts w:hint="eastAsia" w:ascii="仿宋" w:hAnsi="仿宋" w:eastAsia="仿宋" w:cs="宋体"/>
                <w:color w:val="000000"/>
                <w:kern w:val="0"/>
                <w:sz w:val="24"/>
                <w:highlight w:val="none"/>
              </w:rPr>
              <w:t>公章</w:t>
            </w:r>
          </w:p>
        </w:tc>
        <w:tc>
          <w:tcPr>
            <w:tcW w:w="788" w:type="dxa"/>
            <w:tcBorders>
              <w:top w:val="nil"/>
              <w:left w:val="nil"/>
              <w:bottom w:val="single" w:color="auto" w:sz="4" w:space="0"/>
              <w:right w:val="single" w:color="auto" w:sz="4" w:space="0"/>
            </w:tcBorders>
            <w:noWrap w:val="0"/>
            <w:vAlign w:val="center"/>
          </w:tcPr>
          <w:p w14:paraId="6A66D61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个</w:t>
            </w:r>
          </w:p>
        </w:tc>
        <w:tc>
          <w:tcPr>
            <w:tcW w:w="683" w:type="dxa"/>
            <w:tcBorders>
              <w:top w:val="nil"/>
              <w:left w:val="nil"/>
              <w:bottom w:val="single" w:color="auto" w:sz="4" w:space="0"/>
              <w:right w:val="single" w:color="auto" w:sz="4" w:space="0"/>
            </w:tcBorders>
            <w:noWrap w:val="0"/>
            <w:vAlign w:val="center"/>
          </w:tcPr>
          <w:p w14:paraId="74720FC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0F46978C">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AEB9C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25</w:t>
            </w:r>
          </w:p>
        </w:tc>
        <w:tc>
          <w:tcPr>
            <w:tcW w:w="992" w:type="dxa"/>
            <w:tcBorders>
              <w:top w:val="nil"/>
              <w:left w:val="nil"/>
              <w:bottom w:val="single" w:color="auto" w:sz="4" w:space="0"/>
              <w:right w:val="single" w:color="auto" w:sz="4" w:space="0"/>
            </w:tcBorders>
            <w:noWrap w:val="0"/>
            <w:vAlign w:val="center"/>
          </w:tcPr>
          <w:p w14:paraId="422BF7B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立式支架</w:t>
            </w:r>
          </w:p>
        </w:tc>
        <w:tc>
          <w:tcPr>
            <w:tcW w:w="5572" w:type="dxa"/>
            <w:tcBorders>
              <w:top w:val="nil"/>
              <w:left w:val="nil"/>
              <w:bottom w:val="single" w:color="auto" w:sz="4" w:space="0"/>
              <w:right w:val="single" w:color="auto" w:sz="4" w:space="0"/>
            </w:tcBorders>
            <w:noWrap w:val="0"/>
            <w:vAlign w:val="center"/>
          </w:tcPr>
          <w:p w14:paraId="7992BE6B">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定制立式续航支架，放置地面，配置外接≥20000mAH充电电源；</w:t>
            </w:r>
          </w:p>
        </w:tc>
        <w:tc>
          <w:tcPr>
            <w:tcW w:w="788" w:type="dxa"/>
            <w:tcBorders>
              <w:top w:val="nil"/>
              <w:left w:val="nil"/>
              <w:bottom w:val="single" w:color="auto" w:sz="4" w:space="0"/>
              <w:right w:val="single" w:color="auto" w:sz="4" w:space="0"/>
            </w:tcBorders>
            <w:noWrap w:val="0"/>
            <w:vAlign w:val="center"/>
          </w:tcPr>
          <w:p w14:paraId="2ADCEB9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6163024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80</w:t>
            </w:r>
          </w:p>
        </w:tc>
      </w:tr>
      <w:tr w14:paraId="6FE0310F">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749926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26</w:t>
            </w:r>
          </w:p>
        </w:tc>
        <w:tc>
          <w:tcPr>
            <w:tcW w:w="992" w:type="dxa"/>
            <w:tcBorders>
              <w:top w:val="nil"/>
              <w:left w:val="nil"/>
              <w:bottom w:val="single" w:color="auto" w:sz="4" w:space="0"/>
              <w:right w:val="single" w:color="auto" w:sz="4" w:space="0"/>
            </w:tcBorders>
            <w:noWrap w:val="0"/>
            <w:vAlign w:val="center"/>
          </w:tcPr>
          <w:p w14:paraId="63BF83A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车载硬盘录像机</w:t>
            </w:r>
          </w:p>
        </w:tc>
        <w:tc>
          <w:tcPr>
            <w:tcW w:w="5572" w:type="dxa"/>
            <w:tcBorders>
              <w:top w:val="nil"/>
              <w:left w:val="nil"/>
              <w:bottom w:val="single" w:color="auto" w:sz="4" w:space="0"/>
              <w:right w:val="single" w:color="auto" w:sz="4" w:space="0"/>
            </w:tcBorders>
            <w:noWrap w:val="0"/>
            <w:vAlign w:val="center"/>
          </w:tcPr>
          <w:p w14:paraId="56B9047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视频输入接口：支持≥4路多芯航空头接口IPC，1080P；</w:t>
            </w:r>
          </w:p>
          <w:p w14:paraId="49CC94B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视频输出接口：VGA/CVBS；</w:t>
            </w:r>
          </w:p>
          <w:p w14:paraId="6764556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具有音频输入输出接口，支持语音对讲；</w:t>
            </w:r>
          </w:p>
          <w:p w14:paraId="7594B6E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硬盘存储：支持1块2.5寸硬盘≥2TB；</w:t>
            </w:r>
          </w:p>
          <w:p w14:paraId="007CC3E2">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SD卡存储：1张SD卡接口；</w:t>
            </w:r>
          </w:p>
          <w:p w14:paraId="3CA06EC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通信模块：全网通；</w:t>
            </w:r>
          </w:p>
          <w:p w14:paraId="1830EE0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定位模块：支持GPS或北斗定位；</w:t>
            </w:r>
          </w:p>
          <w:p w14:paraId="5028E85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电源输入：DC+8V～+36V；</w:t>
            </w:r>
          </w:p>
          <w:p w14:paraId="5E2EC56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视频编码：H.264；</w:t>
            </w:r>
          </w:p>
          <w:p w14:paraId="0111D6D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 xml:space="preserve">音频编码：G.711或AAC； </w:t>
            </w:r>
          </w:p>
          <w:p w14:paraId="75DF7CA0">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具有3G/4G无线网络传输；</w:t>
            </w:r>
          </w:p>
          <w:p w14:paraId="5240F6E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具有音视频回放功能、网络监视功能；</w:t>
            </w:r>
          </w:p>
          <w:p w14:paraId="13BE3CD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具有RJ45网络接口；</w:t>
            </w:r>
          </w:p>
          <w:p w14:paraId="2542C78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具有RS232或RS422接口；</w:t>
            </w:r>
          </w:p>
          <w:p w14:paraId="3253737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具有GUI界面，并支持WEB登录，具有账号管理功能；</w:t>
            </w:r>
          </w:p>
          <w:p w14:paraId="243C7A2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需具有减震、防震功能；</w:t>
            </w:r>
          </w:p>
          <w:p w14:paraId="455CB10A">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符合视频GB/T 28181-2016《公共安全视频监控联网系统信息传输、交换、控制技术要求》或ONVIF（Open Network Video Interface Forum）开放型网络视频接口协议。</w:t>
            </w:r>
          </w:p>
        </w:tc>
        <w:tc>
          <w:tcPr>
            <w:tcW w:w="788" w:type="dxa"/>
            <w:tcBorders>
              <w:top w:val="nil"/>
              <w:left w:val="nil"/>
              <w:bottom w:val="single" w:color="auto" w:sz="4" w:space="0"/>
              <w:right w:val="single" w:color="auto" w:sz="4" w:space="0"/>
            </w:tcBorders>
            <w:noWrap w:val="0"/>
            <w:vAlign w:val="center"/>
          </w:tcPr>
          <w:p w14:paraId="67EF211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83" w:type="dxa"/>
            <w:tcBorders>
              <w:top w:val="nil"/>
              <w:left w:val="nil"/>
              <w:bottom w:val="single" w:color="auto" w:sz="4" w:space="0"/>
              <w:right w:val="single" w:color="auto" w:sz="4" w:space="0"/>
            </w:tcBorders>
            <w:noWrap w:val="0"/>
            <w:vAlign w:val="center"/>
          </w:tcPr>
          <w:p w14:paraId="08E98F6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bl>
    <w:p w14:paraId="070755E1">
      <w:pPr>
        <w:rPr>
          <w:highlight w:val="none"/>
        </w:rPr>
      </w:pPr>
    </w:p>
    <w:tbl>
      <w:tblPr>
        <w:tblStyle w:val="47"/>
        <w:tblW w:w="8713" w:type="dxa"/>
        <w:tblInd w:w="556" w:type="dxa"/>
        <w:tblLayout w:type="fixed"/>
        <w:tblCellMar>
          <w:top w:w="0" w:type="dxa"/>
          <w:left w:w="108" w:type="dxa"/>
          <w:bottom w:w="0" w:type="dxa"/>
          <w:right w:w="108" w:type="dxa"/>
        </w:tblCellMar>
      </w:tblPr>
      <w:tblGrid>
        <w:gridCol w:w="704"/>
        <w:gridCol w:w="992"/>
        <w:gridCol w:w="5572"/>
        <w:gridCol w:w="818"/>
        <w:gridCol w:w="627"/>
      </w:tblGrid>
      <w:tr w14:paraId="5A2CE178">
        <w:tblPrEx>
          <w:tblCellMar>
            <w:top w:w="0" w:type="dxa"/>
            <w:left w:w="108" w:type="dxa"/>
            <w:bottom w:w="0" w:type="dxa"/>
            <w:right w:w="108" w:type="dxa"/>
          </w:tblCellMar>
        </w:tblPrEx>
        <w:trPr>
          <w:trHeight w:val="999"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7200437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27</w:t>
            </w:r>
          </w:p>
        </w:tc>
        <w:tc>
          <w:tcPr>
            <w:tcW w:w="992" w:type="dxa"/>
            <w:tcBorders>
              <w:top w:val="single" w:color="auto" w:sz="4" w:space="0"/>
              <w:left w:val="nil"/>
              <w:bottom w:val="single" w:color="auto" w:sz="4" w:space="0"/>
              <w:right w:val="single" w:color="auto" w:sz="4" w:space="0"/>
            </w:tcBorders>
            <w:noWrap w:val="0"/>
            <w:vAlign w:val="center"/>
          </w:tcPr>
          <w:p w14:paraId="2CBD0BB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车载高清摄像机</w:t>
            </w:r>
          </w:p>
        </w:tc>
        <w:tc>
          <w:tcPr>
            <w:tcW w:w="5572" w:type="dxa"/>
            <w:tcBorders>
              <w:top w:val="single" w:color="auto" w:sz="4" w:space="0"/>
              <w:left w:val="nil"/>
              <w:bottom w:val="single" w:color="auto" w:sz="4" w:space="0"/>
              <w:right w:val="single" w:color="auto" w:sz="4" w:space="0"/>
            </w:tcBorders>
            <w:noWrap w:val="0"/>
            <w:vAlign w:val="center"/>
          </w:tcPr>
          <w:p w14:paraId="46FF923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有效像素不低于200万，分辨率不低于1920×1080，镜头规格至少为1/2.7"CMOS，具有红外功能；</w:t>
            </w:r>
          </w:p>
          <w:p w14:paraId="7EA3F60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最小照度:0.01 lux @(F1.2, AGC ON), 0 lux with IR；</w:t>
            </w:r>
          </w:p>
          <w:p w14:paraId="05DFB3A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镜头:焦距≤2.8mm，水平视角≥93°；</w:t>
            </w:r>
          </w:p>
          <w:p w14:paraId="5C95528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视频压缩标准:H.265/H.264/MJPEG；</w:t>
            </w:r>
          </w:p>
          <w:p w14:paraId="00E858FB">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通讯接口:多芯航空头网络接口；</w:t>
            </w:r>
          </w:p>
          <w:p w14:paraId="00A27841">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音频接口:1对音频输入(Line in)/输出接口；</w:t>
            </w:r>
          </w:p>
          <w:p w14:paraId="499CF41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支持内置麦克风；</w:t>
            </w:r>
          </w:p>
          <w:p w14:paraId="13A8A84E">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电源：DC12V±25%；</w:t>
            </w:r>
          </w:p>
          <w:p w14:paraId="661595B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可与车载硬盘录像机配套使用。</w:t>
            </w:r>
          </w:p>
          <w:p w14:paraId="6CC0D68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符合视频GB/T 28181-2016 《公共安全视频监控联网系统信息传输、交换、控制技术要求》或ONVIF（Open Network Video Interface Forum）开放型网络视频接口协议。</w:t>
            </w:r>
          </w:p>
        </w:tc>
        <w:tc>
          <w:tcPr>
            <w:tcW w:w="818" w:type="dxa"/>
            <w:tcBorders>
              <w:top w:val="single" w:color="auto" w:sz="4" w:space="0"/>
              <w:left w:val="nil"/>
              <w:bottom w:val="single" w:color="auto" w:sz="4" w:space="0"/>
              <w:right w:val="single" w:color="auto" w:sz="4" w:space="0"/>
            </w:tcBorders>
            <w:noWrap w:val="0"/>
            <w:vAlign w:val="center"/>
          </w:tcPr>
          <w:p w14:paraId="7A53F55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27" w:type="dxa"/>
            <w:tcBorders>
              <w:top w:val="single" w:color="auto" w:sz="4" w:space="0"/>
              <w:left w:val="nil"/>
              <w:bottom w:val="single" w:color="auto" w:sz="4" w:space="0"/>
              <w:right w:val="single" w:color="auto" w:sz="4" w:space="0"/>
            </w:tcBorders>
            <w:noWrap w:val="0"/>
            <w:vAlign w:val="center"/>
          </w:tcPr>
          <w:p w14:paraId="7FB5957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w:t>
            </w:r>
          </w:p>
        </w:tc>
      </w:tr>
      <w:tr w14:paraId="0A9E0775">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3197A44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28</w:t>
            </w:r>
          </w:p>
        </w:tc>
        <w:tc>
          <w:tcPr>
            <w:tcW w:w="992" w:type="dxa"/>
            <w:tcBorders>
              <w:top w:val="nil"/>
              <w:left w:val="nil"/>
              <w:bottom w:val="single" w:color="auto" w:sz="4" w:space="0"/>
              <w:right w:val="single" w:color="auto" w:sz="4" w:space="0"/>
            </w:tcBorders>
            <w:noWrap w:val="0"/>
            <w:vAlign w:val="center"/>
          </w:tcPr>
          <w:p w14:paraId="0C3DBAB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车载定位设备</w:t>
            </w:r>
          </w:p>
        </w:tc>
        <w:tc>
          <w:tcPr>
            <w:tcW w:w="5572" w:type="dxa"/>
            <w:tcBorders>
              <w:top w:val="nil"/>
              <w:left w:val="nil"/>
              <w:bottom w:val="single" w:color="auto" w:sz="4" w:space="0"/>
              <w:right w:val="single" w:color="auto" w:sz="4" w:space="0"/>
            </w:tcBorders>
            <w:noWrap w:val="0"/>
            <w:vAlign w:val="center"/>
          </w:tcPr>
          <w:p w14:paraId="27850457">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GPS或北斗等定位系统；</w:t>
            </w:r>
          </w:p>
          <w:p w14:paraId="780EF9C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拆机光感报警；</w:t>
            </w:r>
          </w:p>
          <w:p w14:paraId="1E1C5C4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强磁吸附免安装；</w:t>
            </w:r>
          </w:p>
          <w:p w14:paraId="4A239304">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自带锂电池；</w:t>
            </w:r>
          </w:p>
          <w:p w14:paraId="2B66642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配套数据通信卡；</w:t>
            </w:r>
          </w:p>
          <w:p w14:paraId="4E69759A">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电池电量指示灯；</w:t>
            </w:r>
          </w:p>
          <w:p w14:paraId="2C8E1F99">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符合标准JT/T 808-2011道路运输车辆卫星定位系统终端通讯协议及数据格式；</w:t>
            </w:r>
          </w:p>
          <w:p w14:paraId="6DB90A2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JT/T 809-2011 道路运输车辆卫星定位系统平台数据交换。</w:t>
            </w:r>
          </w:p>
        </w:tc>
        <w:tc>
          <w:tcPr>
            <w:tcW w:w="818" w:type="dxa"/>
            <w:tcBorders>
              <w:top w:val="nil"/>
              <w:left w:val="nil"/>
              <w:bottom w:val="single" w:color="auto" w:sz="4" w:space="0"/>
              <w:right w:val="single" w:color="auto" w:sz="4" w:space="0"/>
            </w:tcBorders>
            <w:noWrap w:val="0"/>
            <w:vAlign w:val="center"/>
          </w:tcPr>
          <w:p w14:paraId="42A678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27" w:type="dxa"/>
            <w:tcBorders>
              <w:top w:val="nil"/>
              <w:left w:val="nil"/>
              <w:bottom w:val="single" w:color="auto" w:sz="4" w:space="0"/>
              <w:right w:val="single" w:color="auto" w:sz="4" w:space="0"/>
            </w:tcBorders>
            <w:noWrap w:val="0"/>
            <w:vAlign w:val="center"/>
          </w:tcPr>
          <w:p w14:paraId="3A2C297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325E4BE7">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085B23B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29</w:t>
            </w:r>
          </w:p>
        </w:tc>
        <w:tc>
          <w:tcPr>
            <w:tcW w:w="992" w:type="dxa"/>
            <w:tcBorders>
              <w:top w:val="nil"/>
              <w:left w:val="nil"/>
              <w:bottom w:val="single" w:color="auto" w:sz="4" w:space="0"/>
              <w:right w:val="single" w:color="auto" w:sz="4" w:space="0"/>
            </w:tcBorders>
            <w:noWrap w:val="0"/>
            <w:vAlign w:val="center"/>
          </w:tcPr>
          <w:p w14:paraId="39C55FD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供电设备</w:t>
            </w:r>
          </w:p>
        </w:tc>
        <w:tc>
          <w:tcPr>
            <w:tcW w:w="5572" w:type="dxa"/>
            <w:tcBorders>
              <w:top w:val="nil"/>
              <w:left w:val="nil"/>
              <w:bottom w:val="single" w:color="auto" w:sz="4" w:space="0"/>
              <w:right w:val="single" w:color="auto" w:sz="4" w:space="0"/>
            </w:tcBorders>
            <w:noWrap w:val="0"/>
            <w:vAlign w:val="center"/>
          </w:tcPr>
          <w:p w14:paraId="56072D2C">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DC12V输出；</w:t>
            </w:r>
          </w:p>
          <w:p w14:paraId="0A0864D2">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车载多芯IPC航空头；</w:t>
            </w:r>
          </w:p>
          <w:p w14:paraId="12EB7253">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可显示剩余电量；</w:t>
            </w:r>
          </w:p>
          <w:p w14:paraId="0FFAD45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车载监控设备供电时间不少于24小时。</w:t>
            </w:r>
          </w:p>
        </w:tc>
        <w:tc>
          <w:tcPr>
            <w:tcW w:w="818" w:type="dxa"/>
            <w:tcBorders>
              <w:top w:val="nil"/>
              <w:left w:val="nil"/>
              <w:bottom w:val="single" w:color="auto" w:sz="4" w:space="0"/>
              <w:right w:val="single" w:color="auto" w:sz="4" w:space="0"/>
            </w:tcBorders>
            <w:noWrap w:val="0"/>
            <w:vAlign w:val="center"/>
          </w:tcPr>
          <w:p w14:paraId="4EE5711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27" w:type="dxa"/>
            <w:tcBorders>
              <w:top w:val="nil"/>
              <w:left w:val="nil"/>
              <w:bottom w:val="single" w:color="auto" w:sz="4" w:space="0"/>
              <w:right w:val="single" w:color="auto" w:sz="4" w:space="0"/>
            </w:tcBorders>
            <w:noWrap w:val="0"/>
            <w:vAlign w:val="center"/>
          </w:tcPr>
          <w:p w14:paraId="60F4190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23FF502B">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55121A5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30</w:t>
            </w:r>
          </w:p>
        </w:tc>
        <w:tc>
          <w:tcPr>
            <w:tcW w:w="992" w:type="dxa"/>
            <w:tcBorders>
              <w:top w:val="nil"/>
              <w:left w:val="nil"/>
              <w:bottom w:val="single" w:color="auto" w:sz="4" w:space="0"/>
              <w:right w:val="single" w:color="auto" w:sz="4" w:space="0"/>
            </w:tcBorders>
            <w:noWrap w:val="0"/>
            <w:vAlign w:val="center"/>
          </w:tcPr>
          <w:p w14:paraId="23F6241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配套线缆</w:t>
            </w:r>
          </w:p>
        </w:tc>
        <w:tc>
          <w:tcPr>
            <w:tcW w:w="5572" w:type="dxa"/>
            <w:tcBorders>
              <w:top w:val="nil"/>
              <w:left w:val="nil"/>
              <w:bottom w:val="single" w:color="auto" w:sz="4" w:space="0"/>
              <w:right w:val="single" w:color="auto" w:sz="4" w:space="0"/>
            </w:tcBorders>
            <w:noWrap w:val="0"/>
            <w:vAlign w:val="center"/>
          </w:tcPr>
          <w:p w14:paraId="5DA511E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定制</w:t>
            </w:r>
          </w:p>
        </w:tc>
        <w:tc>
          <w:tcPr>
            <w:tcW w:w="818" w:type="dxa"/>
            <w:tcBorders>
              <w:top w:val="nil"/>
              <w:left w:val="nil"/>
              <w:bottom w:val="single" w:color="auto" w:sz="4" w:space="0"/>
              <w:right w:val="single" w:color="auto" w:sz="4" w:space="0"/>
            </w:tcBorders>
            <w:noWrap w:val="0"/>
            <w:vAlign w:val="center"/>
          </w:tcPr>
          <w:p w14:paraId="28DB51F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627" w:type="dxa"/>
            <w:tcBorders>
              <w:top w:val="nil"/>
              <w:left w:val="nil"/>
              <w:bottom w:val="single" w:color="auto" w:sz="4" w:space="0"/>
              <w:right w:val="single" w:color="auto" w:sz="4" w:space="0"/>
            </w:tcBorders>
            <w:noWrap w:val="0"/>
            <w:vAlign w:val="center"/>
          </w:tcPr>
          <w:p w14:paraId="3B2776F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12C1AB6E">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27803A2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31</w:t>
            </w:r>
          </w:p>
        </w:tc>
        <w:tc>
          <w:tcPr>
            <w:tcW w:w="992" w:type="dxa"/>
            <w:tcBorders>
              <w:top w:val="nil"/>
              <w:left w:val="nil"/>
              <w:bottom w:val="single" w:color="auto" w:sz="4" w:space="0"/>
              <w:right w:val="single" w:color="auto" w:sz="4" w:space="0"/>
            </w:tcBorders>
            <w:noWrap w:val="0"/>
            <w:vAlign w:val="center"/>
          </w:tcPr>
          <w:p w14:paraId="19D7468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安装服务费</w:t>
            </w:r>
          </w:p>
        </w:tc>
        <w:tc>
          <w:tcPr>
            <w:tcW w:w="5572" w:type="dxa"/>
            <w:tcBorders>
              <w:top w:val="nil"/>
              <w:left w:val="nil"/>
              <w:bottom w:val="single" w:color="auto" w:sz="4" w:space="0"/>
              <w:right w:val="single" w:color="auto" w:sz="4" w:space="0"/>
            </w:tcBorders>
            <w:noWrap w:val="0"/>
            <w:vAlign w:val="center"/>
          </w:tcPr>
          <w:p w14:paraId="7A23B7C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完成设备及系统的安装、调试、联调。</w:t>
            </w:r>
          </w:p>
          <w:p w14:paraId="73EA4E4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#实现考点校远程电子巡查系统与怀柔区教育考试中心远程电子巡查系统和北京教育考试院现有远程电子巡查系统的无缝对接。</w:t>
            </w:r>
          </w:p>
        </w:tc>
        <w:tc>
          <w:tcPr>
            <w:tcW w:w="818" w:type="dxa"/>
            <w:tcBorders>
              <w:top w:val="nil"/>
              <w:left w:val="nil"/>
              <w:bottom w:val="single" w:color="auto" w:sz="4" w:space="0"/>
              <w:right w:val="single" w:color="auto" w:sz="4" w:space="0"/>
            </w:tcBorders>
            <w:noWrap w:val="0"/>
            <w:vAlign w:val="center"/>
          </w:tcPr>
          <w:p w14:paraId="0F0EE68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项</w:t>
            </w:r>
          </w:p>
        </w:tc>
        <w:tc>
          <w:tcPr>
            <w:tcW w:w="627" w:type="dxa"/>
            <w:tcBorders>
              <w:top w:val="nil"/>
              <w:left w:val="nil"/>
              <w:bottom w:val="single" w:color="auto" w:sz="4" w:space="0"/>
              <w:right w:val="single" w:color="auto" w:sz="4" w:space="0"/>
            </w:tcBorders>
            <w:noWrap w:val="0"/>
            <w:vAlign w:val="center"/>
          </w:tcPr>
          <w:p w14:paraId="416A53B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bl>
    <w:p w14:paraId="0E1F2DE6">
      <w:pPr>
        <w:pStyle w:val="2"/>
        <w:spacing w:after="0" w:line="360" w:lineRule="auto"/>
        <w:ind w:firstLine="240"/>
        <w:rPr>
          <w:rFonts w:hint="eastAsia"/>
          <w:color w:val="FF0000"/>
          <w:sz w:val="24"/>
          <w:highlight w:val="none"/>
        </w:rPr>
      </w:pPr>
    </w:p>
    <w:p w14:paraId="035766B0">
      <w:pPr>
        <w:pStyle w:val="2"/>
        <w:spacing w:after="0" w:line="360" w:lineRule="auto"/>
        <w:ind w:firstLine="240"/>
        <w:rPr>
          <w:rFonts w:hint="eastAsia"/>
          <w:color w:val="auto"/>
          <w:sz w:val="24"/>
          <w:highlight w:val="none"/>
        </w:rPr>
      </w:pPr>
      <w:r>
        <w:rPr>
          <w:rFonts w:hint="eastAsia"/>
          <w:b/>
          <w:bCs/>
          <w:color w:val="auto"/>
          <w:sz w:val="24"/>
          <w:highlight w:val="none"/>
        </w:rPr>
        <w:t>流媒体转发处理器</w:t>
      </w:r>
      <w:r>
        <w:rPr>
          <w:rFonts w:hint="eastAsia"/>
          <w:color w:val="auto"/>
          <w:sz w:val="24"/>
          <w:highlight w:val="none"/>
        </w:rPr>
        <w:t>为本项目核心产品，多家投标人提供的核心产品品牌相同时，通过资格审查、符合性审查的投标人按一家投标人计算，评审后得分最高的同品牌投标人获得中标人推荐资格，其他同品牌投标人不作为中标候选人。</w:t>
      </w:r>
    </w:p>
    <w:p w14:paraId="53BF3DF6">
      <w:pPr>
        <w:pStyle w:val="2"/>
        <w:spacing w:after="0" w:line="360" w:lineRule="auto"/>
        <w:ind w:firstLine="240"/>
        <w:rPr>
          <w:rFonts w:hint="eastAsia"/>
          <w:color w:val="auto"/>
          <w:sz w:val="24"/>
          <w:highlight w:val="none"/>
        </w:rPr>
      </w:pPr>
      <w:r>
        <w:rPr>
          <w:rFonts w:hint="eastAsia"/>
          <w:color w:val="auto"/>
          <w:sz w:val="24"/>
          <w:highlight w:val="none"/>
        </w:rPr>
        <w:t>服务要求：</w:t>
      </w:r>
    </w:p>
    <w:p w14:paraId="6F13B645">
      <w:pPr>
        <w:pStyle w:val="2"/>
        <w:spacing w:after="0" w:line="360" w:lineRule="auto"/>
        <w:ind w:firstLine="240"/>
        <w:rPr>
          <w:rFonts w:hint="eastAsia"/>
          <w:color w:val="auto"/>
          <w:sz w:val="24"/>
          <w:highlight w:val="none"/>
        </w:rPr>
      </w:pPr>
      <w:r>
        <w:rPr>
          <w:rFonts w:hint="eastAsia"/>
          <w:color w:val="auto"/>
          <w:sz w:val="24"/>
          <w:highlight w:val="none"/>
        </w:rPr>
        <w:t>1.本项目为交钥匙工程，实施周期分签约后30天内完成。</w:t>
      </w:r>
    </w:p>
    <w:p w14:paraId="2A41DBEF">
      <w:pPr>
        <w:pStyle w:val="2"/>
        <w:spacing w:after="0" w:line="360" w:lineRule="auto"/>
        <w:ind w:firstLine="240"/>
        <w:rPr>
          <w:color w:val="auto"/>
          <w:sz w:val="24"/>
          <w:highlight w:val="none"/>
        </w:rPr>
      </w:pPr>
      <w:r>
        <w:rPr>
          <w:rFonts w:hint="eastAsia"/>
          <w:color w:val="auto"/>
          <w:sz w:val="24"/>
          <w:highlight w:val="none"/>
        </w:rPr>
        <w:t>2.质保期为三年。</w:t>
      </w:r>
    </w:p>
    <w:p w14:paraId="45DB2C37">
      <w:pPr>
        <w:pStyle w:val="2"/>
        <w:spacing w:after="0" w:line="360" w:lineRule="auto"/>
        <w:ind w:firstLine="240"/>
        <w:rPr>
          <w:rFonts w:hint="eastAsia"/>
          <w:color w:val="auto"/>
          <w:sz w:val="24"/>
          <w:highlight w:val="none"/>
        </w:rPr>
      </w:pPr>
      <w:r>
        <w:rPr>
          <w:rFonts w:hint="eastAsia"/>
          <w:color w:val="auto"/>
          <w:sz w:val="24"/>
          <w:highlight w:val="none"/>
        </w:rPr>
        <w:t>3.签署合同前，中标商需在中标公告公示后7天内实现考点校远程电子巡查系统与怀柔区教育考试中心远程电子巡查系统和北京教育考试院现有远程电子巡查系统的无缝对接工作。</w:t>
      </w:r>
    </w:p>
    <w:p w14:paraId="4DB4E5A2">
      <w:pPr>
        <w:pStyle w:val="2"/>
        <w:spacing w:after="0" w:line="360" w:lineRule="auto"/>
        <w:ind w:firstLine="240"/>
        <w:rPr>
          <w:rFonts w:hint="eastAsia"/>
          <w:color w:val="FF0000"/>
          <w:sz w:val="24"/>
          <w:highlight w:val="none"/>
        </w:rPr>
      </w:pPr>
    </w:p>
    <w:p w14:paraId="6362213B">
      <w:pPr>
        <w:pStyle w:val="2"/>
        <w:spacing w:after="0" w:line="360" w:lineRule="auto"/>
        <w:ind w:firstLine="240"/>
        <w:rPr>
          <w:rFonts w:hint="eastAsia"/>
          <w:color w:val="FF0000"/>
          <w:sz w:val="24"/>
          <w:highlight w:val="none"/>
        </w:rPr>
      </w:pPr>
    </w:p>
    <w:p w14:paraId="696D5F20">
      <w:pPr>
        <w:pStyle w:val="2"/>
        <w:spacing w:after="0" w:line="360" w:lineRule="auto"/>
        <w:ind w:firstLine="240"/>
        <w:rPr>
          <w:rFonts w:hint="eastAsia"/>
          <w:color w:val="FF0000"/>
          <w:sz w:val="24"/>
          <w:highlight w:val="none"/>
        </w:rPr>
      </w:pPr>
    </w:p>
    <w:p w14:paraId="73F6CCD7">
      <w:pPr>
        <w:pStyle w:val="2"/>
        <w:spacing w:after="0" w:line="360" w:lineRule="auto"/>
        <w:ind w:firstLine="240"/>
        <w:rPr>
          <w:rFonts w:hint="eastAsia"/>
          <w:color w:val="FF0000"/>
          <w:sz w:val="24"/>
          <w:highlight w:val="none"/>
        </w:rPr>
      </w:pPr>
    </w:p>
    <w:p w14:paraId="431BE8D5">
      <w:pPr>
        <w:pStyle w:val="2"/>
        <w:spacing w:after="0" w:line="360" w:lineRule="auto"/>
        <w:ind w:firstLine="240"/>
        <w:rPr>
          <w:rFonts w:hint="eastAsia"/>
          <w:color w:val="FF0000"/>
          <w:sz w:val="24"/>
          <w:highlight w:val="none"/>
        </w:rPr>
      </w:pPr>
    </w:p>
    <w:p w14:paraId="430363F4">
      <w:pPr>
        <w:pStyle w:val="2"/>
        <w:spacing w:after="0" w:line="360" w:lineRule="auto"/>
        <w:ind w:firstLine="240"/>
        <w:rPr>
          <w:rFonts w:hint="eastAsia"/>
          <w:color w:val="FF0000"/>
          <w:sz w:val="24"/>
          <w:highlight w:val="none"/>
        </w:rPr>
      </w:pPr>
    </w:p>
    <w:p w14:paraId="018627BF">
      <w:pPr>
        <w:pStyle w:val="2"/>
        <w:spacing w:after="0" w:line="360" w:lineRule="auto"/>
        <w:ind w:firstLine="240"/>
        <w:rPr>
          <w:rFonts w:hint="eastAsia"/>
          <w:color w:val="FF0000"/>
          <w:sz w:val="24"/>
          <w:highlight w:val="none"/>
        </w:rPr>
      </w:pPr>
    </w:p>
    <w:p w14:paraId="46C78AC6">
      <w:pPr>
        <w:pStyle w:val="2"/>
        <w:spacing w:after="0" w:line="360" w:lineRule="auto"/>
        <w:ind w:firstLine="240"/>
        <w:rPr>
          <w:rFonts w:hint="eastAsia"/>
          <w:color w:val="FF0000"/>
          <w:sz w:val="24"/>
          <w:highlight w:val="none"/>
        </w:rPr>
      </w:pPr>
    </w:p>
    <w:p w14:paraId="4085CD76">
      <w:pPr>
        <w:pStyle w:val="2"/>
        <w:spacing w:after="0" w:line="360" w:lineRule="auto"/>
        <w:ind w:firstLine="240"/>
        <w:rPr>
          <w:rFonts w:hint="eastAsia"/>
          <w:color w:val="FF0000"/>
          <w:sz w:val="24"/>
          <w:highlight w:val="none"/>
        </w:rPr>
      </w:pPr>
    </w:p>
    <w:p w14:paraId="4C114351">
      <w:pPr>
        <w:pStyle w:val="2"/>
        <w:spacing w:after="0" w:line="360" w:lineRule="auto"/>
        <w:ind w:firstLine="240"/>
        <w:rPr>
          <w:rFonts w:hint="eastAsia"/>
          <w:color w:val="FF0000"/>
          <w:sz w:val="24"/>
          <w:highlight w:val="none"/>
        </w:rPr>
      </w:pPr>
    </w:p>
    <w:p w14:paraId="7D6F6738">
      <w:pPr>
        <w:pStyle w:val="2"/>
        <w:spacing w:after="0" w:line="360" w:lineRule="auto"/>
        <w:ind w:firstLine="240"/>
        <w:rPr>
          <w:rFonts w:hint="eastAsia"/>
          <w:color w:val="FF0000"/>
          <w:sz w:val="24"/>
          <w:highlight w:val="none"/>
        </w:rPr>
      </w:pPr>
    </w:p>
    <w:p w14:paraId="76F3E75E">
      <w:pPr>
        <w:pStyle w:val="2"/>
        <w:spacing w:after="0" w:line="360" w:lineRule="auto"/>
        <w:ind w:firstLine="240"/>
        <w:rPr>
          <w:rFonts w:hint="eastAsia"/>
          <w:color w:val="FF0000"/>
          <w:sz w:val="24"/>
          <w:highlight w:val="none"/>
        </w:rPr>
      </w:pPr>
    </w:p>
    <w:p w14:paraId="017B8B2A">
      <w:pPr>
        <w:pStyle w:val="2"/>
        <w:spacing w:after="0" w:line="360" w:lineRule="auto"/>
        <w:ind w:firstLine="240"/>
        <w:rPr>
          <w:rFonts w:hint="eastAsia"/>
          <w:color w:val="FF0000"/>
          <w:sz w:val="24"/>
          <w:highlight w:val="none"/>
        </w:rPr>
      </w:pPr>
    </w:p>
    <w:p w14:paraId="4D8BD15C">
      <w:pPr>
        <w:pStyle w:val="2"/>
        <w:spacing w:after="0" w:line="360" w:lineRule="auto"/>
        <w:ind w:firstLine="240"/>
        <w:rPr>
          <w:rFonts w:hint="eastAsia"/>
          <w:color w:val="FF0000"/>
          <w:sz w:val="24"/>
          <w:highlight w:val="none"/>
        </w:rPr>
      </w:pPr>
    </w:p>
    <w:p w14:paraId="2BF0511A">
      <w:pPr>
        <w:pStyle w:val="2"/>
        <w:spacing w:after="0" w:line="360" w:lineRule="auto"/>
        <w:ind w:firstLine="240"/>
        <w:rPr>
          <w:rFonts w:hint="eastAsia"/>
          <w:color w:val="FF0000"/>
          <w:sz w:val="24"/>
          <w:highlight w:val="none"/>
        </w:rPr>
      </w:pPr>
    </w:p>
    <w:p w14:paraId="518B7EB3">
      <w:pPr>
        <w:pStyle w:val="2"/>
        <w:spacing w:after="0" w:line="360" w:lineRule="auto"/>
        <w:ind w:firstLine="240"/>
        <w:rPr>
          <w:rFonts w:hint="eastAsia"/>
          <w:color w:val="FF0000"/>
          <w:sz w:val="24"/>
          <w:highlight w:val="none"/>
        </w:rPr>
      </w:pPr>
    </w:p>
    <w:p w14:paraId="3E11B7A6">
      <w:pPr>
        <w:pStyle w:val="2"/>
        <w:spacing w:after="0" w:line="360" w:lineRule="auto"/>
        <w:ind w:firstLine="240"/>
        <w:rPr>
          <w:rFonts w:hint="eastAsia"/>
          <w:color w:val="FF0000"/>
          <w:sz w:val="24"/>
          <w:highlight w:val="none"/>
        </w:rPr>
      </w:pPr>
    </w:p>
    <w:p w14:paraId="66BC8986">
      <w:pPr>
        <w:pStyle w:val="2"/>
        <w:spacing w:after="0" w:line="360" w:lineRule="auto"/>
        <w:ind w:firstLine="240"/>
        <w:rPr>
          <w:rFonts w:hint="eastAsia"/>
          <w:color w:val="FF0000"/>
          <w:sz w:val="24"/>
          <w:highlight w:val="none"/>
        </w:rPr>
      </w:pPr>
    </w:p>
    <w:p w14:paraId="12B02300">
      <w:pPr>
        <w:pStyle w:val="2"/>
        <w:spacing w:after="0" w:line="360" w:lineRule="auto"/>
        <w:ind w:firstLine="240"/>
        <w:rPr>
          <w:rFonts w:hint="eastAsia"/>
          <w:color w:val="FF0000"/>
          <w:sz w:val="24"/>
          <w:highlight w:val="none"/>
        </w:rPr>
      </w:pPr>
    </w:p>
    <w:p w14:paraId="28DE0FA9">
      <w:pPr>
        <w:numPr>
          <w:ilvl w:val="0"/>
          <w:numId w:val="16"/>
        </w:numPr>
        <w:spacing w:line="360" w:lineRule="auto"/>
        <w:jc w:val="center"/>
        <w:outlineLvl w:val="0"/>
        <w:rPr>
          <w:color w:val="auto"/>
          <w:highlight w:val="none"/>
        </w:rPr>
      </w:pPr>
      <w:bookmarkStart w:id="845" w:name="_Toc25364"/>
      <w:r>
        <w:rPr>
          <w:rFonts w:hint="eastAsia" w:ascii="宋体" w:hAnsi="宋体" w:cs="宋体"/>
          <w:b/>
          <w:color w:val="auto"/>
          <w:sz w:val="36"/>
          <w:szCs w:val="36"/>
          <w:highlight w:val="none"/>
        </w:rPr>
        <w:t>拟签订的合同文本</w:t>
      </w:r>
    </w:p>
    <w:p w14:paraId="7904B74F">
      <w:pPr>
        <w:ind w:left="4" w:hanging="4"/>
        <w:jc w:val="center"/>
        <w:rPr>
          <w:rFonts w:ascii="宋体" w:hAnsi="宋体" w:cs="宋体"/>
          <w:b/>
          <w:highlight w:val="none"/>
          <w:u w:val="single"/>
        </w:rPr>
      </w:pPr>
      <w:bookmarkStart w:id="846" w:name="_Toc135537938"/>
      <w:bookmarkStart w:id="847" w:name="_Toc135539126"/>
      <w:r>
        <w:rPr>
          <w:rFonts w:hint="eastAsia" w:ascii="宋体" w:hAnsi="宋体" w:cs="宋体"/>
          <w:b/>
          <w:sz w:val="28"/>
          <w:highlight w:val="none"/>
        </w:rPr>
        <w:t>政府采购合同（货物类）</w:t>
      </w:r>
    </w:p>
    <w:p w14:paraId="219C77AB">
      <w:pPr>
        <w:ind w:left="2884"/>
        <w:rPr>
          <w:rFonts w:ascii="宋体" w:hAnsi="宋体" w:cs="宋体"/>
          <w:highlight w:val="none"/>
        </w:rPr>
      </w:pPr>
    </w:p>
    <w:p w14:paraId="727B0F1A">
      <w:pPr>
        <w:ind w:left="2884"/>
        <w:rPr>
          <w:rFonts w:ascii="宋体" w:hAnsi="宋体" w:cs="宋体"/>
          <w:highlight w:val="none"/>
        </w:rPr>
      </w:pPr>
    </w:p>
    <w:p w14:paraId="21C10106">
      <w:pPr>
        <w:spacing w:before="120" w:line="22" w:lineRule="atLeast"/>
        <w:ind w:left="960" w:leftChars="457" w:firstLine="1446" w:firstLineChars="600"/>
        <w:rPr>
          <w:rFonts w:ascii="宋体" w:hAnsi="宋体" w:cs="宋体"/>
          <w:b/>
          <w:sz w:val="24"/>
          <w:highlight w:val="none"/>
        </w:rPr>
      </w:pPr>
    </w:p>
    <w:p w14:paraId="17B4FD85">
      <w:pPr>
        <w:spacing w:before="120" w:line="22" w:lineRule="atLeast"/>
        <w:ind w:left="960" w:leftChars="457" w:firstLine="1440" w:firstLineChars="600"/>
        <w:rPr>
          <w:rFonts w:ascii="宋体" w:hAnsi="宋体" w:cs="宋体"/>
          <w:sz w:val="24"/>
          <w:highlight w:val="none"/>
        </w:rPr>
      </w:pPr>
    </w:p>
    <w:p w14:paraId="36F6D3F8">
      <w:pPr>
        <w:pStyle w:val="6"/>
        <w:ind w:firstLine="480"/>
        <w:rPr>
          <w:rFonts w:hAnsi="宋体" w:cs="宋体"/>
          <w:highlight w:val="none"/>
        </w:rPr>
      </w:pPr>
    </w:p>
    <w:p w14:paraId="0F19645A">
      <w:pPr>
        <w:ind w:left="2884"/>
        <w:rPr>
          <w:rFonts w:ascii="宋体" w:hAnsi="宋体" w:cs="宋体"/>
          <w:highlight w:val="none"/>
        </w:rPr>
      </w:pPr>
    </w:p>
    <w:p w14:paraId="5411FF84">
      <w:pPr>
        <w:pStyle w:val="6"/>
        <w:ind w:firstLine="480"/>
        <w:rPr>
          <w:rFonts w:hAnsi="宋体" w:cs="宋体"/>
          <w:highlight w:val="none"/>
        </w:rPr>
      </w:pPr>
    </w:p>
    <w:p w14:paraId="350E8C47">
      <w:pPr>
        <w:spacing w:before="120" w:line="480" w:lineRule="auto"/>
        <w:rPr>
          <w:rFonts w:ascii="宋体" w:hAnsi="宋体" w:cs="宋体"/>
          <w:sz w:val="24"/>
          <w:highlight w:val="none"/>
        </w:rPr>
      </w:pPr>
    </w:p>
    <w:p w14:paraId="09815DDE">
      <w:pPr>
        <w:spacing w:before="120" w:line="480" w:lineRule="auto"/>
        <w:ind w:left="960"/>
        <w:rPr>
          <w:rFonts w:ascii="宋体" w:hAnsi="宋体" w:cs="宋体"/>
          <w:b/>
          <w:sz w:val="24"/>
          <w:highlight w:val="none"/>
        </w:rPr>
      </w:pPr>
      <w:r>
        <w:rPr>
          <w:rFonts w:hint="eastAsia" w:ascii="宋体" w:hAnsi="宋体" w:cs="宋体"/>
          <w:b/>
          <w:sz w:val="24"/>
          <w:highlight w:val="none"/>
        </w:rPr>
        <w:t>项目名称：</w:t>
      </w:r>
    </w:p>
    <w:p w14:paraId="45198268">
      <w:pPr>
        <w:spacing w:before="120" w:line="480" w:lineRule="auto"/>
        <w:ind w:left="960"/>
        <w:rPr>
          <w:rFonts w:ascii="宋体" w:hAnsi="宋体" w:cs="宋体"/>
          <w:b/>
          <w:sz w:val="24"/>
          <w:highlight w:val="none"/>
        </w:rPr>
      </w:pPr>
      <w:r>
        <w:rPr>
          <w:rFonts w:hint="eastAsia" w:ascii="宋体" w:hAnsi="宋体" w:cs="宋体"/>
          <w:b/>
          <w:sz w:val="24"/>
          <w:highlight w:val="none"/>
        </w:rPr>
        <w:t xml:space="preserve">货物名称： </w:t>
      </w:r>
    </w:p>
    <w:p w14:paraId="675030C7">
      <w:pPr>
        <w:spacing w:before="120" w:line="22" w:lineRule="atLeast"/>
        <w:rPr>
          <w:rFonts w:ascii="宋体" w:hAnsi="宋体" w:cs="宋体"/>
          <w:b/>
          <w:sz w:val="24"/>
          <w:highlight w:val="none"/>
        </w:rPr>
      </w:pPr>
    </w:p>
    <w:p w14:paraId="757B3FED">
      <w:pPr>
        <w:pStyle w:val="43"/>
        <w:spacing w:before="120" w:line="22" w:lineRule="atLeast"/>
        <w:rPr>
          <w:rFonts w:ascii="宋体" w:hAnsi="宋体" w:cs="宋体"/>
          <w:sz w:val="24"/>
          <w:highlight w:val="none"/>
        </w:rPr>
      </w:pPr>
    </w:p>
    <w:p w14:paraId="41A5BE9D">
      <w:pPr>
        <w:pStyle w:val="43"/>
        <w:spacing w:before="120" w:line="22" w:lineRule="atLeast"/>
        <w:rPr>
          <w:rFonts w:ascii="宋体" w:hAnsi="宋体" w:cs="宋体"/>
          <w:sz w:val="24"/>
          <w:highlight w:val="none"/>
        </w:rPr>
      </w:pPr>
    </w:p>
    <w:p w14:paraId="4C35766C">
      <w:pPr>
        <w:spacing w:before="120" w:line="22" w:lineRule="atLeast"/>
        <w:ind w:left="960" w:leftChars="457" w:firstLine="482" w:firstLineChars="200"/>
        <w:rPr>
          <w:rFonts w:ascii="宋体" w:hAnsi="宋体" w:cs="宋体"/>
          <w:sz w:val="24"/>
          <w:highlight w:val="none"/>
        </w:rPr>
      </w:pPr>
      <w:r>
        <w:rPr>
          <w:rFonts w:hint="eastAsia" w:ascii="宋体" w:hAnsi="宋体" w:cs="宋体"/>
          <w:b/>
          <w:sz w:val="24"/>
          <w:highlight w:val="none"/>
        </w:rPr>
        <w:t>买　　方：</w:t>
      </w:r>
    </w:p>
    <w:p w14:paraId="640BBF7F">
      <w:pPr>
        <w:spacing w:before="120" w:line="22" w:lineRule="atLeast"/>
        <w:ind w:left="960"/>
        <w:rPr>
          <w:rFonts w:ascii="宋体" w:hAnsi="宋体" w:cs="宋体"/>
          <w:sz w:val="24"/>
          <w:highlight w:val="none"/>
        </w:rPr>
      </w:pPr>
    </w:p>
    <w:p w14:paraId="32F8B45F">
      <w:pPr>
        <w:spacing w:before="120" w:line="22" w:lineRule="atLeast"/>
        <w:ind w:left="960" w:leftChars="457" w:firstLine="482" w:firstLineChars="200"/>
        <w:rPr>
          <w:rFonts w:ascii="宋体" w:hAnsi="宋体" w:cs="宋体"/>
          <w:sz w:val="24"/>
          <w:highlight w:val="none"/>
          <w:u w:val="single"/>
        </w:rPr>
      </w:pPr>
      <w:r>
        <w:rPr>
          <w:rFonts w:hint="eastAsia" w:ascii="宋体" w:hAnsi="宋体" w:cs="宋体"/>
          <w:b/>
          <w:sz w:val="24"/>
          <w:highlight w:val="none"/>
        </w:rPr>
        <w:t>卖　　方：</w:t>
      </w:r>
    </w:p>
    <w:p w14:paraId="039BB77C">
      <w:pPr>
        <w:spacing w:before="120" w:line="22" w:lineRule="atLeast"/>
        <w:rPr>
          <w:rFonts w:ascii="宋体" w:hAnsi="宋体" w:cs="宋体"/>
          <w:sz w:val="24"/>
          <w:highlight w:val="none"/>
        </w:rPr>
      </w:pPr>
    </w:p>
    <w:p w14:paraId="707ECC4F">
      <w:pPr>
        <w:spacing w:before="120" w:line="22" w:lineRule="atLeast"/>
        <w:ind w:left="960"/>
        <w:jc w:val="center"/>
        <w:rPr>
          <w:rFonts w:ascii="宋体" w:hAnsi="宋体" w:cs="宋体"/>
          <w:sz w:val="24"/>
          <w:highlight w:val="none"/>
        </w:rPr>
      </w:pPr>
    </w:p>
    <w:p w14:paraId="50B7257A">
      <w:pPr>
        <w:spacing w:before="120" w:line="22" w:lineRule="atLeast"/>
        <w:ind w:left="420" w:leftChars="200" w:firstLine="1038" w:firstLineChars="431"/>
        <w:rPr>
          <w:rFonts w:ascii="宋体" w:hAnsi="宋体" w:cs="宋体"/>
          <w:sz w:val="24"/>
          <w:highlight w:val="none"/>
          <w:u w:val="single"/>
        </w:rPr>
      </w:pPr>
      <w:r>
        <w:rPr>
          <w:rFonts w:hint="eastAsia" w:ascii="宋体" w:hAnsi="宋体" w:cs="宋体"/>
          <w:b/>
          <w:sz w:val="24"/>
          <w:highlight w:val="none"/>
        </w:rPr>
        <w:t>签署日期：</w:t>
      </w:r>
    </w:p>
    <w:p w14:paraId="254F8A46">
      <w:pPr>
        <w:spacing w:before="120" w:line="360" w:lineRule="auto"/>
        <w:ind w:left="958"/>
        <w:jc w:val="left"/>
        <w:rPr>
          <w:rFonts w:ascii="宋体" w:hAnsi="宋体" w:cs="宋体"/>
          <w:sz w:val="28"/>
          <w:szCs w:val="28"/>
          <w:highlight w:val="none"/>
          <w:u w:val="single"/>
        </w:rPr>
      </w:pPr>
    </w:p>
    <w:p w14:paraId="13E9B1C4">
      <w:pPr>
        <w:spacing w:before="120" w:line="22" w:lineRule="atLeast"/>
        <w:ind w:left="960"/>
        <w:jc w:val="left"/>
        <w:rPr>
          <w:rFonts w:ascii="宋体" w:hAnsi="宋体" w:cs="宋体"/>
          <w:sz w:val="28"/>
          <w:szCs w:val="28"/>
          <w:highlight w:val="none"/>
        </w:rPr>
      </w:pPr>
    </w:p>
    <w:p w14:paraId="591B0CCE">
      <w:pPr>
        <w:spacing w:before="120" w:line="22" w:lineRule="atLeast"/>
        <w:ind w:left="960"/>
        <w:jc w:val="left"/>
        <w:rPr>
          <w:rFonts w:ascii="宋体" w:hAnsi="宋体" w:cs="宋体"/>
          <w:sz w:val="28"/>
          <w:szCs w:val="28"/>
          <w:highlight w:val="none"/>
        </w:rPr>
      </w:pPr>
    </w:p>
    <w:p w14:paraId="7762A858">
      <w:pPr>
        <w:pStyle w:val="7"/>
        <w:spacing w:line="360" w:lineRule="auto"/>
        <w:jc w:val="center"/>
        <w:outlineLvl w:val="1"/>
        <w:rPr>
          <w:rFonts w:hAnsi="宋体" w:cs="宋体"/>
          <w:b/>
          <w:sz w:val="24"/>
          <w:szCs w:val="24"/>
          <w:highlight w:val="none"/>
        </w:rPr>
      </w:pPr>
      <w:r>
        <w:rPr>
          <w:rFonts w:hint="eastAsia" w:hAnsi="宋体" w:cs="宋体"/>
          <w:szCs w:val="44"/>
          <w:highlight w:val="none"/>
        </w:rPr>
        <w:br w:type="page"/>
      </w:r>
      <w:r>
        <w:rPr>
          <w:rFonts w:hint="eastAsia" w:hAnsi="宋体" w:cs="宋体"/>
          <w:sz w:val="24"/>
          <w:szCs w:val="24"/>
          <w:highlight w:val="none"/>
        </w:rPr>
        <w:t>第一部分：合同文件</w:t>
      </w:r>
    </w:p>
    <w:p w14:paraId="192ED9B1">
      <w:pPr>
        <w:spacing w:before="120" w:line="480" w:lineRule="exact"/>
        <w:ind w:firstLine="72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(买方)</w:t>
      </w:r>
      <w:r>
        <w:rPr>
          <w:rFonts w:hint="eastAsia" w:ascii="宋体" w:hAnsi="宋体" w:cs="宋体"/>
          <w:sz w:val="24"/>
          <w:highlight w:val="none"/>
          <w:u w:val="single"/>
        </w:rPr>
        <w:t xml:space="preserve">   　　　    　　       </w:t>
      </w:r>
      <w:r>
        <w:rPr>
          <w:rFonts w:hint="eastAsia" w:ascii="宋体" w:hAnsi="宋体" w:cs="宋体"/>
          <w:sz w:val="24"/>
          <w:highlight w:val="none"/>
        </w:rPr>
        <w:t>(项目名称)中所需</w:t>
      </w:r>
      <w:r>
        <w:rPr>
          <w:rFonts w:hint="eastAsia" w:ascii="宋体" w:hAnsi="宋体" w:cs="宋体"/>
          <w:sz w:val="24"/>
          <w:highlight w:val="none"/>
          <w:u w:val="single"/>
        </w:rPr>
        <w:t xml:space="preserve"> 　　　　　　　</w:t>
      </w:r>
      <w:r>
        <w:rPr>
          <w:rFonts w:hint="eastAsia" w:ascii="宋体" w:hAnsi="宋体" w:cs="宋体"/>
          <w:sz w:val="24"/>
          <w:highlight w:val="none"/>
        </w:rPr>
        <w:t>(货物/服务名称)经(采购代理机构)以</w:t>
      </w:r>
      <w:r>
        <w:rPr>
          <w:rFonts w:hint="eastAsia" w:ascii="宋体" w:hAnsi="宋体" w:cs="宋体"/>
          <w:sz w:val="24"/>
          <w:highlight w:val="none"/>
          <w:u w:val="single"/>
        </w:rPr>
        <w:t>　　　　</w:t>
      </w:r>
      <w:r>
        <w:rPr>
          <w:rFonts w:hint="eastAsia" w:ascii="宋体" w:hAnsi="宋体" w:cs="宋体"/>
          <w:sz w:val="24"/>
          <w:highlight w:val="none"/>
        </w:rPr>
        <w:t>号招标文件在国内</w:t>
      </w:r>
      <w:r>
        <w:rPr>
          <w:rFonts w:hint="eastAsia" w:ascii="宋体" w:hAnsi="宋体" w:cs="宋体"/>
          <w:sz w:val="24"/>
          <w:highlight w:val="none"/>
          <w:u w:val="single"/>
        </w:rPr>
        <w:t>　　</w:t>
      </w:r>
      <w:r>
        <w:rPr>
          <w:rFonts w:hint="eastAsia" w:ascii="宋体" w:hAnsi="宋体" w:cs="宋体"/>
          <w:sz w:val="24"/>
          <w:highlight w:val="none"/>
        </w:rPr>
        <w:t>（公开/邀请）招标。经评标委员会评定</w:t>
      </w:r>
      <w:r>
        <w:rPr>
          <w:rFonts w:hint="eastAsia" w:ascii="宋体" w:hAnsi="宋体" w:cs="宋体"/>
          <w:sz w:val="24"/>
          <w:highlight w:val="none"/>
          <w:u w:val="single"/>
        </w:rPr>
        <w:t xml:space="preserve"> 　　        </w:t>
      </w:r>
      <w:r>
        <w:rPr>
          <w:rFonts w:hint="eastAsia" w:ascii="宋体" w:hAnsi="宋体" w:cs="宋体"/>
          <w:sz w:val="24"/>
          <w:highlight w:val="none"/>
        </w:rPr>
        <w:t>(卖方)为中标人。买、卖双方同意按照下面的条款和条件，签署本合同。</w:t>
      </w:r>
    </w:p>
    <w:p w14:paraId="39D4B989">
      <w:pPr>
        <w:spacing w:before="240" w:line="480" w:lineRule="exact"/>
        <w:rPr>
          <w:rFonts w:ascii="宋体" w:hAnsi="宋体" w:cs="宋体"/>
          <w:b/>
          <w:sz w:val="24"/>
          <w:highlight w:val="none"/>
        </w:rPr>
      </w:pPr>
      <w:r>
        <w:rPr>
          <w:rFonts w:hint="eastAsia" w:ascii="宋体" w:hAnsi="宋体" w:cs="宋体"/>
          <w:b/>
          <w:sz w:val="24"/>
          <w:highlight w:val="none"/>
        </w:rPr>
        <w:t>1、合同文件</w:t>
      </w:r>
    </w:p>
    <w:p w14:paraId="5FECF4C7">
      <w:pPr>
        <w:spacing w:before="120" w:line="480" w:lineRule="exact"/>
        <w:ind w:firstLine="720"/>
        <w:rPr>
          <w:rFonts w:ascii="宋体" w:hAnsi="宋体" w:cs="宋体"/>
          <w:sz w:val="24"/>
          <w:highlight w:val="none"/>
        </w:rPr>
      </w:pPr>
      <w:r>
        <w:rPr>
          <w:rFonts w:hint="eastAsia" w:ascii="宋体" w:hAnsi="宋体" w:cs="宋体"/>
          <w:sz w:val="24"/>
          <w:highlight w:val="none"/>
        </w:rPr>
        <w:t>下列文件构成本合同的组成部分，应该认为是一个整体，彼此相互解释，相互补充。为便于解释，组成合同的多个文件的优先支配地位的次序如下：</w:t>
      </w:r>
    </w:p>
    <w:p w14:paraId="683A3310">
      <w:pPr>
        <w:spacing w:before="120" w:line="480" w:lineRule="exact"/>
        <w:ind w:firstLine="540"/>
        <w:rPr>
          <w:rFonts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rPr>
        <w:tab/>
      </w:r>
      <w:r>
        <w:rPr>
          <w:rFonts w:hint="eastAsia" w:ascii="宋体" w:hAnsi="宋体" w:cs="宋体"/>
          <w:sz w:val="24"/>
          <w:highlight w:val="none"/>
        </w:rPr>
        <w:t>本合同书　</w:t>
      </w:r>
    </w:p>
    <w:p w14:paraId="72D4AC55">
      <w:pPr>
        <w:spacing w:before="120" w:line="480" w:lineRule="exact"/>
        <w:ind w:firstLine="540"/>
        <w:rPr>
          <w:rFonts w:ascii="宋体" w:hAnsi="宋体" w:cs="宋体"/>
          <w:sz w:val="24"/>
          <w:highlight w:val="none"/>
        </w:rPr>
      </w:pPr>
      <w:r>
        <w:rPr>
          <w:rFonts w:hint="eastAsia" w:ascii="宋体" w:hAnsi="宋体" w:cs="宋体"/>
          <w:sz w:val="24"/>
          <w:highlight w:val="none"/>
        </w:rPr>
        <w:t>b.</w:t>
      </w:r>
      <w:r>
        <w:rPr>
          <w:rFonts w:hint="eastAsia" w:ascii="宋体" w:hAnsi="宋体" w:cs="宋体"/>
          <w:sz w:val="24"/>
          <w:highlight w:val="none"/>
        </w:rPr>
        <w:tab/>
      </w:r>
      <w:r>
        <w:rPr>
          <w:rFonts w:hint="eastAsia" w:ascii="宋体" w:hAnsi="宋体" w:cs="宋体"/>
          <w:sz w:val="24"/>
          <w:highlight w:val="none"/>
        </w:rPr>
        <w:t>中标通知书</w:t>
      </w:r>
    </w:p>
    <w:p w14:paraId="2E514985">
      <w:pPr>
        <w:spacing w:before="120" w:line="480" w:lineRule="exact"/>
        <w:ind w:firstLine="540"/>
        <w:rPr>
          <w:rFonts w:ascii="宋体" w:hAnsi="宋体" w:cs="宋体"/>
          <w:sz w:val="24"/>
          <w:highlight w:val="none"/>
        </w:rPr>
      </w:pPr>
      <w:r>
        <w:rPr>
          <w:rFonts w:hint="eastAsia" w:ascii="宋体" w:hAnsi="宋体" w:cs="宋体"/>
          <w:sz w:val="24"/>
          <w:highlight w:val="none"/>
        </w:rPr>
        <w:t>c.</w:t>
      </w:r>
      <w:r>
        <w:rPr>
          <w:rFonts w:hint="eastAsia" w:ascii="宋体" w:hAnsi="宋体" w:cs="宋体"/>
          <w:sz w:val="24"/>
          <w:highlight w:val="none"/>
        </w:rPr>
        <w:tab/>
      </w:r>
      <w:r>
        <w:rPr>
          <w:rFonts w:hint="eastAsia" w:ascii="宋体" w:hAnsi="宋体" w:cs="宋体"/>
          <w:sz w:val="24"/>
          <w:highlight w:val="none"/>
        </w:rPr>
        <w:t>协议</w:t>
      </w:r>
    </w:p>
    <w:p w14:paraId="05A46220">
      <w:pPr>
        <w:spacing w:before="120" w:line="480" w:lineRule="exact"/>
        <w:ind w:firstLine="540"/>
        <w:rPr>
          <w:rFonts w:ascii="宋体" w:hAnsi="宋体" w:cs="宋体"/>
          <w:sz w:val="24"/>
          <w:highlight w:val="none"/>
        </w:rPr>
      </w:pPr>
      <w:r>
        <w:rPr>
          <w:rFonts w:hint="eastAsia" w:ascii="宋体" w:hAnsi="宋体" w:cs="宋体"/>
          <w:sz w:val="24"/>
          <w:highlight w:val="none"/>
        </w:rPr>
        <w:t>d.</w:t>
      </w:r>
      <w:r>
        <w:rPr>
          <w:rFonts w:hint="eastAsia" w:ascii="宋体" w:hAnsi="宋体" w:cs="宋体"/>
          <w:sz w:val="24"/>
          <w:highlight w:val="none"/>
        </w:rPr>
        <w:tab/>
      </w:r>
      <w:r>
        <w:rPr>
          <w:rFonts w:hint="eastAsia" w:ascii="宋体" w:hAnsi="宋体" w:cs="宋体"/>
          <w:sz w:val="24"/>
          <w:highlight w:val="none"/>
        </w:rPr>
        <w:t>投标文件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(含澄清文件)</w:t>
      </w:r>
    </w:p>
    <w:p w14:paraId="01910D34">
      <w:pPr>
        <w:spacing w:before="120" w:line="480" w:lineRule="exact"/>
        <w:ind w:firstLine="540"/>
        <w:rPr>
          <w:rFonts w:ascii="宋体" w:hAnsi="宋体" w:cs="宋体"/>
          <w:sz w:val="24"/>
          <w:highlight w:val="none"/>
        </w:rPr>
      </w:pPr>
      <w:r>
        <w:rPr>
          <w:rFonts w:hint="eastAsia" w:ascii="宋体" w:hAnsi="宋体" w:cs="宋体"/>
          <w:sz w:val="24"/>
          <w:highlight w:val="none"/>
        </w:rPr>
        <w:t>e.</w:t>
      </w:r>
      <w:r>
        <w:rPr>
          <w:rFonts w:hint="eastAsia" w:ascii="宋体" w:hAnsi="宋体" w:cs="宋体"/>
          <w:sz w:val="24"/>
          <w:highlight w:val="none"/>
        </w:rPr>
        <w:tab/>
      </w:r>
      <w:r>
        <w:rPr>
          <w:rFonts w:hint="eastAsia" w:ascii="宋体" w:hAnsi="宋体" w:cs="宋体"/>
          <w:sz w:val="24"/>
          <w:highlight w:val="none"/>
        </w:rPr>
        <w:t>招标文件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(含招标文件补充通知)</w:t>
      </w:r>
    </w:p>
    <w:p w14:paraId="69E95BE9">
      <w:pPr>
        <w:spacing w:before="240" w:line="480" w:lineRule="exact"/>
        <w:rPr>
          <w:rFonts w:ascii="宋体" w:hAnsi="宋体" w:cs="宋体"/>
          <w:b/>
          <w:sz w:val="24"/>
          <w:highlight w:val="none"/>
        </w:rPr>
      </w:pPr>
      <w:r>
        <w:rPr>
          <w:rFonts w:hint="eastAsia" w:ascii="宋体" w:hAnsi="宋体" w:cs="宋体"/>
          <w:b/>
          <w:sz w:val="24"/>
          <w:highlight w:val="none"/>
        </w:rPr>
        <w:t>2、货物和数量</w:t>
      </w:r>
    </w:p>
    <w:p w14:paraId="7E60D3A1">
      <w:pPr>
        <w:spacing w:before="120" w:line="480" w:lineRule="exact"/>
        <w:ind w:firstLine="454"/>
        <w:rPr>
          <w:rFonts w:ascii="宋体" w:hAnsi="宋体" w:cs="宋体"/>
          <w:sz w:val="24"/>
          <w:highlight w:val="none"/>
        </w:rPr>
      </w:pPr>
      <w:r>
        <w:rPr>
          <w:rFonts w:hint="eastAsia" w:ascii="宋体" w:hAnsi="宋体" w:cs="宋体"/>
          <w:sz w:val="24"/>
          <w:highlight w:val="none"/>
        </w:rPr>
        <w:t>本合同货物/服务：</w:t>
      </w:r>
      <w:r>
        <w:rPr>
          <w:rFonts w:hint="eastAsia" w:ascii="宋体" w:hAnsi="宋体" w:cs="宋体"/>
          <w:sz w:val="24"/>
          <w:highlight w:val="none"/>
          <w:u w:val="single"/>
        </w:rPr>
        <w:t>　　　　　　　　　　　　</w:t>
      </w:r>
    </w:p>
    <w:p w14:paraId="6DB08070">
      <w:pPr>
        <w:spacing w:before="120" w:line="480" w:lineRule="exact"/>
        <w:ind w:firstLine="454"/>
        <w:rPr>
          <w:rFonts w:ascii="宋体" w:hAnsi="宋体" w:cs="宋体"/>
          <w:sz w:val="24"/>
          <w:highlight w:val="none"/>
        </w:rPr>
      </w:pPr>
      <w:r>
        <w:rPr>
          <w:rFonts w:hint="eastAsia" w:ascii="宋体" w:hAnsi="宋体" w:cs="宋体"/>
          <w:sz w:val="24"/>
          <w:highlight w:val="none"/>
        </w:rPr>
        <w:t>数量：</w:t>
      </w:r>
      <w:r>
        <w:rPr>
          <w:rFonts w:hint="eastAsia" w:ascii="宋体" w:hAnsi="宋体" w:cs="宋体"/>
          <w:sz w:val="24"/>
          <w:highlight w:val="none"/>
          <w:u w:val="single"/>
        </w:rPr>
        <w:t>　　　　　　　　　　　　　　　</w:t>
      </w:r>
    </w:p>
    <w:p w14:paraId="7E8EE24A">
      <w:pPr>
        <w:spacing w:before="240" w:line="480" w:lineRule="exact"/>
        <w:rPr>
          <w:rFonts w:ascii="宋体" w:hAnsi="宋体" w:cs="宋体"/>
          <w:b/>
          <w:sz w:val="24"/>
          <w:highlight w:val="none"/>
        </w:rPr>
      </w:pPr>
      <w:r>
        <w:rPr>
          <w:rFonts w:hint="eastAsia" w:ascii="宋体" w:hAnsi="宋体" w:cs="宋体"/>
          <w:b/>
          <w:sz w:val="24"/>
          <w:highlight w:val="none"/>
        </w:rPr>
        <w:t>3、合同总金额</w:t>
      </w:r>
    </w:p>
    <w:p w14:paraId="04869632">
      <w:pPr>
        <w:spacing w:before="120" w:line="480" w:lineRule="exact"/>
        <w:ind w:firstLine="454"/>
        <w:rPr>
          <w:rFonts w:ascii="宋体" w:hAnsi="宋体" w:cs="宋体"/>
          <w:sz w:val="24"/>
          <w:highlight w:val="none"/>
        </w:rPr>
      </w:pPr>
      <w:r>
        <w:rPr>
          <w:rFonts w:hint="eastAsia" w:ascii="宋体" w:hAnsi="宋体" w:cs="宋体"/>
          <w:sz w:val="24"/>
          <w:highlight w:val="none"/>
        </w:rPr>
        <w:t>本合同总金额为</w:t>
      </w:r>
      <w:r>
        <w:rPr>
          <w:rFonts w:hint="eastAsia" w:ascii="宋体" w:hAnsi="宋体" w:cs="宋体"/>
          <w:sz w:val="24"/>
          <w:highlight w:val="none"/>
          <w:u w:val="single"/>
        </w:rPr>
        <w:t xml:space="preserve">    　　   </w:t>
      </w:r>
      <w:r>
        <w:rPr>
          <w:rFonts w:hint="eastAsia" w:ascii="宋体" w:hAnsi="宋体" w:cs="宋体"/>
          <w:sz w:val="24"/>
          <w:highlight w:val="none"/>
        </w:rPr>
        <w:t>元人民币。</w:t>
      </w:r>
    </w:p>
    <w:p w14:paraId="5135130C">
      <w:pPr>
        <w:spacing w:before="120" w:line="480" w:lineRule="exact"/>
        <w:ind w:firstLine="454"/>
        <w:rPr>
          <w:rFonts w:ascii="宋体" w:hAnsi="宋体" w:cs="宋体"/>
          <w:sz w:val="24"/>
          <w:highlight w:val="none"/>
          <w:u w:val="single"/>
        </w:rPr>
      </w:pPr>
      <w:r>
        <w:rPr>
          <w:rFonts w:hint="eastAsia" w:ascii="宋体" w:hAnsi="宋体" w:cs="宋体"/>
          <w:sz w:val="24"/>
          <w:highlight w:val="none"/>
        </w:rPr>
        <w:t>分项价格：</w:t>
      </w:r>
      <w:r>
        <w:rPr>
          <w:rFonts w:hint="eastAsia" w:ascii="宋体" w:hAnsi="宋体" w:cs="宋体"/>
          <w:sz w:val="24"/>
          <w:highlight w:val="none"/>
          <w:u w:val="single"/>
        </w:rPr>
        <w:t>　　　　　　　　　　　　</w:t>
      </w:r>
    </w:p>
    <w:p w14:paraId="5EFE812C">
      <w:pPr>
        <w:spacing w:before="240" w:line="480" w:lineRule="exact"/>
        <w:rPr>
          <w:rFonts w:ascii="宋体" w:hAnsi="宋体" w:cs="宋体"/>
          <w:b/>
          <w:sz w:val="24"/>
          <w:highlight w:val="none"/>
        </w:rPr>
      </w:pPr>
      <w:r>
        <w:rPr>
          <w:rFonts w:hint="eastAsia" w:ascii="宋体" w:hAnsi="宋体" w:cs="宋体"/>
          <w:b/>
          <w:sz w:val="24"/>
          <w:highlight w:val="none"/>
        </w:rPr>
        <w:t>4、付款方式</w:t>
      </w:r>
    </w:p>
    <w:p w14:paraId="42467CE4">
      <w:pPr>
        <w:spacing w:before="120" w:line="480" w:lineRule="exact"/>
        <w:ind w:firstLine="480"/>
        <w:rPr>
          <w:rFonts w:ascii="宋体" w:hAnsi="宋体" w:cs="宋体"/>
          <w:sz w:val="24"/>
          <w:highlight w:val="none"/>
        </w:rPr>
      </w:pPr>
      <w:r>
        <w:rPr>
          <w:rFonts w:hint="eastAsia" w:ascii="宋体" w:hAnsi="宋体" w:cs="宋体"/>
          <w:sz w:val="24"/>
          <w:highlight w:val="none"/>
        </w:rPr>
        <w:t>本合同的付款方式为：</w:t>
      </w:r>
      <w:r>
        <w:rPr>
          <w:rFonts w:hint="eastAsia" w:ascii="宋体" w:hAnsi="宋体" w:cs="宋体"/>
          <w:sz w:val="24"/>
          <w:highlight w:val="none"/>
          <w:u w:val="single"/>
        </w:rPr>
        <w:t>　　　　　　　　　　　　　　　</w:t>
      </w:r>
    </w:p>
    <w:p w14:paraId="5E562823">
      <w:pPr>
        <w:spacing w:before="240" w:line="480" w:lineRule="exact"/>
        <w:rPr>
          <w:rFonts w:ascii="宋体" w:hAnsi="宋体" w:cs="宋体"/>
          <w:b/>
          <w:sz w:val="24"/>
          <w:highlight w:val="none"/>
        </w:rPr>
      </w:pPr>
      <w:r>
        <w:rPr>
          <w:rFonts w:hint="eastAsia" w:ascii="宋体" w:hAnsi="宋体" w:cs="宋体"/>
          <w:b/>
          <w:sz w:val="24"/>
          <w:highlight w:val="none"/>
        </w:rPr>
        <w:t>5、本合同货物服务的交货（实施）时间及交货（实施）地点</w:t>
      </w:r>
    </w:p>
    <w:p w14:paraId="4ACBA357">
      <w:pPr>
        <w:spacing w:before="120" w:line="480" w:lineRule="exact"/>
        <w:ind w:firstLine="480"/>
        <w:rPr>
          <w:rFonts w:ascii="宋体" w:hAnsi="宋体" w:cs="宋体"/>
          <w:sz w:val="24"/>
          <w:highlight w:val="none"/>
        </w:rPr>
      </w:pPr>
      <w:r>
        <w:rPr>
          <w:rFonts w:hint="eastAsia" w:ascii="宋体" w:hAnsi="宋体" w:cs="宋体"/>
          <w:sz w:val="24"/>
          <w:highlight w:val="none"/>
        </w:rPr>
        <w:t>交货（实施）时间：</w:t>
      </w:r>
      <w:r>
        <w:rPr>
          <w:rFonts w:hint="eastAsia" w:ascii="宋体" w:hAnsi="宋体" w:cs="宋体"/>
          <w:sz w:val="24"/>
          <w:highlight w:val="none"/>
          <w:u w:val="single"/>
        </w:rPr>
        <w:t>　　　　　　　　　　　　　　　　</w:t>
      </w:r>
    </w:p>
    <w:p w14:paraId="3E2E5C62">
      <w:pPr>
        <w:spacing w:before="120" w:line="480" w:lineRule="exact"/>
        <w:ind w:firstLine="480"/>
        <w:rPr>
          <w:rFonts w:ascii="宋体" w:hAnsi="宋体" w:cs="宋体"/>
          <w:sz w:val="24"/>
          <w:highlight w:val="none"/>
        </w:rPr>
      </w:pPr>
      <w:r>
        <w:rPr>
          <w:rFonts w:hint="eastAsia" w:ascii="宋体" w:hAnsi="宋体" w:cs="宋体"/>
          <w:sz w:val="24"/>
          <w:highlight w:val="none"/>
        </w:rPr>
        <w:t>交货（实施）地点：</w:t>
      </w:r>
      <w:r>
        <w:rPr>
          <w:rFonts w:hint="eastAsia" w:ascii="宋体" w:hAnsi="宋体" w:cs="宋体"/>
          <w:sz w:val="24"/>
          <w:highlight w:val="none"/>
          <w:u w:val="single"/>
        </w:rPr>
        <w:t>　　　　　　　　　　　　　　　　</w:t>
      </w:r>
    </w:p>
    <w:p w14:paraId="4F2E61B4">
      <w:pPr>
        <w:spacing w:before="240" w:line="480" w:lineRule="exact"/>
        <w:rPr>
          <w:rFonts w:ascii="宋体" w:hAnsi="宋体" w:cs="宋体"/>
          <w:b/>
          <w:sz w:val="24"/>
          <w:highlight w:val="none"/>
        </w:rPr>
      </w:pPr>
      <w:r>
        <w:rPr>
          <w:rFonts w:hint="eastAsia" w:ascii="宋体" w:hAnsi="宋体" w:cs="宋体"/>
          <w:b/>
          <w:sz w:val="24"/>
          <w:highlight w:val="none"/>
        </w:rPr>
        <w:t>6、合同的生效。</w:t>
      </w:r>
    </w:p>
    <w:p w14:paraId="46CD4491">
      <w:pPr>
        <w:spacing w:before="120" w:line="480" w:lineRule="exact"/>
        <w:ind w:firstLine="454"/>
        <w:rPr>
          <w:rFonts w:ascii="宋体" w:hAnsi="宋体" w:cs="宋体"/>
          <w:sz w:val="24"/>
          <w:highlight w:val="none"/>
        </w:rPr>
      </w:pPr>
      <w:r>
        <w:rPr>
          <w:rFonts w:hint="eastAsia" w:ascii="宋体" w:hAnsi="宋体" w:cs="宋体"/>
          <w:sz w:val="24"/>
          <w:highlight w:val="none"/>
        </w:rPr>
        <w:t>本合同经双方全权代表签署、加盖单位印章生效。</w:t>
      </w:r>
    </w:p>
    <w:p w14:paraId="49E40789">
      <w:pPr>
        <w:spacing w:before="120" w:line="360" w:lineRule="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 xml:space="preserve"> </w:t>
      </w:r>
    </w:p>
    <w:p w14:paraId="3DF59503">
      <w:pPr>
        <w:spacing w:before="120" w:line="360" w:lineRule="auto"/>
        <w:rPr>
          <w:rFonts w:ascii="宋体" w:hAnsi="宋体" w:cs="宋体"/>
          <w:sz w:val="24"/>
          <w:highlight w:val="none"/>
          <w:u w:val="single"/>
        </w:rPr>
      </w:pPr>
      <w:r>
        <w:rPr>
          <w:rFonts w:hint="eastAsia" w:ascii="宋体" w:hAnsi="宋体" w:cs="宋体"/>
          <w:sz w:val="24"/>
          <w:highlight w:val="none"/>
        </w:rPr>
        <w:t>　　买　方：</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卖　方：</w:t>
      </w:r>
    </w:p>
    <w:p w14:paraId="499DB8A2">
      <w:pPr>
        <w:spacing w:before="120"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w:t>
      </w:r>
    </w:p>
    <w:p w14:paraId="7E62BE45">
      <w:pPr>
        <w:spacing w:before="120" w:line="360" w:lineRule="auto"/>
        <w:rPr>
          <w:rFonts w:ascii="宋体" w:hAnsi="宋体" w:cs="宋体"/>
          <w:sz w:val="24"/>
          <w:highlight w:val="none"/>
        </w:rPr>
      </w:pPr>
      <w:r>
        <w:rPr>
          <w:rFonts w:hint="eastAsia" w:ascii="宋体" w:hAnsi="宋体" w:cs="宋体"/>
          <w:sz w:val="24"/>
          <w:highlight w:val="none"/>
        </w:rPr>
        <w:t>　　名　称：(印章)　　　　　　　　</w:t>
      </w:r>
      <w:r>
        <w:rPr>
          <w:rFonts w:hint="eastAsia" w:ascii="宋体" w:hAnsi="宋体" w:cs="宋体"/>
          <w:sz w:val="24"/>
          <w:highlight w:val="none"/>
          <w:lang w:val="en-US" w:eastAsia="zh-CN"/>
        </w:rPr>
        <w:t xml:space="preserve">  </w:t>
      </w:r>
      <w:r>
        <w:rPr>
          <w:rFonts w:hint="eastAsia" w:ascii="宋体" w:hAnsi="宋体" w:cs="宋体"/>
          <w:sz w:val="24"/>
          <w:highlight w:val="none"/>
        </w:rPr>
        <w:t>　名　称：(印章)</w:t>
      </w:r>
    </w:p>
    <w:p w14:paraId="66B074EC">
      <w:pPr>
        <w:spacing w:before="120" w:line="360" w:lineRule="auto"/>
        <w:rPr>
          <w:rFonts w:ascii="宋体" w:hAnsi="宋体" w:cs="宋体"/>
          <w:sz w:val="24"/>
          <w:highlight w:val="none"/>
        </w:rPr>
      </w:pPr>
    </w:p>
    <w:p w14:paraId="1A87F49A">
      <w:pPr>
        <w:spacing w:before="120" w:line="360" w:lineRule="auto"/>
        <w:ind w:firstLine="480" w:firstLineChars="200"/>
        <w:rPr>
          <w:rFonts w:ascii="宋体" w:hAnsi="宋体" w:cs="宋体"/>
          <w:sz w:val="24"/>
          <w:highlight w:val="none"/>
        </w:rPr>
      </w:pPr>
      <w:r>
        <w:rPr>
          <w:rFonts w:hint="eastAsia" w:ascii="宋体" w:hAnsi="宋体" w:cs="宋体"/>
          <w:sz w:val="24"/>
          <w:highlight w:val="none"/>
        </w:rPr>
        <w:t>年　月　日　　　　　　　　　　</w:t>
      </w:r>
      <w:r>
        <w:rPr>
          <w:rFonts w:hint="eastAsia" w:ascii="宋体" w:hAnsi="宋体" w:cs="宋体"/>
          <w:sz w:val="24"/>
          <w:highlight w:val="none"/>
          <w:lang w:val="en-US" w:eastAsia="zh-CN"/>
        </w:rPr>
        <w:t xml:space="preserve">  </w:t>
      </w:r>
      <w:r>
        <w:rPr>
          <w:rFonts w:hint="eastAsia" w:ascii="宋体" w:hAnsi="宋体" w:cs="宋体"/>
          <w:sz w:val="24"/>
          <w:highlight w:val="none"/>
        </w:rPr>
        <w:t>　年　月　日</w:t>
      </w:r>
    </w:p>
    <w:p w14:paraId="5462C4DC">
      <w:pPr>
        <w:spacing w:before="120" w:line="360" w:lineRule="auto"/>
        <w:rPr>
          <w:rFonts w:ascii="宋体" w:hAnsi="宋体" w:cs="宋体"/>
          <w:sz w:val="24"/>
          <w:highlight w:val="none"/>
        </w:rPr>
      </w:pPr>
    </w:p>
    <w:p w14:paraId="1C6754F3">
      <w:pPr>
        <w:spacing w:before="120" w:line="360" w:lineRule="auto"/>
        <w:rPr>
          <w:rFonts w:ascii="宋体" w:hAnsi="宋体" w:cs="宋体"/>
          <w:sz w:val="24"/>
          <w:highlight w:val="none"/>
          <w:u w:val="single"/>
        </w:rPr>
      </w:pPr>
      <w:r>
        <w:rPr>
          <w:rFonts w:hint="eastAsia" w:ascii="宋体" w:hAnsi="宋体" w:cs="宋体"/>
          <w:sz w:val="24"/>
          <w:highlight w:val="none"/>
        </w:rPr>
        <w:t>　　授权代表(签字)：</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授权代表(签字)：</w:t>
      </w:r>
    </w:p>
    <w:p w14:paraId="4DAC5B30">
      <w:pPr>
        <w:spacing w:before="120" w:line="360" w:lineRule="auto"/>
        <w:rPr>
          <w:rFonts w:ascii="宋体" w:hAnsi="宋体" w:cs="宋体"/>
          <w:sz w:val="24"/>
          <w:highlight w:val="none"/>
          <w:u w:val="single"/>
        </w:rPr>
      </w:pPr>
      <w:r>
        <w:rPr>
          <w:rFonts w:hint="eastAsia" w:ascii="宋体" w:hAnsi="宋体" w:cs="宋体"/>
          <w:sz w:val="24"/>
          <w:highlight w:val="none"/>
        </w:rPr>
        <w:t>　　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0833AB72">
      <w:pPr>
        <w:spacing w:before="120" w:line="360" w:lineRule="auto"/>
        <w:rPr>
          <w:rFonts w:ascii="宋体" w:hAnsi="宋体" w:cs="宋体"/>
          <w:sz w:val="24"/>
          <w:highlight w:val="none"/>
          <w:u w:val="single"/>
        </w:rPr>
      </w:pPr>
      <w:r>
        <w:rPr>
          <w:rFonts w:hint="eastAsia" w:ascii="宋体" w:hAnsi="宋体" w:cs="宋体"/>
          <w:sz w:val="24"/>
          <w:highlight w:val="none"/>
        </w:rPr>
        <w:t>　　邮政编码：</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邮政编码：</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5409DF80">
      <w:pPr>
        <w:spacing w:before="120" w:line="360" w:lineRule="auto"/>
        <w:rPr>
          <w:rFonts w:ascii="宋体" w:hAnsi="宋体" w:cs="宋体"/>
          <w:sz w:val="24"/>
          <w:highlight w:val="none"/>
          <w:u w:val="single"/>
        </w:rPr>
      </w:pPr>
      <w:r>
        <w:rPr>
          <w:rFonts w:hint="eastAsia" w:ascii="宋体" w:hAnsi="宋体" w:cs="宋体"/>
          <w:sz w:val="24"/>
          <w:highlight w:val="none"/>
        </w:rPr>
        <w:t>　　电　　话：</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电　　话：</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70E81FBF">
      <w:pPr>
        <w:spacing w:before="120" w:line="360" w:lineRule="auto"/>
        <w:rPr>
          <w:rFonts w:ascii="宋体" w:hAnsi="宋体" w:cs="宋体"/>
          <w:sz w:val="24"/>
          <w:highlight w:val="none"/>
          <w:u w:val="single"/>
        </w:rPr>
      </w:pPr>
      <w:r>
        <w:rPr>
          <w:rFonts w:hint="eastAsia" w:ascii="宋体" w:hAnsi="宋体" w:cs="宋体"/>
          <w:sz w:val="24"/>
          <w:highlight w:val="none"/>
        </w:rPr>
        <w:t>　　开户银行：</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开户银行：</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7D486119">
      <w:pPr>
        <w:spacing w:line="360" w:lineRule="auto"/>
        <w:rPr>
          <w:rFonts w:ascii="宋体" w:hAnsi="宋体" w:cs="宋体"/>
          <w:b/>
          <w:bCs/>
          <w:color w:val="000000"/>
          <w:sz w:val="28"/>
          <w:szCs w:val="28"/>
          <w:highlight w:val="none"/>
        </w:rPr>
      </w:pPr>
      <w:r>
        <w:rPr>
          <w:rFonts w:hint="eastAsia" w:ascii="宋体" w:hAnsi="宋体" w:cs="宋体"/>
          <w:sz w:val="24"/>
          <w:highlight w:val="none"/>
        </w:rPr>
        <w:t>　　帐　　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帐　　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73A0162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  </w:t>
      </w:r>
    </w:p>
    <w:p w14:paraId="5990372A">
      <w:pPr>
        <w:rPr>
          <w:rFonts w:ascii="宋体" w:hAnsi="宋体" w:cs="宋体"/>
          <w:highlight w:val="none"/>
        </w:rPr>
      </w:pPr>
    </w:p>
    <w:p w14:paraId="5CF531D7">
      <w:pPr>
        <w:pStyle w:val="2"/>
        <w:rPr>
          <w:rFonts w:ascii="宋体" w:hAnsi="宋体" w:cs="宋体"/>
          <w:highlight w:val="none"/>
        </w:rPr>
      </w:pPr>
    </w:p>
    <w:p w14:paraId="31F376E5">
      <w:pPr>
        <w:pStyle w:val="46"/>
        <w:rPr>
          <w:rFonts w:ascii="宋体" w:hAnsi="宋体" w:cs="宋体"/>
          <w:highlight w:val="none"/>
        </w:rPr>
      </w:pPr>
    </w:p>
    <w:p w14:paraId="78133912">
      <w:pPr>
        <w:rPr>
          <w:rFonts w:ascii="宋体" w:hAnsi="宋体" w:cs="宋体"/>
          <w:highlight w:val="none"/>
        </w:rPr>
      </w:pPr>
    </w:p>
    <w:p w14:paraId="0EE0BA72">
      <w:pPr>
        <w:pStyle w:val="2"/>
        <w:rPr>
          <w:rFonts w:ascii="宋体" w:hAnsi="宋体" w:cs="宋体"/>
          <w:highlight w:val="none"/>
        </w:rPr>
      </w:pPr>
    </w:p>
    <w:p w14:paraId="20847EEB">
      <w:pPr>
        <w:pStyle w:val="46"/>
        <w:rPr>
          <w:rFonts w:ascii="宋体" w:hAnsi="宋体" w:cs="宋体"/>
          <w:highlight w:val="none"/>
        </w:rPr>
      </w:pPr>
    </w:p>
    <w:p w14:paraId="5CEEA259">
      <w:pPr>
        <w:rPr>
          <w:rFonts w:ascii="宋体" w:hAnsi="宋体" w:cs="宋体"/>
          <w:highlight w:val="none"/>
        </w:rPr>
      </w:pPr>
    </w:p>
    <w:p w14:paraId="6BE5E662">
      <w:pPr>
        <w:pStyle w:val="2"/>
        <w:rPr>
          <w:highlight w:val="none"/>
        </w:rPr>
      </w:pPr>
    </w:p>
    <w:p w14:paraId="51D44D98">
      <w:pPr>
        <w:pStyle w:val="46"/>
        <w:rPr>
          <w:highlight w:val="none"/>
        </w:rPr>
      </w:pPr>
    </w:p>
    <w:p w14:paraId="64219B94">
      <w:pPr>
        <w:rPr>
          <w:highlight w:val="none"/>
        </w:rPr>
      </w:pPr>
    </w:p>
    <w:bookmarkEnd w:id="846"/>
    <w:bookmarkEnd w:id="847"/>
    <w:p w14:paraId="3CBE514F">
      <w:pPr>
        <w:tabs>
          <w:tab w:val="left" w:pos="900"/>
        </w:tabs>
        <w:spacing w:line="360" w:lineRule="auto"/>
        <w:ind w:left="900"/>
        <w:rPr>
          <w:rFonts w:hint="eastAsia" w:ascii="宋体" w:hAnsi="宋体" w:eastAsia="宋体" w:cs="宋体"/>
          <w:sz w:val="24"/>
          <w:highlight w:val="none"/>
        </w:rPr>
      </w:pPr>
      <w:bookmarkStart w:id="848" w:name="_Toc10564"/>
      <w:bookmarkStart w:id="849" w:name="_Toc28622"/>
      <w:bookmarkStart w:id="850" w:name="_Toc19492"/>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合同一般条款</w:t>
      </w:r>
      <w:bookmarkEnd w:id="848"/>
      <w:bookmarkEnd w:id="849"/>
      <w:bookmarkEnd w:id="850"/>
    </w:p>
    <w:p w14:paraId="7178A822">
      <w:pPr>
        <w:spacing w:line="360" w:lineRule="auto"/>
        <w:rPr>
          <w:rFonts w:ascii="宋体" w:hAnsi="宋体" w:cs="宋体"/>
          <w:sz w:val="24"/>
          <w:highlight w:val="none"/>
        </w:rPr>
      </w:pPr>
      <w:bookmarkStart w:id="851" w:name="_Toc32249"/>
      <w:bookmarkStart w:id="852" w:name="_Toc12880"/>
      <w:bookmarkStart w:id="853" w:name="_Toc135539125"/>
      <w:bookmarkStart w:id="854" w:name="_Toc8979"/>
      <w:r>
        <w:rPr>
          <w:rFonts w:hint="eastAsia" w:ascii="宋体" w:hAnsi="宋体" w:cs="宋体"/>
          <w:sz w:val="24"/>
          <w:highlight w:val="none"/>
        </w:rPr>
        <w:t>1       定义</w:t>
      </w:r>
    </w:p>
    <w:p w14:paraId="1D530738">
      <w:pPr>
        <w:tabs>
          <w:tab w:val="left" w:pos="900"/>
        </w:tabs>
        <w:spacing w:line="360" w:lineRule="auto"/>
        <w:ind w:left="900"/>
        <w:rPr>
          <w:rFonts w:ascii="宋体" w:hAnsi="宋体" w:cs="宋体"/>
          <w:sz w:val="24"/>
          <w:highlight w:val="none"/>
        </w:rPr>
      </w:pPr>
      <w:r>
        <w:rPr>
          <w:rFonts w:hint="eastAsia" w:ascii="宋体" w:hAnsi="宋体" w:cs="宋体"/>
          <w:sz w:val="24"/>
          <w:highlight w:val="none"/>
        </w:rPr>
        <w:t>本合同中的下列术语应解释为：</w:t>
      </w:r>
    </w:p>
    <w:p w14:paraId="38E32E89">
      <w:pPr>
        <w:pStyle w:val="27"/>
        <w:spacing w:line="360" w:lineRule="auto"/>
        <w:ind w:left="960" w:hanging="960" w:hangingChars="400"/>
        <w:rPr>
          <w:rFonts w:ascii="宋体" w:hAnsi="宋体" w:eastAsia="宋体" w:cs="宋体"/>
          <w:highlight w:val="none"/>
        </w:rPr>
      </w:pPr>
      <w:r>
        <w:rPr>
          <w:rFonts w:hint="eastAsia" w:ascii="宋体" w:hAnsi="宋体" w:eastAsia="宋体" w:cs="宋体"/>
          <w:highlight w:val="none"/>
        </w:rPr>
        <w:t>1.1   “合同”系指买卖双方签署的、合同格式中载明的买卖双方所达成的协议， 包括所有的附件、附录和构成合同的其它文件。</w:t>
      </w:r>
    </w:p>
    <w:p w14:paraId="5C035A6D">
      <w:pPr>
        <w:spacing w:line="360" w:lineRule="auto"/>
        <w:ind w:left="960" w:hanging="960"/>
        <w:rPr>
          <w:rFonts w:ascii="宋体" w:hAnsi="宋体" w:cs="宋体"/>
          <w:sz w:val="24"/>
          <w:highlight w:val="none"/>
        </w:rPr>
      </w:pPr>
      <w:r>
        <w:rPr>
          <w:rFonts w:hint="eastAsia" w:ascii="宋体" w:hAnsi="宋体" w:cs="宋体"/>
          <w:sz w:val="24"/>
          <w:highlight w:val="none"/>
        </w:rPr>
        <w:t>1.2   “合同价”系指根据合同约定，卖方在完全履行合同义务后买方应付给卖方的价格。</w:t>
      </w:r>
    </w:p>
    <w:p w14:paraId="6FD1E151">
      <w:pPr>
        <w:spacing w:line="360" w:lineRule="auto"/>
        <w:ind w:left="960" w:hanging="960"/>
        <w:rPr>
          <w:rFonts w:ascii="宋体" w:hAnsi="宋体" w:cs="宋体"/>
          <w:sz w:val="24"/>
          <w:highlight w:val="none"/>
        </w:rPr>
      </w:pPr>
      <w:r>
        <w:rPr>
          <w:rFonts w:hint="eastAsia" w:ascii="宋体" w:hAnsi="宋体" w:cs="宋体"/>
          <w:sz w:val="24"/>
          <w:highlight w:val="none"/>
        </w:rPr>
        <w:t>1.3   “货物”系指卖方根据合同约定须向买方提供的一切设备、机械、仪表、备件，包括工具、手册等其它相关资料。</w:t>
      </w:r>
    </w:p>
    <w:p w14:paraId="01B43551">
      <w:pPr>
        <w:spacing w:line="360" w:lineRule="auto"/>
        <w:ind w:left="960" w:hanging="960"/>
        <w:rPr>
          <w:rFonts w:ascii="宋体" w:hAnsi="宋体" w:cs="宋体"/>
          <w:sz w:val="24"/>
          <w:highlight w:val="none"/>
        </w:rPr>
      </w:pPr>
      <w:r>
        <w:rPr>
          <w:rFonts w:hint="eastAsia" w:ascii="宋体" w:hAnsi="宋体" w:cs="宋体"/>
          <w:sz w:val="24"/>
          <w:highlight w:val="none"/>
        </w:rPr>
        <w:t>1.4   “服务”系指根据合同约定卖方承担与供货有关的辅助服务，如运输、保险及安装、调试、提供技术援助、培训和其他类似的服务。</w:t>
      </w:r>
    </w:p>
    <w:p w14:paraId="608EB341">
      <w:pPr>
        <w:spacing w:line="360" w:lineRule="auto"/>
        <w:rPr>
          <w:rFonts w:ascii="宋体" w:hAnsi="宋体" w:cs="宋体"/>
          <w:sz w:val="24"/>
          <w:highlight w:val="none"/>
        </w:rPr>
      </w:pPr>
      <w:bookmarkStart w:id="855" w:name="_Ref467378840"/>
      <w:r>
        <w:rPr>
          <w:rFonts w:hint="eastAsia" w:ascii="宋体" w:hAnsi="宋体" w:cs="宋体"/>
          <w:sz w:val="24"/>
          <w:highlight w:val="none"/>
        </w:rPr>
        <w:t>1.5   “买方”系指与中标人签署供货合同的单位（含最终用户）。</w:t>
      </w:r>
      <w:bookmarkEnd w:id="855"/>
    </w:p>
    <w:p w14:paraId="64A7628A">
      <w:pPr>
        <w:spacing w:line="360" w:lineRule="auto"/>
        <w:ind w:left="960" w:hanging="960"/>
        <w:rPr>
          <w:rFonts w:ascii="宋体" w:hAnsi="宋体" w:cs="宋体"/>
          <w:sz w:val="24"/>
          <w:highlight w:val="none"/>
        </w:rPr>
      </w:pPr>
      <w:bookmarkStart w:id="856" w:name="_Ref467379400"/>
      <w:r>
        <w:rPr>
          <w:rFonts w:hint="eastAsia" w:ascii="宋体" w:hAnsi="宋体" w:cs="宋体"/>
          <w:sz w:val="24"/>
          <w:highlight w:val="none"/>
        </w:rPr>
        <w:t>1.6   “卖方”系指根据合同约定提供货物及相关服务的中标人。</w:t>
      </w:r>
      <w:bookmarkEnd w:id="856"/>
    </w:p>
    <w:p w14:paraId="786A3DBB">
      <w:pPr>
        <w:tabs>
          <w:tab w:val="left" w:pos="900"/>
        </w:tabs>
        <w:spacing w:line="360" w:lineRule="auto"/>
        <w:rPr>
          <w:rFonts w:ascii="宋体" w:hAnsi="宋体" w:cs="宋体"/>
          <w:sz w:val="24"/>
          <w:highlight w:val="none"/>
        </w:rPr>
      </w:pPr>
      <w:bookmarkStart w:id="857" w:name="_Ref467379436"/>
      <w:r>
        <w:rPr>
          <w:rFonts w:hint="eastAsia" w:ascii="宋体" w:hAnsi="宋体" w:cs="宋体"/>
          <w:sz w:val="24"/>
          <w:highlight w:val="none"/>
        </w:rPr>
        <w:t>1.7   “现场”系指合同约定货物将要运至和安装的地点。</w:t>
      </w:r>
      <w:bookmarkEnd w:id="857"/>
    </w:p>
    <w:p w14:paraId="4F72CDDB">
      <w:pPr>
        <w:spacing w:line="360" w:lineRule="auto"/>
        <w:ind w:left="960" w:hanging="960" w:hangingChars="400"/>
        <w:rPr>
          <w:rFonts w:ascii="宋体" w:hAnsi="宋体" w:cs="宋体"/>
          <w:sz w:val="24"/>
          <w:highlight w:val="none"/>
        </w:rPr>
      </w:pPr>
      <w:r>
        <w:rPr>
          <w:rFonts w:hint="eastAsia" w:ascii="宋体" w:hAnsi="宋体" w:cs="宋体"/>
          <w:sz w:val="24"/>
          <w:highlight w:val="none"/>
        </w:rPr>
        <w:t>1.8   “验收”系指合同双方依据强制性的国家技术质量规范和合同约定，确认合同项下的货物符合合同规定的活动。</w:t>
      </w:r>
      <w:bookmarkStart w:id="858" w:name="_Toc487900350"/>
    </w:p>
    <w:p w14:paraId="1737ECB6">
      <w:pPr>
        <w:spacing w:line="360" w:lineRule="auto"/>
        <w:rPr>
          <w:rFonts w:ascii="宋体" w:hAnsi="宋体" w:cs="宋体"/>
          <w:sz w:val="24"/>
          <w:highlight w:val="none"/>
        </w:rPr>
      </w:pPr>
      <w:r>
        <w:rPr>
          <w:rFonts w:hint="eastAsia" w:ascii="宋体" w:hAnsi="宋体" w:cs="宋体"/>
          <w:sz w:val="24"/>
          <w:highlight w:val="none"/>
        </w:rPr>
        <w:t>2     技术规范</w:t>
      </w:r>
      <w:bookmarkEnd w:id="858"/>
    </w:p>
    <w:p w14:paraId="10FC1353">
      <w:pPr>
        <w:spacing w:line="360" w:lineRule="auto"/>
        <w:ind w:left="735" w:leftChars="7" w:hanging="720" w:hangingChars="300"/>
        <w:rPr>
          <w:rFonts w:ascii="宋体" w:hAnsi="宋体" w:cs="宋体"/>
          <w:sz w:val="24"/>
          <w:highlight w:val="none"/>
        </w:rPr>
      </w:pPr>
      <w:r>
        <w:rPr>
          <w:rFonts w:hint="eastAsia" w:ascii="宋体" w:hAnsi="宋体" w:cs="宋体"/>
          <w:sz w:val="24"/>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bookmarkStart w:id="859" w:name="_Toc487900351"/>
    </w:p>
    <w:p w14:paraId="467462D5">
      <w:pPr>
        <w:spacing w:line="360" w:lineRule="auto"/>
        <w:rPr>
          <w:rFonts w:ascii="宋体" w:hAnsi="宋体" w:cs="宋体"/>
          <w:sz w:val="24"/>
          <w:highlight w:val="none"/>
        </w:rPr>
      </w:pPr>
      <w:r>
        <w:rPr>
          <w:rFonts w:hint="eastAsia" w:ascii="宋体" w:hAnsi="宋体" w:cs="宋体"/>
          <w:sz w:val="24"/>
          <w:highlight w:val="none"/>
        </w:rPr>
        <w:t>3     知识产权</w:t>
      </w:r>
      <w:bookmarkEnd w:id="859"/>
    </w:p>
    <w:p w14:paraId="1917D245">
      <w:pPr>
        <w:spacing w:line="360" w:lineRule="auto"/>
        <w:ind w:left="735" w:leftChars="7" w:hanging="720" w:hangingChars="300"/>
        <w:rPr>
          <w:rFonts w:ascii="宋体" w:hAnsi="宋体" w:cs="宋体"/>
          <w:sz w:val="24"/>
          <w:highlight w:val="none"/>
        </w:rPr>
      </w:pPr>
      <w:r>
        <w:rPr>
          <w:rFonts w:hint="eastAsia" w:ascii="宋体" w:hAnsi="宋体" w:cs="宋体"/>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bookmarkStart w:id="860" w:name="_Toc487900352"/>
    </w:p>
    <w:p w14:paraId="0E3CCB7D">
      <w:pPr>
        <w:spacing w:line="360" w:lineRule="auto"/>
        <w:ind w:left="960" w:hanging="960"/>
        <w:rPr>
          <w:rFonts w:ascii="宋体" w:hAnsi="宋体" w:cs="宋体"/>
          <w:sz w:val="24"/>
          <w:highlight w:val="none"/>
        </w:rPr>
      </w:pPr>
      <w:r>
        <w:rPr>
          <w:rFonts w:hint="eastAsia" w:ascii="宋体" w:hAnsi="宋体" w:cs="宋体"/>
          <w:sz w:val="24"/>
          <w:highlight w:val="none"/>
        </w:rPr>
        <w:t>4     包装要求</w:t>
      </w:r>
      <w:bookmarkEnd w:id="860"/>
    </w:p>
    <w:p w14:paraId="56128818">
      <w:pPr>
        <w:spacing w:line="360" w:lineRule="auto"/>
        <w:ind w:left="726" w:hanging="726"/>
        <w:rPr>
          <w:rFonts w:ascii="宋体" w:hAnsi="宋体" w:cs="宋体"/>
          <w:sz w:val="24"/>
          <w:highlight w:val="none"/>
        </w:rPr>
      </w:pPr>
      <w:r>
        <w:rPr>
          <w:rFonts w:hint="eastAsia" w:ascii="宋体" w:hAnsi="宋体" w:cs="宋体"/>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DF6829B">
      <w:pPr>
        <w:spacing w:line="360" w:lineRule="auto"/>
        <w:ind w:left="960" w:hanging="960"/>
        <w:rPr>
          <w:rFonts w:ascii="宋体" w:hAnsi="宋体" w:cs="宋体"/>
          <w:sz w:val="24"/>
          <w:highlight w:val="none"/>
        </w:rPr>
      </w:pPr>
      <w:r>
        <w:rPr>
          <w:rFonts w:hint="eastAsia" w:ascii="宋体" w:hAnsi="宋体" w:cs="宋体"/>
          <w:sz w:val="24"/>
          <w:highlight w:val="none"/>
        </w:rPr>
        <w:t>4.2   每件包装箱内应附一份详细装箱单和质量合格证。</w:t>
      </w:r>
      <w:bookmarkStart w:id="861" w:name="_Toc487900353"/>
    </w:p>
    <w:p w14:paraId="11D598E5">
      <w:pPr>
        <w:spacing w:line="360" w:lineRule="auto"/>
        <w:rPr>
          <w:rFonts w:ascii="宋体" w:hAnsi="宋体" w:cs="宋体"/>
          <w:sz w:val="24"/>
          <w:highlight w:val="none"/>
        </w:rPr>
      </w:pPr>
      <w:r>
        <w:rPr>
          <w:rFonts w:hint="eastAsia" w:ascii="宋体" w:hAnsi="宋体" w:cs="宋体"/>
          <w:sz w:val="24"/>
          <w:highlight w:val="none"/>
        </w:rPr>
        <w:t>5     装运标志</w:t>
      </w:r>
      <w:bookmarkEnd w:id="861"/>
    </w:p>
    <w:p w14:paraId="43423439">
      <w:pPr>
        <w:spacing w:line="360" w:lineRule="auto"/>
        <w:ind w:left="720" w:hanging="720"/>
        <w:rPr>
          <w:rFonts w:ascii="宋体" w:hAnsi="宋体" w:cs="宋体"/>
          <w:sz w:val="24"/>
          <w:highlight w:val="none"/>
        </w:rPr>
      </w:pPr>
      <w:r>
        <w:rPr>
          <w:rFonts w:hint="eastAsia" w:ascii="宋体" w:hAnsi="宋体" w:cs="宋体"/>
          <w:sz w:val="24"/>
          <w:highlight w:val="none"/>
        </w:rPr>
        <w:t>5.1.  卖方应在每一包装箱的四侧用不褪色的油漆以醒目的中文字样做出下列标记：</w:t>
      </w:r>
    </w:p>
    <w:p w14:paraId="3192C0AA">
      <w:pPr>
        <w:spacing w:line="360" w:lineRule="auto"/>
        <w:ind w:left="1276"/>
        <w:rPr>
          <w:rFonts w:ascii="宋体" w:hAnsi="宋体" w:cs="宋体"/>
          <w:sz w:val="24"/>
          <w:highlight w:val="none"/>
        </w:rPr>
      </w:pPr>
      <w:r>
        <w:rPr>
          <w:rFonts w:hint="eastAsia" w:ascii="宋体" w:hAnsi="宋体" w:cs="宋体"/>
          <w:sz w:val="24"/>
          <w:highlight w:val="none"/>
        </w:rPr>
        <w:t>收货人：</w:t>
      </w:r>
      <w:r>
        <w:rPr>
          <w:rFonts w:hint="eastAsia" w:ascii="宋体" w:hAnsi="宋体" w:cs="宋体"/>
          <w:sz w:val="24"/>
          <w:highlight w:val="none"/>
          <w:u w:val="single"/>
        </w:rPr>
        <w:t xml:space="preserve">                   </w:t>
      </w:r>
    </w:p>
    <w:p w14:paraId="26A74BA1">
      <w:pPr>
        <w:spacing w:line="360" w:lineRule="auto"/>
        <w:ind w:left="1276"/>
        <w:rPr>
          <w:rFonts w:ascii="宋体" w:hAnsi="宋体" w:cs="宋体"/>
          <w:sz w:val="24"/>
          <w:highlight w:val="none"/>
        </w:rPr>
      </w:pPr>
      <w:r>
        <w:rPr>
          <w:rFonts w:hint="eastAsia" w:ascii="宋体" w:hAnsi="宋体" w:cs="宋体"/>
          <w:sz w:val="24"/>
          <w:highlight w:val="none"/>
        </w:rPr>
        <w:t>合同号：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1DFC151">
      <w:pPr>
        <w:spacing w:line="360" w:lineRule="auto"/>
        <w:ind w:left="1276"/>
        <w:rPr>
          <w:rFonts w:ascii="宋体" w:hAnsi="宋体" w:cs="宋体"/>
          <w:sz w:val="24"/>
          <w:highlight w:val="none"/>
        </w:rPr>
      </w:pPr>
      <w:r>
        <w:rPr>
          <w:rFonts w:hint="eastAsia" w:ascii="宋体" w:hAnsi="宋体" w:cs="宋体"/>
          <w:sz w:val="24"/>
          <w:highlight w:val="none"/>
        </w:rPr>
        <w:t>装运标志：</w:t>
      </w:r>
      <w:r>
        <w:rPr>
          <w:rFonts w:hint="eastAsia" w:ascii="宋体" w:hAnsi="宋体" w:cs="宋体"/>
          <w:sz w:val="24"/>
          <w:highlight w:val="none"/>
          <w:u w:val="single"/>
        </w:rPr>
        <w:t xml:space="preserve">                                 </w:t>
      </w:r>
    </w:p>
    <w:p w14:paraId="49142722">
      <w:pPr>
        <w:spacing w:line="360" w:lineRule="auto"/>
        <w:ind w:left="1276"/>
        <w:rPr>
          <w:rFonts w:ascii="宋体" w:hAnsi="宋体" w:cs="宋体"/>
          <w:sz w:val="24"/>
          <w:highlight w:val="none"/>
        </w:rPr>
      </w:pPr>
      <w:r>
        <w:rPr>
          <w:rFonts w:hint="eastAsia" w:ascii="宋体" w:hAnsi="宋体" w:cs="宋体"/>
          <w:sz w:val="24"/>
          <w:highlight w:val="none"/>
        </w:rPr>
        <w:t>收货人代号：</w:t>
      </w:r>
      <w:r>
        <w:rPr>
          <w:rFonts w:hint="eastAsia" w:ascii="宋体" w:hAnsi="宋体" w:cs="宋体"/>
          <w:sz w:val="24"/>
          <w:highlight w:val="none"/>
          <w:u w:val="single"/>
        </w:rPr>
        <w:t xml:space="preserve">                               </w:t>
      </w:r>
    </w:p>
    <w:p w14:paraId="10A9873C">
      <w:pPr>
        <w:spacing w:line="360" w:lineRule="auto"/>
        <w:ind w:left="1276"/>
        <w:rPr>
          <w:rFonts w:ascii="宋体" w:hAnsi="宋体" w:cs="宋体"/>
          <w:sz w:val="24"/>
          <w:highlight w:val="none"/>
        </w:rPr>
      </w:pPr>
      <w:r>
        <w:rPr>
          <w:rFonts w:hint="eastAsia" w:ascii="宋体" w:hAnsi="宋体" w:cs="宋体"/>
          <w:sz w:val="24"/>
          <w:highlight w:val="none"/>
        </w:rPr>
        <w:t>目的地：</w:t>
      </w:r>
      <w:r>
        <w:rPr>
          <w:rFonts w:hint="eastAsia" w:ascii="宋体" w:hAnsi="宋体" w:cs="宋体"/>
          <w:sz w:val="24"/>
          <w:highlight w:val="none"/>
          <w:u w:val="single"/>
        </w:rPr>
        <w:t xml:space="preserve">                                   </w:t>
      </w:r>
    </w:p>
    <w:p w14:paraId="6F2052F0">
      <w:pPr>
        <w:spacing w:line="360" w:lineRule="auto"/>
        <w:ind w:left="1276"/>
        <w:rPr>
          <w:rFonts w:ascii="宋体" w:hAnsi="宋体" w:cs="宋体"/>
          <w:sz w:val="24"/>
          <w:highlight w:val="none"/>
        </w:rPr>
      </w:pPr>
      <w:r>
        <w:rPr>
          <w:rFonts w:hint="eastAsia" w:ascii="宋体" w:hAnsi="宋体" w:cs="宋体"/>
          <w:sz w:val="24"/>
          <w:highlight w:val="none"/>
        </w:rPr>
        <w:t>货物名称、品目号和箱号：</w:t>
      </w:r>
      <w:r>
        <w:rPr>
          <w:rFonts w:hint="eastAsia" w:ascii="宋体" w:hAnsi="宋体" w:cs="宋体"/>
          <w:sz w:val="24"/>
          <w:highlight w:val="none"/>
          <w:u w:val="single"/>
        </w:rPr>
        <w:t xml:space="preserve">          </w:t>
      </w:r>
    </w:p>
    <w:p w14:paraId="3D2173BF">
      <w:pPr>
        <w:spacing w:line="360" w:lineRule="auto"/>
        <w:ind w:left="1276"/>
        <w:rPr>
          <w:rFonts w:ascii="宋体" w:hAnsi="宋体" w:cs="宋体"/>
          <w:sz w:val="24"/>
          <w:highlight w:val="none"/>
        </w:rPr>
      </w:pPr>
      <w:r>
        <w:rPr>
          <w:rFonts w:hint="eastAsia" w:ascii="宋体" w:hAnsi="宋体" w:cs="宋体"/>
          <w:sz w:val="24"/>
          <w:highlight w:val="none"/>
        </w:rPr>
        <w:t>毛重／净重：</w:t>
      </w:r>
      <w:r>
        <w:rPr>
          <w:rFonts w:hint="eastAsia" w:ascii="宋体" w:hAnsi="宋体" w:cs="宋体"/>
          <w:sz w:val="24"/>
          <w:highlight w:val="none"/>
          <w:u w:val="single"/>
        </w:rPr>
        <w:t xml:space="preserve">                               </w:t>
      </w:r>
    </w:p>
    <w:p w14:paraId="491F9B7A">
      <w:pPr>
        <w:spacing w:line="360" w:lineRule="auto"/>
        <w:ind w:left="1276"/>
        <w:rPr>
          <w:rFonts w:ascii="宋体" w:hAnsi="宋体" w:cs="宋体"/>
          <w:sz w:val="24"/>
          <w:highlight w:val="none"/>
        </w:rPr>
      </w:pPr>
      <w:r>
        <w:rPr>
          <w:rFonts w:hint="eastAsia" w:ascii="宋体" w:hAnsi="宋体" w:cs="宋体"/>
          <w:sz w:val="24"/>
          <w:highlight w:val="none"/>
        </w:rPr>
        <w:t>尺寸(长×宽×高以厘米计)：</w:t>
      </w:r>
      <w:r>
        <w:rPr>
          <w:rFonts w:hint="eastAsia" w:ascii="宋体" w:hAnsi="宋体" w:cs="宋体"/>
          <w:sz w:val="24"/>
          <w:highlight w:val="none"/>
          <w:u w:val="single"/>
        </w:rPr>
        <w:t xml:space="preserve">                 </w:t>
      </w:r>
    </w:p>
    <w:p w14:paraId="2829C8A0">
      <w:pPr>
        <w:spacing w:line="360" w:lineRule="auto"/>
        <w:ind w:left="720" w:hanging="720"/>
        <w:rPr>
          <w:rFonts w:ascii="宋体" w:hAnsi="宋体" w:cs="宋体"/>
          <w:sz w:val="24"/>
          <w:highlight w:val="none"/>
        </w:rPr>
      </w:pPr>
      <w:r>
        <w:rPr>
          <w:rFonts w:hint="eastAsia" w:ascii="宋体" w:hAnsi="宋体" w:cs="宋体"/>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bookmarkStart w:id="862" w:name="_Ref467378591"/>
      <w:bookmarkStart w:id="863" w:name="_Toc487900354"/>
      <w:bookmarkStart w:id="864" w:name="_Ref467379536"/>
      <w:bookmarkStart w:id="865" w:name="_Ref467379542"/>
      <w:bookmarkStart w:id="866" w:name="_Ref467379527"/>
      <w:bookmarkStart w:id="867" w:name="_Ref467378541"/>
    </w:p>
    <w:p w14:paraId="27EB995A">
      <w:pPr>
        <w:spacing w:line="360" w:lineRule="auto"/>
        <w:ind w:left="720" w:hanging="720"/>
        <w:rPr>
          <w:rFonts w:ascii="宋体" w:hAnsi="宋体" w:cs="宋体"/>
          <w:sz w:val="24"/>
          <w:highlight w:val="none"/>
        </w:rPr>
      </w:pPr>
      <w:r>
        <w:rPr>
          <w:rFonts w:hint="eastAsia" w:ascii="宋体" w:hAnsi="宋体" w:cs="宋体"/>
          <w:sz w:val="24"/>
          <w:highlight w:val="none"/>
        </w:rPr>
        <w:t>6     交货方式</w:t>
      </w:r>
      <w:bookmarkEnd w:id="862"/>
      <w:bookmarkEnd w:id="863"/>
      <w:bookmarkEnd w:id="864"/>
      <w:bookmarkEnd w:id="865"/>
      <w:bookmarkEnd w:id="866"/>
      <w:bookmarkEnd w:id="867"/>
    </w:p>
    <w:p w14:paraId="612CBDD3">
      <w:pPr>
        <w:spacing w:line="360" w:lineRule="auto"/>
        <w:ind w:left="720" w:hanging="720"/>
        <w:rPr>
          <w:rFonts w:ascii="宋体" w:hAnsi="宋体" w:cs="宋体"/>
          <w:sz w:val="24"/>
          <w:highlight w:val="none"/>
        </w:rPr>
      </w:pPr>
      <w:bookmarkStart w:id="868" w:name="_Ref467379657"/>
      <w:r>
        <w:rPr>
          <w:rFonts w:hint="eastAsia" w:ascii="宋体" w:hAnsi="宋体" w:cs="宋体"/>
          <w:sz w:val="24"/>
          <w:highlight w:val="none"/>
        </w:rPr>
        <w:t>6.1   交货方式一般为下列其中一种，具体在合同特殊条款中规定。</w:t>
      </w:r>
      <w:bookmarkEnd w:id="868"/>
    </w:p>
    <w:p w14:paraId="23A69B03">
      <w:pPr>
        <w:spacing w:line="360" w:lineRule="auto"/>
        <w:ind w:left="720" w:hanging="720"/>
        <w:rPr>
          <w:rFonts w:ascii="宋体" w:hAnsi="宋体" w:cs="宋体"/>
          <w:sz w:val="24"/>
          <w:highlight w:val="none"/>
        </w:rPr>
      </w:pPr>
      <w:r>
        <w:rPr>
          <w:rFonts w:hint="eastAsia" w:ascii="宋体" w:hAnsi="宋体" w:cs="宋体"/>
          <w:sz w:val="24"/>
          <w:highlight w:val="none"/>
        </w:rPr>
        <w:t>6.1.1 现场交货：卖方负责办理运输和保险，将货物运抵现场。有关运输和保险的一切费用由卖方承担。所有货物运抵现场的日期为交货日期。</w:t>
      </w:r>
    </w:p>
    <w:p w14:paraId="28422B3A">
      <w:pPr>
        <w:spacing w:line="360" w:lineRule="auto"/>
        <w:ind w:left="720" w:hanging="720"/>
        <w:rPr>
          <w:rFonts w:ascii="宋体" w:hAnsi="宋体" w:cs="宋体"/>
          <w:sz w:val="24"/>
          <w:highlight w:val="none"/>
        </w:rPr>
      </w:pPr>
      <w:r>
        <w:rPr>
          <w:rFonts w:hint="eastAsia" w:ascii="宋体" w:hAnsi="宋体" w:cs="宋体"/>
          <w:sz w:val="24"/>
          <w:highlight w:val="none"/>
        </w:rPr>
        <w:t>6.1.2 工厂交货：由卖方负责代办运输和保险事宜。运输费和保险费由买方承担。运输部门出具收据的日期为交货日期。</w:t>
      </w:r>
    </w:p>
    <w:p w14:paraId="741ED2E0">
      <w:pPr>
        <w:spacing w:line="360" w:lineRule="auto"/>
        <w:ind w:left="720" w:hanging="720"/>
        <w:rPr>
          <w:rFonts w:ascii="宋体" w:hAnsi="宋体" w:cs="宋体"/>
          <w:sz w:val="24"/>
          <w:highlight w:val="none"/>
        </w:rPr>
      </w:pPr>
      <w:r>
        <w:rPr>
          <w:rFonts w:hint="eastAsia" w:ascii="宋体" w:hAnsi="宋体" w:cs="宋体"/>
          <w:sz w:val="24"/>
          <w:highlight w:val="none"/>
        </w:rPr>
        <w:t>6.1.3 买方自提货物：由买方在合同规定地点自行办理提货。提单日期为交货日期。</w:t>
      </w:r>
    </w:p>
    <w:p w14:paraId="3218B970">
      <w:pPr>
        <w:spacing w:line="360" w:lineRule="auto"/>
        <w:ind w:left="720" w:hanging="720"/>
        <w:rPr>
          <w:rFonts w:ascii="宋体" w:hAnsi="宋体" w:cs="宋体"/>
          <w:sz w:val="24"/>
          <w:highlight w:val="none"/>
        </w:rPr>
      </w:pPr>
      <w:r>
        <w:rPr>
          <w:rFonts w:hint="eastAsia" w:ascii="宋体" w:hAnsi="宋体" w:cs="宋体"/>
          <w:sz w:val="24"/>
          <w:highlight w:val="none"/>
        </w:rPr>
        <w:t>6.2   卖方应在合同规定的项目完成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5149556D">
      <w:pPr>
        <w:spacing w:line="360" w:lineRule="auto"/>
        <w:ind w:left="720" w:hanging="720"/>
        <w:rPr>
          <w:rFonts w:ascii="宋体" w:hAnsi="宋体" w:cs="宋体"/>
          <w:sz w:val="24"/>
          <w:highlight w:val="none"/>
        </w:rPr>
      </w:pPr>
      <w:r>
        <w:rPr>
          <w:rFonts w:hint="eastAsia" w:ascii="宋体" w:hAnsi="宋体" w:cs="宋体"/>
          <w:sz w:val="24"/>
          <w:highlight w:val="none"/>
        </w:rPr>
        <w:t>6.3   在现场交货和工厂交货条件下，卖方装运的货物不应超过合同规定的数量或重量。否则，卖方应对超运部分引起的一切后果负责。</w:t>
      </w:r>
      <w:bookmarkStart w:id="869" w:name="_Toc487900355"/>
    </w:p>
    <w:p w14:paraId="12F04BAE">
      <w:pPr>
        <w:spacing w:line="360" w:lineRule="auto"/>
        <w:ind w:left="720" w:hanging="720"/>
        <w:rPr>
          <w:rFonts w:ascii="宋体" w:hAnsi="宋体" w:cs="宋体"/>
          <w:sz w:val="24"/>
          <w:highlight w:val="none"/>
        </w:rPr>
      </w:pPr>
      <w:r>
        <w:rPr>
          <w:rFonts w:hint="eastAsia" w:ascii="宋体" w:hAnsi="宋体" w:cs="宋体"/>
          <w:sz w:val="24"/>
          <w:highlight w:val="none"/>
        </w:rPr>
        <w:t>7     装运通知</w:t>
      </w:r>
      <w:bookmarkEnd w:id="869"/>
    </w:p>
    <w:p w14:paraId="5ED5190D">
      <w:pPr>
        <w:spacing w:line="360" w:lineRule="auto"/>
        <w:ind w:left="720" w:hanging="720"/>
        <w:rPr>
          <w:rFonts w:ascii="宋体" w:hAnsi="宋体" w:cs="宋体"/>
          <w:sz w:val="24"/>
          <w:highlight w:val="none"/>
        </w:rPr>
      </w:pPr>
      <w:r>
        <w:rPr>
          <w:rFonts w:hint="eastAsia" w:ascii="宋体" w:hAnsi="宋体" w:cs="宋体"/>
          <w:sz w:val="24"/>
          <w:highlight w:val="none"/>
        </w:rPr>
        <w:t>7.1   在现场交货和工厂交货条件下的货物，卖方通知买方货物已备妥待运输后24小时之内，应将合同号、货名、数量、毛重、总体积(立方米)、发票金额、运输工具名称及装运日期，以电报或传真通知买方。</w:t>
      </w:r>
    </w:p>
    <w:p w14:paraId="4FF79A12">
      <w:pPr>
        <w:spacing w:line="360" w:lineRule="auto"/>
        <w:ind w:left="720" w:hanging="720"/>
        <w:rPr>
          <w:rFonts w:ascii="宋体" w:hAnsi="宋体" w:cs="宋体"/>
          <w:sz w:val="24"/>
          <w:highlight w:val="none"/>
        </w:rPr>
      </w:pPr>
      <w:r>
        <w:rPr>
          <w:rFonts w:hint="eastAsia" w:ascii="宋体" w:hAnsi="宋体" w:cs="宋体"/>
          <w:sz w:val="24"/>
          <w:highlight w:val="none"/>
        </w:rPr>
        <w:t>7.2   如因卖方延误将上述内容用电报或传真通知买方，由此引起的一切后果损失应由卖方负责。</w:t>
      </w:r>
      <w:bookmarkStart w:id="870" w:name="_Ref467379807"/>
      <w:bookmarkStart w:id="871" w:name="_Ref467379793"/>
      <w:bookmarkStart w:id="872" w:name="_Toc487900357"/>
    </w:p>
    <w:p w14:paraId="07C6D392">
      <w:pPr>
        <w:spacing w:line="360" w:lineRule="auto"/>
        <w:ind w:left="720" w:hanging="720"/>
        <w:rPr>
          <w:rFonts w:ascii="宋体" w:hAnsi="宋体" w:cs="宋体"/>
          <w:sz w:val="24"/>
          <w:highlight w:val="none"/>
        </w:rPr>
      </w:pPr>
      <w:r>
        <w:rPr>
          <w:rFonts w:hint="eastAsia" w:ascii="宋体" w:hAnsi="宋体" w:cs="宋体"/>
          <w:sz w:val="24"/>
          <w:highlight w:val="none"/>
        </w:rPr>
        <w:t>8     付款条件</w:t>
      </w:r>
      <w:bookmarkEnd w:id="870"/>
      <w:bookmarkEnd w:id="871"/>
      <w:bookmarkEnd w:id="872"/>
    </w:p>
    <w:p w14:paraId="1B10DB02">
      <w:pPr>
        <w:spacing w:line="360" w:lineRule="auto"/>
        <w:ind w:left="726" w:leftChars="299" w:hanging="98" w:hangingChars="41"/>
        <w:rPr>
          <w:rFonts w:ascii="宋体" w:hAnsi="宋体" w:cs="宋体"/>
          <w:sz w:val="24"/>
          <w:highlight w:val="none"/>
        </w:rPr>
      </w:pPr>
      <w:bookmarkStart w:id="873" w:name="_Ref467379852"/>
      <w:bookmarkStart w:id="874" w:name="_Toc487900358"/>
      <w:bookmarkStart w:id="875" w:name="_Ref467379863"/>
      <w:bookmarkStart w:id="876" w:name="_Ref467379923"/>
      <w:r>
        <w:rPr>
          <w:rFonts w:hint="eastAsia" w:ascii="宋体" w:hAnsi="宋体" w:cs="宋体"/>
          <w:sz w:val="24"/>
          <w:highlight w:val="none"/>
        </w:rPr>
        <w:t>详见合同特殊条款</w:t>
      </w:r>
    </w:p>
    <w:p w14:paraId="30BA4611">
      <w:pPr>
        <w:spacing w:line="360" w:lineRule="auto"/>
        <w:ind w:left="720" w:hanging="720"/>
        <w:rPr>
          <w:rFonts w:ascii="宋体" w:hAnsi="宋体" w:cs="宋体"/>
          <w:sz w:val="24"/>
          <w:highlight w:val="none"/>
        </w:rPr>
      </w:pPr>
      <w:r>
        <w:rPr>
          <w:rFonts w:hint="eastAsia" w:ascii="宋体" w:hAnsi="宋体" w:cs="宋体"/>
          <w:sz w:val="24"/>
          <w:highlight w:val="none"/>
        </w:rPr>
        <w:t>9     技术资料</w:t>
      </w:r>
      <w:bookmarkEnd w:id="873"/>
      <w:bookmarkEnd w:id="874"/>
      <w:bookmarkEnd w:id="875"/>
      <w:bookmarkEnd w:id="876"/>
    </w:p>
    <w:p w14:paraId="2656290E">
      <w:pPr>
        <w:spacing w:line="360" w:lineRule="auto"/>
        <w:ind w:left="720" w:hanging="720"/>
        <w:rPr>
          <w:rFonts w:ascii="宋体" w:hAnsi="宋体" w:cs="宋体"/>
          <w:sz w:val="24"/>
          <w:highlight w:val="none"/>
        </w:rPr>
      </w:pPr>
      <w:r>
        <w:rPr>
          <w:rFonts w:hint="eastAsia" w:ascii="宋体" w:hAnsi="宋体" w:cs="宋体"/>
          <w:sz w:val="24"/>
          <w:highlight w:val="none"/>
        </w:rPr>
        <w:t>9.1   合同项下技术资料(除合同特殊条款规定外)将以下列方式交付：</w:t>
      </w:r>
    </w:p>
    <w:p w14:paraId="4BE1841D">
      <w:pPr>
        <w:spacing w:line="360" w:lineRule="auto"/>
        <w:ind w:left="718" w:leftChars="342"/>
        <w:rPr>
          <w:rFonts w:ascii="宋体" w:hAnsi="宋体" w:cs="宋体"/>
          <w:sz w:val="24"/>
          <w:highlight w:val="none"/>
        </w:rPr>
      </w:pPr>
      <w:r>
        <w:rPr>
          <w:rFonts w:hint="eastAsia" w:ascii="宋体" w:hAnsi="宋体" w:cs="宋体"/>
          <w:sz w:val="24"/>
          <w:highlight w:val="none"/>
        </w:rPr>
        <w:t>合同生效后7天之内，卖方应将每台设备和仪器的中文技术资料一套，如目录索引、图纸、操作手册、使用指南、维修指南和／或服务手册和示意图寄给买方。</w:t>
      </w:r>
    </w:p>
    <w:p w14:paraId="42BADEC2">
      <w:pPr>
        <w:spacing w:line="360" w:lineRule="auto"/>
        <w:ind w:left="720" w:hanging="720"/>
        <w:rPr>
          <w:rFonts w:ascii="宋体" w:hAnsi="宋体" w:cs="宋体"/>
          <w:sz w:val="24"/>
          <w:highlight w:val="none"/>
        </w:rPr>
      </w:pPr>
      <w:r>
        <w:rPr>
          <w:rFonts w:hint="eastAsia" w:ascii="宋体" w:hAnsi="宋体" w:cs="宋体"/>
          <w:sz w:val="24"/>
          <w:highlight w:val="none"/>
        </w:rPr>
        <w:t>9.2   另外一套完整的上述资料应包装好随同每批货物一起发运。</w:t>
      </w:r>
    </w:p>
    <w:p w14:paraId="0A938914">
      <w:pPr>
        <w:spacing w:line="360" w:lineRule="auto"/>
        <w:ind w:left="720" w:hanging="720"/>
        <w:rPr>
          <w:rFonts w:ascii="宋体" w:hAnsi="宋体" w:cs="宋体"/>
          <w:sz w:val="24"/>
          <w:highlight w:val="none"/>
        </w:rPr>
      </w:pPr>
      <w:r>
        <w:rPr>
          <w:rFonts w:hint="eastAsia" w:ascii="宋体" w:hAnsi="宋体" w:cs="宋体"/>
          <w:sz w:val="24"/>
          <w:highlight w:val="none"/>
        </w:rPr>
        <w:t>9.3   如果买方确认卖方提供的技术资料不完整或在运输过程中丢失，卖方将在收到买方通知后7天内将这些资料免费寄给买方。</w:t>
      </w:r>
      <w:bookmarkStart w:id="877" w:name="_Ref467379946"/>
      <w:bookmarkStart w:id="878" w:name="_Ref467379937"/>
      <w:bookmarkStart w:id="879" w:name="_Ref467377798"/>
      <w:bookmarkStart w:id="880" w:name="_Toc487900359"/>
      <w:bookmarkStart w:id="881" w:name="_Ref467377962"/>
    </w:p>
    <w:p w14:paraId="3C5B5E25">
      <w:pPr>
        <w:spacing w:line="360" w:lineRule="auto"/>
        <w:ind w:left="720" w:hanging="720"/>
        <w:rPr>
          <w:rFonts w:ascii="宋体" w:hAnsi="宋体" w:cs="宋体"/>
          <w:sz w:val="24"/>
          <w:highlight w:val="none"/>
        </w:rPr>
      </w:pPr>
      <w:r>
        <w:rPr>
          <w:rFonts w:hint="eastAsia" w:ascii="宋体" w:hAnsi="宋体" w:cs="宋体"/>
          <w:sz w:val="24"/>
          <w:highlight w:val="none"/>
        </w:rPr>
        <w:t>10    质量保证</w:t>
      </w:r>
      <w:bookmarkEnd w:id="877"/>
      <w:bookmarkEnd w:id="878"/>
      <w:bookmarkEnd w:id="879"/>
      <w:bookmarkEnd w:id="880"/>
      <w:bookmarkEnd w:id="881"/>
    </w:p>
    <w:p w14:paraId="1F3AE4A4">
      <w:pPr>
        <w:spacing w:line="360" w:lineRule="auto"/>
        <w:ind w:left="720" w:hanging="720"/>
        <w:rPr>
          <w:rFonts w:ascii="宋体" w:hAnsi="宋体" w:cs="宋体"/>
          <w:sz w:val="24"/>
          <w:highlight w:val="none"/>
        </w:rPr>
      </w:pPr>
      <w:r>
        <w:rPr>
          <w:rFonts w:hint="eastAsia" w:ascii="宋体" w:hAnsi="宋体" w:cs="宋体"/>
          <w:sz w:val="24"/>
          <w:highlight w:val="none"/>
        </w:rPr>
        <w:t>10.1  卖方须保证货物是全新、未使用过的，并完全符合强制性的国家技术质量规范和合同规定的质量、规格、性能和技术规范等的要求。</w:t>
      </w:r>
    </w:p>
    <w:p w14:paraId="3BA7A2D2">
      <w:pPr>
        <w:spacing w:line="360" w:lineRule="auto"/>
        <w:ind w:left="720" w:hanging="720"/>
        <w:rPr>
          <w:rFonts w:ascii="宋体" w:hAnsi="宋体" w:cs="宋体"/>
          <w:sz w:val="24"/>
          <w:highlight w:val="none"/>
        </w:rPr>
      </w:pPr>
      <w:r>
        <w:rPr>
          <w:rFonts w:hint="eastAsia" w:ascii="宋体" w:hAnsi="宋体" w:cs="宋体"/>
          <w:sz w:val="24"/>
          <w:highlight w:val="none"/>
        </w:rPr>
        <w:t>10.2</w:t>
      </w:r>
      <w:r>
        <w:rPr>
          <w:rFonts w:hint="eastAsia" w:ascii="宋体" w:hAnsi="宋体" w:cs="宋体"/>
          <w:sz w:val="24"/>
          <w:highlight w:val="none"/>
        </w:rPr>
        <w:tab/>
      </w:r>
      <w:r>
        <w:rPr>
          <w:rFonts w:hint="eastAsia" w:ascii="宋体" w:hAnsi="宋体" w:cs="宋体"/>
          <w:sz w:val="24"/>
          <w:highlight w:val="none"/>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6C07F731">
      <w:pPr>
        <w:spacing w:line="360" w:lineRule="auto"/>
        <w:ind w:left="720" w:hanging="720"/>
        <w:rPr>
          <w:rFonts w:ascii="宋体" w:hAnsi="宋体" w:cs="宋体"/>
          <w:sz w:val="24"/>
          <w:highlight w:val="none"/>
        </w:rPr>
      </w:pPr>
      <w:r>
        <w:rPr>
          <w:rFonts w:hint="eastAsia" w:ascii="宋体" w:hAnsi="宋体" w:cs="宋体"/>
          <w:sz w:val="24"/>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20天内应免费维修或更换有缺陷的货物或部件。</w:t>
      </w:r>
    </w:p>
    <w:p w14:paraId="32959AB0">
      <w:pPr>
        <w:spacing w:line="360" w:lineRule="auto"/>
        <w:ind w:left="720" w:hanging="720"/>
        <w:rPr>
          <w:rFonts w:ascii="宋体" w:hAnsi="宋体" w:cs="宋体"/>
          <w:sz w:val="24"/>
          <w:highlight w:val="none"/>
        </w:rPr>
      </w:pPr>
      <w:r>
        <w:rPr>
          <w:rFonts w:hint="eastAsia" w:ascii="宋体" w:hAnsi="宋体" w:cs="宋体"/>
          <w:sz w:val="24"/>
          <w:highlight w:val="none"/>
        </w:rPr>
        <w:t>10.4  如果卖方在收到通知后15天内没有弥补缺陷，买方可采取必要的补救措施，但由此引发的风险和费用将由卖方承担。</w:t>
      </w:r>
    </w:p>
    <w:p w14:paraId="20BBD30C">
      <w:pPr>
        <w:spacing w:line="360" w:lineRule="auto"/>
        <w:ind w:left="720" w:hanging="720"/>
        <w:rPr>
          <w:rFonts w:ascii="宋体" w:hAnsi="宋体" w:cs="宋体"/>
          <w:sz w:val="24"/>
          <w:highlight w:val="none"/>
        </w:rPr>
      </w:pPr>
      <w:r>
        <w:rPr>
          <w:rFonts w:hint="eastAsia" w:ascii="宋体" w:hAnsi="宋体" w:cs="宋体"/>
          <w:sz w:val="24"/>
          <w:highlight w:val="none"/>
        </w:rPr>
        <w:t>10.5  除“合同特殊条款”规定外，合同项下货物的质量保证期为自货物通过最终验收起</w:t>
      </w:r>
      <w:r>
        <w:rPr>
          <w:rFonts w:hint="eastAsia" w:ascii="宋体" w:hAnsi="宋体" w:cs="宋体"/>
          <w:sz w:val="24"/>
          <w:highlight w:val="none"/>
          <w:u w:val="single"/>
        </w:rPr>
        <w:t xml:space="preserve">36 </w:t>
      </w:r>
      <w:r>
        <w:rPr>
          <w:rFonts w:hint="eastAsia" w:ascii="宋体" w:hAnsi="宋体" w:cs="宋体"/>
          <w:sz w:val="24"/>
          <w:highlight w:val="none"/>
        </w:rPr>
        <w:t>个月。</w:t>
      </w:r>
      <w:bookmarkStart w:id="882" w:name="_Toc487900360"/>
      <w:bookmarkStart w:id="883" w:name="_Ref467378018"/>
    </w:p>
    <w:p w14:paraId="0A7ADCB8">
      <w:pPr>
        <w:spacing w:line="360" w:lineRule="auto"/>
        <w:ind w:left="720" w:hanging="720"/>
        <w:rPr>
          <w:rFonts w:ascii="宋体" w:hAnsi="宋体" w:cs="宋体"/>
          <w:sz w:val="24"/>
          <w:highlight w:val="none"/>
        </w:rPr>
      </w:pPr>
      <w:r>
        <w:rPr>
          <w:rFonts w:hint="eastAsia" w:ascii="宋体" w:hAnsi="宋体" w:cs="宋体"/>
          <w:sz w:val="24"/>
          <w:highlight w:val="none"/>
        </w:rPr>
        <w:t>11    检验</w:t>
      </w:r>
      <w:bookmarkEnd w:id="882"/>
      <w:bookmarkEnd w:id="883"/>
      <w:r>
        <w:rPr>
          <w:rFonts w:hint="eastAsia" w:ascii="宋体" w:hAnsi="宋体" w:cs="宋体"/>
          <w:sz w:val="24"/>
          <w:highlight w:val="none"/>
        </w:rPr>
        <w:t>和验收</w:t>
      </w:r>
    </w:p>
    <w:p w14:paraId="0C074EB1">
      <w:pPr>
        <w:spacing w:line="360" w:lineRule="auto"/>
        <w:ind w:left="720" w:hanging="720"/>
        <w:rPr>
          <w:rFonts w:ascii="宋体" w:hAnsi="宋体" w:cs="宋体"/>
          <w:sz w:val="24"/>
          <w:highlight w:val="none"/>
        </w:rPr>
      </w:pPr>
      <w:r>
        <w:rPr>
          <w:rFonts w:hint="eastAsia" w:ascii="宋体" w:hAnsi="宋体" w:cs="宋体"/>
          <w:sz w:val="24"/>
          <w:highlight w:val="none"/>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3BAE29E">
      <w:pPr>
        <w:spacing w:line="360" w:lineRule="auto"/>
        <w:ind w:left="720" w:hanging="720"/>
        <w:rPr>
          <w:rFonts w:ascii="宋体" w:hAnsi="宋体" w:cs="宋体"/>
          <w:sz w:val="24"/>
          <w:highlight w:val="none"/>
        </w:rPr>
      </w:pPr>
      <w:r>
        <w:rPr>
          <w:rFonts w:hint="eastAsia" w:ascii="宋体" w:hAnsi="宋体" w:cs="宋体"/>
          <w:sz w:val="24"/>
          <w:highlight w:val="none"/>
        </w:rPr>
        <w:t>11.2  货物运抵现场后，买方应在7日内组织验收，并制作验收备忘录，签署验收意见 。</w:t>
      </w:r>
    </w:p>
    <w:p w14:paraId="2B0823D0">
      <w:pPr>
        <w:spacing w:line="360" w:lineRule="auto"/>
        <w:ind w:left="720" w:hanging="720"/>
        <w:rPr>
          <w:rFonts w:ascii="宋体" w:hAnsi="宋体" w:cs="宋体"/>
          <w:sz w:val="24"/>
          <w:highlight w:val="none"/>
        </w:rPr>
      </w:pPr>
      <w:r>
        <w:rPr>
          <w:rFonts w:hint="eastAsia" w:ascii="宋体" w:hAnsi="宋体" w:cs="宋体"/>
          <w:sz w:val="24"/>
          <w:highlight w:val="none"/>
        </w:rPr>
        <w:t>11.3  买方有在货物制造过程中派员监造的权利, 卖方有义务为买方监造人员行使该权利提供方便。</w:t>
      </w:r>
    </w:p>
    <w:p w14:paraId="1A3114B7">
      <w:pPr>
        <w:spacing w:line="360" w:lineRule="auto"/>
        <w:ind w:left="720" w:hanging="720"/>
        <w:rPr>
          <w:rFonts w:ascii="宋体" w:hAnsi="宋体" w:cs="宋体"/>
          <w:sz w:val="24"/>
          <w:highlight w:val="none"/>
        </w:rPr>
      </w:pPr>
      <w:r>
        <w:rPr>
          <w:rFonts w:hint="eastAsia" w:ascii="宋体" w:hAnsi="宋体" w:cs="宋体"/>
          <w:sz w:val="24"/>
          <w:highlight w:val="none"/>
        </w:rPr>
        <w:t>11.4  制造厂对所供货物进行机械运转试验和性能试验时，中标人必须提前通知买方。</w:t>
      </w:r>
      <w:bookmarkStart w:id="884" w:name="_Toc487900361"/>
    </w:p>
    <w:p w14:paraId="010CAEA7">
      <w:pPr>
        <w:spacing w:line="360" w:lineRule="auto"/>
        <w:ind w:left="720" w:hanging="720"/>
        <w:rPr>
          <w:rFonts w:ascii="宋体" w:hAnsi="宋体" w:cs="宋体"/>
          <w:sz w:val="24"/>
          <w:highlight w:val="none"/>
        </w:rPr>
      </w:pPr>
      <w:r>
        <w:rPr>
          <w:rFonts w:hint="eastAsia" w:ascii="宋体" w:hAnsi="宋体" w:cs="宋体"/>
          <w:sz w:val="24"/>
          <w:highlight w:val="none"/>
        </w:rPr>
        <w:t>12    索赔</w:t>
      </w:r>
      <w:bookmarkEnd w:id="884"/>
    </w:p>
    <w:p w14:paraId="17DFDE08">
      <w:pPr>
        <w:spacing w:line="360" w:lineRule="auto"/>
        <w:ind w:left="720" w:hanging="720"/>
        <w:rPr>
          <w:rFonts w:ascii="宋体" w:hAnsi="宋体" w:cs="宋体"/>
          <w:sz w:val="24"/>
          <w:highlight w:val="none"/>
        </w:rPr>
      </w:pPr>
      <w:r>
        <w:rPr>
          <w:rFonts w:hint="eastAsia" w:ascii="宋体" w:hAnsi="宋体" w:cs="宋体"/>
          <w:sz w:val="24"/>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FC0C3CD">
      <w:pPr>
        <w:spacing w:line="360" w:lineRule="auto"/>
        <w:ind w:left="720" w:hanging="720"/>
        <w:rPr>
          <w:rFonts w:ascii="宋体" w:hAnsi="宋体" w:cs="宋体"/>
          <w:sz w:val="24"/>
          <w:highlight w:val="none"/>
        </w:rPr>
      </w:pPr>
      <w:bookmarkStart w:id="885" w:name="_Ref467378076"/>
      <w:r>
        <w:rPr>
          <w:rFonts w:hint="eastAsia" w:ascii="宋体" w:hAnsi="宋体" w:cs="宋体"/>
          <w:sz w:val="24"/>
          <w:highlight w:val="none"/>
        </w:rPr>
        <w:t>12.2  在根据合同第10条和第11条规定的检验期和质量保证期内，如果卖方对买方提出的索赔负有责任，卖方应按照买方同意的下列一种或多种方式解决索赔事宜：</w:t>
      </w:r>
      <w:bookmarkEnd w:id="885"/>
    </w:p>
    <w:p w14:paraId="5B8B3F44">
      <w:pPr>
        <w:spacing w:line="360" w:lineRule="auto"/>
        <w:ind w:left="720" w:hanging="720"/>
        <w:rPr>
          <w:rFonts w:ascii="宋体" w:hAnsi="宋体" w:cs="宋体"/>
          <w:sz w:val="24"/>
          <w:highlight w:val="none"/>
        </w:rPr>
      </w:pPr>
      <w:r>
        <w:rPr>
          <w:rFonts w:hint="eastAsia" w:ascii="宋体" w:hAnsi="宋体" w:cs="宋体"/>
          <w:sz w:val="24"/>
          <w:highlight w:val="none"/>
        </w:rPr>
        <w:t>12.2.1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789B5D2">
      <w:pPr>
        <w:spacing w:line="360" w:lineRule="auto"/>
        <w:ind w:left="720" w:hanging="720"/>
        <w:rPr>
          <w:rFonts w:ascii="宋体" w:hAnsi="宋体" w:cs="宋体"/>
          <w:sz w:val="24"/>
          <w:highlight w:val="none"/>
        </w:rPr>
      </w:pPr>
      <w:r>
        <w:rPr>
          <w:rFonts w:hint="eastAsia" w:ascii="宋体" w:hAnsi="宋体" w:cs="宋体"/>
          <w:sz w:val="24"/>
          <w:highlight w:val="none"/>
        </w:rPr>
        <w:t>12.2.2根据货物低劣程度、损坏程度以及买方所遭受损失的数额，经买卖双方商定降低货物的价格，或由有权的部门评估，以降低后的价格或评估价格为准。</w:t>
      </w:r>
    </w:p>
    <w:p w14:paraId="41655E83">
      <w:pPr>
        <w:spacing w:line="360" w:lineRule="auto"/>
        <w:ind w:left="720" w:hanging="720"/>
        <w:rPr>
          <w:rFonts w:ascii="宋体" w:hAnsi="宋体" w:cs="宋体"/>
          <w:sz w:val="24"/>
          <w:highlight w:val="none"/>
        </w:rPr>
      </w:pPr>
      <w:r>
        <w:rPr>
          <w:rFonts w:hint="eastAsia" w:ascii="宋体" w:hAnsi="宋体" w:cs="宋体"/>
          <w:sz w:val="24"/>
          <w:highlight w:val="none"/>
        </w:rPr>
        <w:t>12.2.3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1BB578F8">
      <w:pPr>
        <w:spacing w:line="360" w:lineRule="auto"/>
        <w:ind w:left="720" w:hanging="720"/>
        <w:rPr>
          <w:rFonts w:ascii="宋体" w:hAnsi="宋体" w:cs="宋体"/>
          <w:sz w:val="24"/>
          <w:highlight w:val="none"/>
        </w:rPr>
      </w:pPr>
      <w:r>
        <w:rPr>
          <w:rFonts w:hint="eastAsia" w:ascii="宋体" w:hAnsi="宋体" w:cs="宋体"/>
          <w:sz w:val="24"/>
          <w:highlight w:val="none"/>
        </w:rPr>
        <w:t>12.3  如果在买方发出索赔通知后10天内，卖方未作答复，上述索赔应视为已被卖方接受。如卖方未能在买方提出索赔通知后10天内或买方同意的更长时间内，按照本合同第12.2条规定的任何一种方法解决索赔事宜，买方将从合同款中扣回索赔金额。如果这些金额不足以补偿索赔金额，买方有权向卖方提出不足部分的补偿。</w:t>
      </w:r>
      <w:bookmarkStart w:id="886" w:name="_Toc487900362"/>
    </w:p>
    <w:p w14:paraId="2876D65A">
      <w:pPr>
        <w:spacing w:line="360" w:lineRule="auto"/>
        <w:ind w:left="720" w:hanging="720"/>
        <w:rPr>
          <w:rFonts w:ascii="宋体" w:hAnsi="宋体" w:cs="宋体"/>
          <w:sz w:val="24"/>
          <w:highlight w:val="none"/>
        </w:rPr>
      </w:pPr>
      <w:r>
        <w:rPr>
          <w:rFonts w:hint="eastAsia" w:ascii="宋体" w:hAnsi="宋体" w:cs="宋体"/>
          <w:sz w:val="24"/>
          <w:highlight w:val="none"/>
        </w:rPr>
        <w:t>13    延迟交货</w:t>
      </w:r>
      <w:bookmarkEnd w:id="886"/>
    </w:p>
    <w:p w14:paraId="6F2BDD18">
      <w:pPr>
        <w:spacing w:line="360" w:lineRule="auto"/>
        <w:ind w:left="720" w:hanging="720"/>
        <w:rPr>
          <w:rFonts w:ascii="宋体" w:hAnsi="宋体" w:cs="宋体"/>
          <w:sz w:val="24"/>
          <w:highlight w:val="none"/>
        </w:rPr>
      </w:pPr>
      <w:r>
        <w:rPr>
          <w:rFonts w:hint="eastAsia" w:ascii="宋体" w:hAnsi="宋体" w:cs="宋体"/>
          <w:sz w:val="24"/>
          <w:highlight w:val="none"/>
        </w:rPr>
        <w:t>13.1  卖方应按照“采购需求”中买方规定的时间交货和提供相应货物。</w:t>
      </w:r>
    </w:p>
    <w:p w14:paraId="53BF2BB8">
      <w:pPr>
        <w:spacing w:line="360" w:lineRule="auto"/>
        <w:ind w:left="720" w:hanging="720"/>
        <w:rPr>
          <w:rFonts w:ascii="宋体" w:hAnsi="宋体" w:cs="宋体"/>
          <w:sz w:val="24"/>
          <w:highlight w:val="none"/>
        </w:rPr>
      </w:pPr>
      <w:r>
        <w:rPr>
          <w:rFonts w:hint="eastAsia" w:ascii="宋体" w:hAnsi="宋体" w:cs="宋体"/>
          <w:sz w:val="24"/>
          <w:highlight w:val="none"/>
        </w:rPr>
        <w:t>13.2  如果卖方无正当理由迟延交货，买方有权提出违约损失赔偿或解除合同。</w:t>
      </w:r>
    </w:p>
    <w:p w14:paraId="36DF9C30">
      <w:pPr>
        <w:spacing w:line="360" w:lineRule="auto"/>
        <w:ind w:left="720" w:hanging="720"/>
        <w:rPr>
          <w:rFonts w:ascii="宋体" w:hAnsi="宋体" w:cs="宋体"/>
          <w:sz w:val="24"/>
          <w:highlight w:val="none"/>
        </w:rPr>
      </w:pPr>
      <w:r>
        <w:rPr>
          <w:rFonts w:hint="eastAsia" w:ascii="宋体" w:hAnsi="宋体" w:cs="宋体"/>
          <w:sz w:val="24"/>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887" w:name="_Toc487900363"/>
    </w:p>
    <w:p w14:paraId="4476EE83">
      <w:pPr>
        <w:spacing w:line="360" w:lineRule="auto"/>
        <w:ind w:left="720" w:hanging="720"/>
        <w:rPr>
          <w:rFonts w:ascii="宋体" w:hAnsi="宋体" w:cs="宋体"/>
          <w:sz w:val="24"/>
          <w:highlight w:val="none"/>
        </w:rPr>
      </w:pPr>
      <w:r>
        <w:rPr>
          <w:rFonts w:hint="eastAsia" w:ascii="宋体" w:hAnsi="宋体" w:cs="宋体"/>
          <w:sz w:val="24"/>
          <w:highlight w:val="none"/>
        </w:rPr>
        <w:t>14    违约赔偿</w:t>
      </w:r>
      <w:bookmarkEnd w:id="887"/>
    </w:p>
    <w:p w14:paraId="5CF96B34">
      <w:pPr>
        <w:spacing w:line="360" w:lineRule="auto"/>
        <w:ind w:left="720" w:hanging="720"/>
        <w:rPr>
          <w:rFonts w:ascii="宋体" w:hAnsi="宋体" w:cs="宋体"/>
          <w:sz w:val="24"/>
          <w:highlight w:val="none"/>
        </w:rPr>
      </w:pPr>
      <w:r>
        <w:rPr>
          <w:rFonts w:hint="eastAsia" w:ascii="宋体" w:hAnsi="宋体" w:cs="宋体"/>
          <w:sz w:val="24"/>
          <w:highlight w:val="none"/>
        </w:rPr>
        <w:t>14.1  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bookmarkStart w:id="888" w:name="_Ref467378121"/>
      <w:bookmarkStart w:id="889" w:name="_Toc487900364"/>
    </w:p>
    <w:p w14:paraId="2A3B3DC3">
      <w:pPr>
        <w:spacing w:line="360" w:lineRule="auto"/>
        <w:ind w:left="720" w:hanging="720"/>
        <w:rPr>
          <w:rFonts w:ascii="宋体" w:hAnsi="宋体" w:cs="宋体"/>
          <w:sz w:val="24"/>
          <w:highlight w:val="none"/>
        </w:rPr>
      </w:pPr>
      <w:r>
        <w:rPr>
          <w:rFonts w:hint="eastAsia" w:ascii="宋体" w:hAnsi="宋体" w:cs="宋体"/>
          <w:sz w:val="24"/>
          <w:highlight w:val="none"/>
        </w:rPr>
        <w:t>15    不可抗力</w:t>
      </w:r>
      <w:bookmarkEnd w:id="888"/>
      <w:bookmarkEnd w:id="889"/>
    </w:p>
    <w:p w14:paraId="32B10584">
      <w:pPr>
        <w:spacing w:line="360" w:lineRule="auto"/>
        <w:ind w:left="720" w:hanging="720"/>
        <w:rPr>
          <w:rFonts w:ascii="宋体" w:hAnsi="宋体" w:cs="宋体"/>
          <w:sz w:val="24"/>
          <w:highlight w:val="none"/>
        </w:rPr>
      </w:pPr>
      <w:r>
        <w:rPr>
          <w:rFonts w:hint="eastAsia" w:ascii="宋体" w:hAnsi="宋体" w:cs="宋体"/>
          <w:sz w:val="24"/>
          <w:highlight w:val="none"/>
        </w:rPr>
        <w:t>15.1  如果双方中任何一方遭遇法律规定的不可抗力，致使合同履行受阻时，履行合同的期限应予延长，延长的期限应相当于不可抗力所影响的时间。</w:t>
      </w:r>
    </w:p>
    <w:p w14:paraId="24C9816E">
      <w:pPr>
        <w:spacing w:line="360" w:lineRule="auto"/>
        <w:ind w:left="720" w:hanging="720"/>
        <w:rPr>
          <w:rFonts w:ascii="宋体" w:hAnsi="宋体" w:cs="宋体"/>
          <w:sz w:val="24"/>
          <w:highlight w:val="none"/>
        </w:rPr>
      </w:pPr>
      <w:r>
        <w:rPr>
          <w:rFonts w:hint="eastAsia" w:ascii="宋体" w:hAnsi="宋体" w:cs="宋体"/>
          <w:sz w:val="24"/>
          <w:highlight w:val="none"/>
        </w:rPr>
        <w:t>15.2  受事故影响的一方应在不可抗力的事故发生后尽快书面形式通知另一方，并在事故发生后7天内，将有关部门出具的证明文件送达另一方。</w:t>
      </w:r>
    </w:p>
    <w:p w14:paraId="42E4C1C9">
      <w:pPr>
        <w:spacing w:line="360" w:lineRule="auto"/>
        <w:ind w:left="720" w:hanging="720"/>
        <w:rPr>
          <w:rFonts w:ascii="宋体" w:hAnsi="宋体" w:cs="宋体"/>
          <w:sz w:val="24"/>
          <w:highlight w:val="none"/>
        </w:rPr>
      </w:pPr>
      <w:r>
        <w:rPr>
          <w:rFonts w:hint="eastAsia" w:ascii="宋体" w:hAnsi="宋体" w:cs="宋体"/>
          <w:sz w:val="24"/>
          <w:highlight w:val="none"/>
        </w:rPr>
        <w:t>15.3</w:t>
      </w:r>
      <w:r>
        <w:rPr>
          <w:rFonts w:hint="eastAsia" w:ascii="宋体" w:hAnsi="宋体" w:cs="宋体"/>
          <w:sz w:val="24"/>
          <w:highlight w:val="none"/>
        </w:rPr>
        <w:tab/>
      </w:r>
      <w:r>
        <w:rPr>
          <w:rFonts w:hint="eastAsia" w:ascii="宋体" w:hAnsi="宋体" w:cs="宋体"/>
          <w:sz w:val="24"/>
          <w:highlight w:val="none"/>
        </w:rPr>
        <w:t>不可抗力使合同的某些内容有变更必要的，双方应通过协商在7-15日内达成进一步履行合同的协议，因不可抗力致使合同不能履行的，合同终止。</w:t>
      </w:r>
      <w:bookmarkStart w:id="890" w:name="_Toc487900365"/>
    </w:p>
    <w:p w14:paraId="497A1918">
      <w:pPr>
        <w:spacing w:line="360" w:lineRule="auto"/>
        <w:ind w:left="720" w:hanging="720"/>
        <w:rPr>
          <w:rFonts w:ascii="宋体" w:hAnsi="宋体" w:cs="宋体"/>
          <w:sz w:val="24"/>
          <w:highlight w:val="none"/>
        </w:rPr>
      </w:pPr>
      <w:r>
        <w:rPr>
          <w:rFonts w:hint="eastAsia" w:ascii="宋体" w:hAnsi="宋体" w:cs="宋体"/>
          <w:sz w:val="24"/>
          <w:highlight w:val="none"/>
        </w:rPr>
        <w:t>16    税费</w:t>
      </w:r>
      <w:bookmarkEnd w:id="890"/>
    </w:p>
    <w:p w14:paraId="1656D4D5">
      <w:pPr>
        <w:spacing w:line="360" w:lineRule="auto"/>
        <w:ind w:left="720" w:hanging="720"/>
        <w:rPr>
          <w:rFonts w:ascii="宋体" w:hAnsi="宋体" w:cs="宋体"/>
          <w:sz w:val="24"/>
          <w:highlight w:val="none"/>
        </w:rPr>
      </w:pPr>
      <w:r>
        <w:rPr>
          <w:rFonts w:hint="eastAsia" w:ascii="宋体" w:hAnsi="宋体" w:cs="宋体"/>
          <w:sz w:val="24"/>
          <w:highlight w:val="none"/>
        </w:rPr>
        <w:t>16.1  与本合同有关的一切税费均适用中华人民共和国法律的相关规定。</w:t>
      </w:r>
      <w:bookmarkStart w:id="891" w:name="_Hlt487900425"/>
      <w:bookmarkEnd w:id="891"/>
      <w:bookmarkStart w:id="892" w:name="_Toc487900366"/>
    </w:p>
    <w:p w14:paraId="105BC196">
      <w:pPr>
        <w:spacing w:line="360" w:lineRule="auto"/>
        <w:ind w:left="720" w:hanging="720"/>
        <w:rPr>
          <w:rFonts w:ascii="宋体" w:hAnsi="宋体" w:cs="宋体"/>
          <w:sz w:val="24"/>
          <w:highlight w:val="none"/>
        </w:rPr>
      </w:pPr>
      <w:r>
        <w:rPr>
          <w:rFonts w:hint="eastAsia" w:ascii="宋体" w:hAnsi="宋体" w:cs="宋体"/>
          <w:sz w:val="24"/>
          <w:highlight w:val="none"/>
        </w:rPr>
        <w:t xml:space="preserve">17    </w:t>
      </w:r>
      <w:bookmarkEnd w:id="892"/>
      <w:r>
        <w:rPr>
          <w:rFonts w:hint="eastAsia" w:ascii="宋体" w:hAnsi="宋体" w:cs="宋体"/>
          <w:sz w:val="24"/>
          <w:highlight w:val="none"/>
        </w:rPr>
        <w:t>合同争议的解决</w:t>
      </w:r>
    </w:p>
    <w:p w14:paraId="2D31ED62">
      <w:pPr>
        <w:spacing w:line="360" w:lineRule="auto"/>
        <w:ind w:left="720" w:hanging="720"/>
        <w:rPr>
          <w:rFonts w:ascii="宋体" w:hAnsi="宋体" w:cs="宋体"/>
          <w:sz w:val="24"/>
          <w:highlight w:val="none"/>
        </w:rPr>
      </w:pPr>
      <w:r>
        <w:rPr>
          <w:rFonts w:hint="eastAsia" w:ascii="宋体" w:hAnsi="宋体" w:cs="宋体"/>
          <w:sz w:val="24"/>
          <w:highlight w:val="none"/>
        </w:rPr>
        <w:t>17.1  因合同履行中发生的争议，合同当事人双方可通过协商解决。协商不成的，可提请北京市仲裁委员会仲裁或向人民法院提起诉讼。</w:t>
      </w:r>
    </w:p>
    <w:p w14:paraId="4F406F32">
      <w:pPr>
        <w:spacing w:line="360" w:lineRule="auto"/>
        <w:ind w:left="720" w:hanging="720"/>
        <w:rPr>
          <w:rFonts w:ascii="宋体" w:hAnsi="宋体" w:cs="宋体"/>
          <w:sz w:val="24"/>
          <w:highlight w:val="none"/>
        </w:rPr>
      </w:pPr>
      <w:r>
        <w:rPr>
          <w:rFonts w:hint="eastAsia" w:ascii="宋体" w:hAnsi="宋体" w:cs="宋体"/>
          <w:sz w:val="24"/>
          <w:highlight w:val="none"/>
        </w:rPr>
        <w:t>17.2  仲裁裁决应为最终裁决，当事人一方在规定时间内不履行仲裁机构裁决的，另一方可以申请人民法院强制执行。</w:t>
      </w:r>
    </w:p>
    <w:p w14:paraId="41BC3349">
      <w:pPr>
        <w:spacing w:line="360" w:lineRule="auto"/>
        <w:ind w:left="720" w:hanging="720"/>
        <w:rPr>
          <w:rFonts w:ascii="宋体" w:hAnsi="宋体" w:cs="宋体"/>
          <w:sz w:val="24"/>
          <w:highlight w:val="none"/>
        </w:rPr>
      </w:pPr>
      <w:r>
        <w:rPr>
          <w:rFonts w:hint="eastAsia" w:ascii="宋体" w:hAnsi="宋体" w:cs="宋体"/>
          <w:sz w:val="24"/>
          <w:highlight w:val="none"/>
        </w:rPr>
        <w:t>17.3  仲裁费用和诉讼费用除仲裁机构另有裁决外，应由败诉方负担。</w:t>
      </w:r>
      <w:bookmarkStart w:id="893" w:name="_Toc487900367"/>
    </w:p>
    <w:p w14:paraId="18B08D79">
      <w:pPr>
        <w:spacing w:line="360" w:lineRule="auto"/>
        <w:ind w:left="720" w:hanging="720"/>
        <w:rPr>
          <w:rFonts w:ascii="宋体" w:hAnsi="宋体" w:cs="宋体"/>
          <w:sz w:val="24"/>
          <w:highlight w:val="none"/>
        </w:rPr>
      </w:pPr>
      <w:r>
        <w:rPr>
          <w:rFonts w:hint="eastAsia" w:ascii="宋体" w:hAnsi="宋体" w:cs="宋体"/>
          <w:sz w:val="24"/>
          <w:highlight w:val="none"/>
        </w:rPr>
        <w:t>18    违约解除合同</w:t>
      </w:r>
      <w:bookmarkEnd w:id="893"/>
    </w:p>
    <w:p w14:paraId="77AD4761">
      <w:pPr>
        <w:spacing w:line="360" w:lineRule="auto"/>
        <w:ind w:left="720" w:hanging="720"/>
        <w:rPr>
          <w:rFonts w:ascii="宋体" w:hAnsi="宋体" w:cs="宋体"/>
          <w:sz w:val="24"/>
          <w:highlight w:val="none"/>
        </w:rPr>
      </w:pPr>
      <w:bookmarkStart w:id="894" w:name="_Ref467378234"/>
      <w:r>
        <w:rPr>
          <w:rFonts w:hint="eastAsia" w:ascii="宋体" w:hAnsi="宋体" w:cs="宋体"/>
          <w:sz w:val="24"/>
          <w:highlight w:val="none"/>
        </w:rPr>
        <w:t>18.1  在卖方违约的情况下，买方可向卖方发出书面通知，部分或全部终止合同。同时保留向卖方追诉的权利。</w:t>
      </w:r>
      <w:bookmarkEnd w:id="894"/>
    </w:p>
    <w:p w14:paraId="48A2AD67">
      <w:pPr>
        <w:spacing w:line="360" w:lineRule="auto"/>
        <w:ind w:left="720" w:hanging="720"/>
        <w:rPr>
          <w:rFonts w:ascii="宋体" w:hAnsi="宋体" w:cs="宋体"/>
          <w:sz w:val="24"/>
          <w:highlight w:val="none"/>
        </w:rPr>
      </w:pPr>
      <w:r>
        <w:rPr>
          <w:rFonts w:hint="eastAsia" w:ascii="宋体" w:hAnsi="宋体" w:cs="宋体"/>
          <w:sz w:val="24"/>
          <w:highlight w:val="none"/>
        </w:rPr>
        <w:t xml:space="preserve">18.1.1卖方未能在合同规定的限期或买方同意延长的限期内，提供全部或部分货物,按合同第14.1的规定可以解除合同的； </w:t>
      </w:r>
    </w:p>
    <w:p w14:paraId="7B1EA0D7">
      <w:pPr>
        <w:spacing w:line="360" w:lineRule="auto"/>
        <w:ind w:left="720" w:hanging="720"/>
        <w:rPr>
          <w:rFonts w:ascii="宋体" w:hAnsi="宋体" w:cs="宋体"/>
          <w:sz w:val="24"/>
          <w:highlight w:val="none"/>
        </w:rPr>
      </w:pPr>
      <w:r>
        <w:rPr>
          <w:rFonts w:hint="eastAsia" w:ascii="宋体" w:hAnsi="宋体" w:cs="宋体"/>
          <w:sz w:val="24"/>
          <w:highlight w:val="none"/>
        </w:rPr>
        <w:t>18.1.2卖方未能履行合同规定的其它主要义务的；</w:t>
      </w:r>
    </w:p>
    <w:p w14:paraId="516C3FE7">
      <w:pPr>
        <w:spacing w:line="360" w:lineRule="auto"/>
        <w:ind w:left="720" w:hanging="720"/>
        <w:rPr>
          <w:rFonts w:ascii="宋体" w:hAnsi="宋体" w:cs="宋体"/>
          <w:sz w:val="24"/>
          <w:highlight w:val="none"/>
        </w:rPr>
      </w:pPr>
      <w:r>
        <w:rPr>
          <w:rFonts w:hint="eastAsia" w:ascii="宋体" w:hAnsi="宋体" w:cs="宋体"/>
          <w:sz w:val="24"/>
          <w:highlight w:val="none"/>
        </w:rPr>
        <w:t>18.1.3在本合同履行过程中有腐败和欺诈行为的。</w:t>
      </w:r>
    </w:p>
    <w:p w14:paraId="2C7C19DC">
      <w:pPr>
        <w:spacing w:line="360" w:lineRule="auto"/>
        <w:ind w:left="720" w:hanging="720"/>
        <w:rPr>
          <w:rFonts w:ascii="宋体" w:hAnsi="宋体" w:cs="宋体"/>
          <w:sz w:val="24"/>
          <w:highlight w:val="none"/>
        </w:rPr>
      </w:pPr>
      <w:r>
        <w:rPr>
          <w:rFonts w:hint="eastAsia" w:ascii="宋体" w:hAnsi="宋体" w:cs="宋体"/>
          <w:sz w:val="24"/>
          <w:highlight w:val="none"/>
        </w:rPr>
        <w:t>18.1.3.1“腐败行为”和“欺诈行为”定义如下:</w:t>
      </w:r>
    </w:p>
    <w:p w14:paraId="114D1E09">
      <w:pPr>
        <w:spacing w:line="360" w:lineRule="auto"/>
        <w:ind w:left="720" w:hanging="720"/>
        <w:rPr>
          <w:rFonts w:ascii="宋体" w:hAnsi="宋体" w:cs="宋体"/>
          <w:sz w:val="24"/>
          <w:highlight w:val="none"/>
        </w:rPr>
      </w:pPr>
      <w:r>
        <w:rPr>
          <w:rFonts w:hint="eastAsia" w:ascii="宋体" w:hAnsi="宋体" w:cs="宋体"/>
          <w:sz w:val="24"/>
          <w:highlight w:val="none"/>
        </w:rPr>
        <w:t>18.1.3.1.1“腐败行为”是指提供/给予/接受或索取任何有价值的东西来影响买方在合同签订、履行过程中的行为。</w:t>
      </w:r>
    </w:p>
    <w:p w14:paraId="4E926054">
      <w:pPr>
        <w:spacing w:line="360" w:lineRule="auto"/>
        <w:ind w:left="720" w:hanging="720"/>
        <w:rPr>
          <w:rFonts w:ascii="宋体" w:hAnsi="宋体" w:cs="宋体"/>
          <w:sz w:val="24"/>
          <w:highlight w:val="none"/>
        </w:rPr>
      </w:pPr>
      <w:r>
        <w:rPr>
          <w:rFonts w:hint="eastAsia" w:ascii="宋体" w:hAnsi="宋体" w:cs="宋体"/>
          <w:sz w:val="24"/>
          <w:highlight w:val="none"/>
        </w:rPr>
        <w:t>18.1.3.1.2“欺诈行为”是指为了影响合同签订、履行过程，以谎报事实的方法，损害买方的利益的行为。</w:t>
      </w:r>
    </w:p>
    <w:p w14:paraId="7B722676">
      <w:pPr>
        <w:spacing w:line="360" w:lineRule="auto"/>
        <w:ind w:left="720" w:hanging="720"/>
        <w:rPr>
          <w:rFonts w:ascii="宋体" w:hAnsi="宋体" w:cs="宋体"/>
          <w:sz w:val="24"/>
          <w:highlight w:val="none"/>
        </w:rPr>
      </w:pPr>
      <w:r>
        <w:rPr>
          <w:rFonts w:hint="eastAsia" w:ascii="宋体" w:hAnsi="宋体" w:cs="宋体"/>
          <w:sz w:val="24"/>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bookmarkStart w:id="895" w:name="_Toc487900368"/>
    </w:p>
    <w:p w14:paraId="077CF298">
      <w:pPr>
        <w:spacing w:line="360" w:lineRule="auto"/>
        <w:ind w:left="720" w:hanging="720"/>
        <w:rPr>
          <w:rFonts w:ascii="宋体" w:hAnsi="宋体" w:cs="宋体"/>
          <w:sz w:val="24"/>
          <w:highlight w:val="none"/>
        </w:rPr>
      </w:pPr>
      <w:r>
        <w:rPr>
          <w:rFonts w:hint="eastAsia" w:ascii="宋体" w:hAnsi="宋体" w:cs="宋体"/>
          <w:sz w:val="24"/>
          <w:highlight w:val="none"/>
        </w:rPr>
        <w:t>19    破产终止合同</w:t>
      </w:r>
      <w:bookmarkEnd w:id="895"/>
    </w:p>
    <w:p w14:paraId="4196609C">
      <w:pPr>
        <w:spacing w:line="360" w:lineRule="auto"/>
        <w:ind w:left="720" w:hanging="720"/>
        <w:rPr>
          <w:rFonts w:ascii="宋体" w:hAnsi="宋体" w:cs="宋体"/>
          <w:sz w:val="24"/>
          <w:highlight w:val="none"/>
        </w:rPr>
      </w:pPr>
      <w:r>
        <w:rPr>
          <w:rFonts w:hint="eastAsia" w:ascii="宋体" w:hAnsi="宋体" w:cs="宋体"/>
          <w:sz w:val="24"/>
          <w:highlight w:val="none"/>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896" w:name="_Toc487900369"/>
    </w:p>
    <w:p w14:paraId="23343814">
      <w:pPr>
        <w:spacing w:line="360" w:lineRule="auto"/>
        <w:ind w:left="720" w:hanging="720"/>
        <w:rPr>
          <w:rFonts w:ascii="宋体" w:hAnsi="宋体" w:cs="宋体"/>
          <w:sz w:val="24"/>
          <w:highlight w:val="none"/>
        </w:rPr>
      </w:pPr>
      <w:r>
        <w:rPr>
          <w:rFonts w:hint="eastAsia" w:ascii="宋体" w:hAnsi="宋体" w:cs="宋体"/>
          <w:sz w:val="24"/>
          <w:highlight w:val="none"/>
        </w:rPr>
        <w:t>20    转让和分包</w:t>
      </w:r>
      <w:bookmarkEnd w:id="896"/>
    </w:p>
    <w:p w14:paraId="2273989C">
      <w:pPr>
        <w:spacing w:line="360" w:lineRule="auto"/>
        <w:ind w:left="720" w:hanging="720"/>
        <w:rPr>
          <w:rFonts w:ascii="宋体" w:hAnsi="宋体" w:cs="宋体"/>
          <w:sz w:val="24"/>
          <w:highlight w:val="none"/>
        </w:rPr>
      </w:pPr>
      <w:r>
        <w:rPr>
          <w:rFonts w:hint="eastAsia" w:ascii="宋体" w:hAnsi="宋体" w:cs="宋体"/>
          <w:sz w:val="24"/>
          <w:highlight w:val="none"/>
        </w:rPr>
        <w:t>20.1  政府采购合同不能转让。</w:t>
      </w:r>
    </w:p>
    <w:p w14:paraId="7D60B4E9">
      <w:pPr>
        <w:spacing w:line="360" w:lineRule="auto"/>
        <w:ind w:left="720" w:hanging="720"/>
        <w:rPr>
          <w:rFonts w:ascii="宋体" w:hAnsi="宋体" w:cs="宋体"/>
          <w:sz w:val="24"/>
          <w:highlight w:val="none"/>
        </w:rPr>
      </w:pPr>
      <w:r>
        <w:rPr>
          <w:rFonts w:hint="eastAsia" w:ascii="宋体" w:hAnsi="宋体" w:cs="宋体"/>
          <w:sz w:val="24"/>
          <w:highlight w:val="none"/>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897" w:name="_Toc487900370"/>
    </w:p>
    <w:p w14:paraId="2B2F0464">
      <w:pPr>
        <w:spacing w:line="360" w:lineRule="auto"/>
        <w:ind w:left="720" w:hanging="720"/>
        <w:rPr>
          <w:rFonts w:ascii="宋体" w:hAnsi="宋体" w:cs="宋体"/>
          <w:sz w:val="24"/>
          <w:highlight w:val="none"/>
        </w:rPr>
      </w:pPr>
      <w:r>
        <w:rPr>
          <w:rFonts w:hint="eastAsia" w:ascii="宋体" w:hAnsi="宋体" w:cs="宋体"/>
          <w:sz w:val="24"/>
          <w:highlight w:val="none"/>
        </w:rPr>
        <w:t>21    合同修改</w:t>
      </w:r>
      <w:bookmarkEnd w:id="897"/>
    </w:p>
    <w:p w14:paraId="1FD853BE">
      <w:pPr>
        <w:spacing w:line="360" w:lineRule="auto"/>
        <w:ind w:left="720" w:hanging="720"/>
        <w:rPr>
          <w:rFonts w:ascii="宋体" w:hAnsi="宋体" w:cs="宋体"/>
          <w:sz w:val="24"/>
          <w:highlight w:val="none"/>
        </w:rPr>
      </w:pPr>
      <w:r>
        <w:rPr>
          <w:rFonts w:hint="eastAsia" w:ascii="宋体" w:hAnsi="宋体" w:cs="宋体"/>
          <w:sz w:val="24"/>
          <w:highlight w:val="none"/>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898" w:name="_Toc487900371"/>
    </w:p>
    <w:p w14:paraId="1A5CCB78">
      <w:pPr>
        <w:spacing w:line="360" w:lineRule="auto"/>
        <w:ind w:left="720" w:hanging="720"/>
        <w:rPr>
          <w:rFonts w:ascii="宋体" w:hAnsi="宋体" w:cs="宋体"/>
          <w:sz w:val="24"/>
          <w:highlight w:val="none"/>
        </w:rPr>
      </w:pPr>
      <w:r>
        <w:rPr>
          <w:rFonts w:hint="eastAsia" w:ascii="宋体" w:hAnsi="宋体" w:cs="宋体"/>
          <w:sz w:val="24"/>
          <w:highlight w:val="none"/>
        </w:rPr>
        <w:t>22    通知</w:t>
      </w:r>
      <w:bookmarkEnd w:id="898"/>
    </w:p>
    <w:p w14:paraId="6F79506A">
      <w:pPr>
        <w:spacing w:line="360" w:lineRule="auto"/>
        <w:ind w:left="720" w:hanging="720"/>
        <w:rPr>
          <w:rFonts w:ascii="宋体" w:hAnsi="宋体" w:cs="宋体"/>
          <w:sz w:val="24"/>
          <w:highlight w:val="none"/>
        </w:rPr>
      </w:pPr>
      <w:r>
        <w:rPr>
          <w:rFonts w:hint="eastAsia" w:ascii="宋体" w:hAnsi="宋体" w:cs="宋体"/>
          <w:sz w:val="24"/>
          <w:highlight w:val="none"/>
        </w:rPr>
        <w:t>22.1  本合同任何一方给另一方的通知，都应以书面形式发送，而另一方也应以书面形式确认并发送到对方明确的地址。</w:t>
      </w:r>
      <w:bookmarkStart w:id="899" w:name="_Toc487900372"/>
    </w:p>
    <w:p w14:paraId="373F73D1">
      <w:pPr>
        <w:spacing w:line="360" w:lineRule="auto"/>
        <w:ind w:left="720" w:hanging="720"/>
        <w:rPr>
          <w:rFonts w:ascii="宋体" w:hAnsi="宋体" w:cs="宋体"/>
          <w:sz w:val="24"/>
          <w:highlight w:val="none"/>
        </w:rPr>
      </w:pPr>
      <w:r>
        <w:rPr>
          <w:rFonts w:hint="eastAsia" w:ascii="宋体" w:hAnsi="宋体" w:cs="宋体"/>
          <w:sz w:val="24"/>
          <w:highlight w:val="none"/>
        </w:rPr>
        <w:t>23    计量单位</w:t>
      </w:r>
      <w:bookmarkEnd w:id="899"/>
    </w:p>
    <w:p w14:paraId="1FB7085C">
      <w:pPr>
        <w:spacing w:line="360" w:lineRule="auto"/>
        <w:ind w:left="720" w:hanging="720"/>
        <w:rPr>
          <w:rFonts w:ascii="宋体" w:hAnsi="宋体" w:cs="宋体"/>
          <w:sz w:val="24"/>
          <w:highlight w:val="none"/>
        </w:rPr>
      </w:pPr>
      <w:r>
        <w:rPr>
          <w:rFonts w:hint="eastAsia" w:ascii="宋体" w:hAnsi="宋体" w:cs="宋体"/>
          <w:sz w:val="24"/>
          <w:highlight w:val="none"/>
        </w:rPr>
        <w:t>23.1  除技术规范中另有规定外,计量单位均使用国家法定计量单位。</w:t>
      </w:r>
      <w:bookmarkStart w:id="900" w:name="_Toc487900373"/>
    </w:p>
    <w:p w14:paraId="15699820">
      <w:pPr>
        <w:spacing w:line="360" w:lineRule="auto"/>
        <w:ind w:left="720" w:hanging="720"/>
        <w:rPr>
          <w:rFonts w:ascii="宋体" w:hAnsi="宋体" w:cs="宋体"/>
          <w:sz w:val="24"/>
          <w:highlight w:val="none"/>
        </w:rPr>
      </w:pPr>
      <w:r>
        <w:rPr>
          <w:rFonts w:hint="eastAsia" w:ascii="宋体" w:hAnsi="宋体" w:cs="宋体"/>
          <w:sz w:val="24"/>
          <w:highlight w:val="none"/>
        </w:rPr>
        <w:t>24    适用法律</w:t>
      </w:r>
      <w:bookmarkEnd w:id="900"/>
    </w:p>
    <w:p w14:paraId="7E0FB9C8">
      <w:pPr>
        <w:spacing w:line="360" w:lineRule="auto"/>
        <w:ind w:left="720" w:hanging="720"/>
        <w:rPr>
          <w:rFonts w:ascii="宋体" w:hAnsi="宋体" w:cs="宋体"/>
          <w:sz w:val="24"/>
          <w:highlight w:val="none"/>
        </w:rPr>
      </w:pPr>
      <w:r>
        <w:rPr>
          <w:rFonts w:hint="eastAsia" w:ascii="宋体" w:hAnsi="宋体" w:cs="宋体"/>
          <w:sz w:val="24"/>
          <w:highlight w:val="none"/>
        </w:rPr>
        <w:t>24.1  本合同应按照中华人民共和国的法律进行解释。</w:t>
      </w:r>
      <w:bookmarkStart w:id="901" w:name="_Toc487900374"/>
    </w:p>
    <w:p w14:paraId="46D02965">
      <w:pPr>
        <w:spacing w:line="360" w:lineRule="auto"/>
        <w:ind w:left="720" w:hanging="720"/>
        <w:rPr>
          <w:rFonts w:ascii="宋体" w:hAnsi="宋体" w:cs="宋体"/>
          <w:sz w:val="24"/>
          <w:highlight w:val="none"/>
        </w:rPr>
      </w:pPr>
      <w:r>
        <w:rPr>
          <w:rFonts w:hint="eastAsia" w:ascii="宋体" w:hAnsi="宋体" w:cs="宋体"/>
          <w:sz w:val="24"/>
          <w:highlight w:val="none"/>
        </w:rPr>
        <w:t>25    履约保证金</w:t>
      </w:r>
    </w:p>
    <w:p w14:paraId="6B1C1C94">
      <w:pPr>
        <w:spacing w:line="360" w:lineRule="auto"/>
        <w:ind w:left="720" w:hanging="720"/>
        <w:rPr>
          <w:rFonts w:ascii="宋体" w:hAnsi="宋体" w:cs="宋体"/>
          <w:sz w:val="24"/>
          <w:highlight w:val="none"/>
        </w:rPr>
      </w:pPr>
      <w:r>
        <w:rPr>
          <w:rFonts w:hint="eastAsia" w:ascii="宋体" w:hAnsi="宋体" w:cs="宋体"/>
          <w:sz w:val="24"/>
          <w:highlight w:val="none"/>
        </w:rPr>
        <w:t>25.1  详见合同特殊条款。</w:t>
      </w:r>
    </w:p>
    <w:p w14:paraId="52B4B432">
      <w:pPr>
        <w:spacing w:line="360" w:lineRule="auto"/>
        <w:ind w:left="720" w:hanging="720"/>
        <w:rPr>
          <w:rFonts w:ascii="宋体" w:hAnsi="宋体" w:cs="宋体"/>
          <w:sz w:val="24"/>
          <w:highlight w:val="none"/>
        </w:rPr>
      </w:pPr>
      <w:r>
        <w:rPr>
          <w:rFonts w:hint="eastAsia" w:ascii="宋体" w:hAnsi="宋体" w:cs="宋体"/>
          <w:sz w:val="24"/>
          <w:highlight w:val="none"/>
        </w:rPr>
        <w:t>26　  合同生效</w:t>
      </w:r>
      <w:bookmarkEnd w:id="901"/>
      <w:r>
        <w:rPr>
          <w:rFonts w:hint="eastAsia" w:ascii="宋体" w:hAnsi="宋体" w:cs="宋体"/>
          <w:sz w:val="24"/>
          <w:highlight w:val="none"/>
        </w:rPr>
        <w:t>和其它</w:t>
      </w:r>
    </w:p>
    <w:p w14:paraId="30A2A426">
      <w:pPr>
        <w:spacing w:line="360" w:lineRule="auto"/>
        <w:ind w:left="720" w:hanging="720"/>
        <w:rPr>
          <w:rFonts w:ascii="宋体" w:hAnsi="宋体" w:cs="宋体"/>
          <w:sz w:val="24"/>
          <w:highlight w:val="none"/>
        </w:rPr>
      </w:pPr>
      <w:r>
        <w:rPr>
          <w:rFonts w:hint="eastAsia" w:ascii="宋体" w:hAnsi="宋体" w:cs="宋体"/>
          <w:sz w:val="24"/>
          <w:highlight w:val="none"/>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后开始生效。</w:t>
      </w:r>
    </w:p>
    <w:p w14:paraId="7318AC20">
      <w:pPr>
        <w:spacing w:line="360" w:lineRule="auto"/>
        <w:ind w:left="720" w:hanging="720"/>
        <w:rPr>
          <w:rFonts w:ascii="宋体" w:hAnsi="宋体" w:cs="宋体"/>
          <w:sz w:val="24"/>
          <w:highlight w:val="none"/>
        </w:rPr>
        <w:sectPr>
          <w:footerReference r:id="rId15" w:type="first"/>
          <w:footerReference r:id="rId14" w:type="default"/>
          <w:pgSz w:w="11905" w:h="16838"/>
          <w:pgMar w:top="1417" w:right="1134" w:bottom="1417" w:left="1134" w:header="851" w:footer="850" w:gutter="0"/>
          <w:pgNumType w:fmt="decimal"/>
          <w:cols w:space="720" w:num="1"/>
          <w:titlePg/>
          <w:docGrid w:linePitch="462" w:charSpace="0"/>
        </w:sectPr>
      </w:pPr>
      <w:r>
        <w:rPr>
          <w:rFonts w:hint="eastAsia" w:ascii="宋体" w:hAnsi="宋体" w:cs="宋体"/>
          <w:sz w:val="24"/>
          <w:highlight w:val="none"/>
        </w:rPr>
        <w:t>26.2  本合同一式4份，具有同等法律效力。买方和卖方各执2份。</w:t>
      </w:r>
    </w:p>
    <w:bookmarkEnd w:id="851"/>
    <w:bookmarkEnd w:id="852"/>
    <w:bookmarkEnd w:id="853"/>
    <w:bookmarkEnd w:id="854"/>
    <w:p w14:paraId="199BA855">
      <w:pPr>
        <w:pStyle w:val="4"/>
        <w:keepNext w:val="0"/>
        <w:keepLines w:val="0"/>
        <w:rPr>
          <w:rFonts w:hAnsi="宋体" w:cs="宋体"/>
          <w:highlight w:val="none"/>
        </w:rPr>
      </w:pPr>
      <w:bookmarkStart w:id="902" w:name="_Toc21853"/>
      <w:bookmarkStart w:id="903" w:name="_Toc135539141"/>
      <w:bookmarkStart w:id="904" w:name="_Toc17940"/>
      <w:bookmarkStart w:id="905" w:name="_Toc21739"/>
      <w:bookmarkStart w:id="906" w:name="_Toc19268"/>
      <w:bookmarkStart w:id="907" w:name="_Toc3010"/>
      <w:bookmarkStart w:id="908" w:name="_Toc28852"/>
      <w:r>
        <w:rPr>
          <w:rFonts w:hint="eastAsia" w:hAnsi="宋体" w:cs="宋体"/>
          <w:highlight w:val="none"/>
          <w:lang w:val="en-US" w:eastAsia="zh-CN"/>
        </w:rPr>
        <w:t>第二部分</w:t>
      </w:r>
      <w:r>
        <w:rPr>
          <w:rFonts w:hint="eastAsia" w:hAnsi="宋体" w:cs="宋体"/>
          <w:highlight w:val="none"/>
        </w:rPr>
        <w:t xml:space="preserve"> 合同特殊条款</w:t>
      </w:r>
      <w:bookmarkEnd w:id="902"/>
      <w:bookmarkEnd w:id="903"/>
      <w:bookmarkEnd w:id="904"/>
      <w:bookmarkEnd w:id="905"/>
      <w:bookmarkEnd w:id="906"/>
      <w:bookmarkEnd w:id="907"/>
      <w:bookmarkEnd w:id="908"/>
    </w:p>
    <w:p w14:paraId="1350DDD1">
      <w:pPr>
        <w:spacing w:line="408" w:lineRule="auto"/>
        <w:ind w:firstLine="454"/>
        <w:rPr>
          <w:rFonts w:ascii="宋体" w:hAnsi="宋体" w:cs="宋体"/>
          <w:color w:val="000000"/>
          <w:sz w:val="24"/>
          <w:highlight w:val="none"/>
        </w:rPr>
      </w:pPr>
      <w:r>
        <w:rPr>
          <w:rFonts w:hint="eastAsia" w:ascii="宋体" w:hAnsi="宋体" w:cs="宋体"/>
          <w:color w:val="000000"/>
          <w:sz w:val="24"/>
          <w:highlight w:val="none"/>
        </w:rPr>
        <w:t>合同专用条款是合同一般条款的补充和修改。如果两者之间有抵触，应以专用条款为准。合同专用条款的序号将与合同一般条款序号相对应。</w:t>
      </w:r>
    </w:p>
    <w:p w14:paraId="79BC85B8">
      <w:pPr>
        <w:spacing w:line="408" w:lineRule="auto"/>
        <w:rPr>
          <w:rFonts w:ascii="宋体" w:hAnsi="宋体" w:cs="宋体"/>
          <w:b/>
          <w:color w:val="000000"/>
          <w:sz w:val="24"/>
          <w:highlight w:val="none"/>
        </w:rPr>
      </w:pPr>
      <w:r>
        <w:rPr>
          <w:rFonts w:hint="eastAsia" w:ascii="宋体" w:hAnsi="宋体" w:cs="宋体"/>
          <w:bCs/>
          <w:color w:val="000000"/>
          <w:sz w:val="24"/>
          <w:highlight w:val="none"/>
        </w:rPr>
        <w:t>1、定义</w:t>
      </w:r>
      <w:r>
        <w:rPr>
          <w:rFonts w:hint="eastAsia" w:ascii="宋体" w:hAnsi="宋体" w:cs="宋体"/>
          <w:b/>
          <w:color w:val="000000"/>
          <w:sz w:val="24"/>
          <w:highlight w:val="none"/>
        </w:rPr>
        <w:t>：</w:t>
      </w:r>
    </w:p>
    <w:p w14:paraId="7919C292">
      <w:pPr>
        <w:spacing w:line="408" w:lineRule="auto"/>
        <w:rPr>
          <w:rFonts w:ascii="宋体" w:hAnsi="宋体" w:cs="宋体"/>
          <w:color w:val="000000"/>
          <w:sz w:val="24"/>
          <w:highlight w:val="none"/>
        </w:rPr>
      </w:pPr>
      <w:r>
        <w:rPr>
          <w:rFonts w:hint="eastAsia" w:ascii="宋体" w:hAnsi="宋体" w:cs="宋体"/>
          <w:color w:val="000000"/>
          <w:sz w:val="24"/>
          <w:highlight w:val="none"/>
        </w:rPr>
        <w:t>1.1  买方：本合同买方系指：</w:t>
      </w:r>
      <w:r>
        <w:rPr>
          <w:rFonts w:hint="eastAsia" w:ascii="宋体" w:hAnsi="宋体" w:cs="宋体"/>
          <w:color w:val="000000"/>
          <w:sz w:val="24"/>
          <w:highlight w:val="none"/>
          <w:u w:val="single"/>
        </w:rPr>
        <w:t>本项目</w:t>
      </w:r>
      <w:r>
        <w:rPr>
          <w:rFonts w:hint="eastAsia" w:ascii="宋体" w:hAnsi="宋体" w:cs="宋体"/>
          <w:color w:val="000000"/>
          <w:sz w:val="24"/>
          <w:highlight w:val="none"/>
          <w:u w:val="single"/>
          <w:lang w:val="en-US" w:eastAsia="zh-CN"/>
        </w:rPr>
        <w:t>采购</w:t>
      </w:r>
      <w:r>
        <w:rPr>
          <w:rFonts w:hint="eastAsia" w:ascii="宋体" w:hAnsi="宋体" w:cs="宋体"/>
          <w:color w:val="000000"/>
          <w:sz w:val="24"/>
          <w:highlight w:val="none"/>
          <w:u w:val="single"/>
        </w:rPr>
        <w:t>单位（</w:t>
      </w:r>
      <w:r>
        <w:rPr>
          <w:rFonts w:hint="eastAsia" w:ascii="宋体" w:hAnsi="宋体" w:cs="宋体"/>
          <w:color w:val="000000"/>
          <w:sz w:val="24"/>
          <w:highlight w:val="none"/>
          <w:u w:val="single"/>
          <w:lang w:val="en-US" w:eastAsia="zh-CN"/>
        </w:rPr>
        <w:t>甲</w:t>
      </w:r>
      <w:r>
        <w:rPr>
          <w:rFonts w:hint="eastAsia" w:ascii="宋体" w:hAnsi="宋体" w:cs="宋体"/>
          <w:color w:val="000000"/>
          <w:sz w:val="24"/>
          <w:highlight w:val="none"/>
          <w:u w:val="single"/>
        </w:rPr>
        <w:t>方）</w:t>
      </w:r>
      <w:r>
        <w:rPr>
          <w:rFonts w:hint="eastAsia" w:ascii="宋体" w:hAnsi="宋体" w:cs="宋体"/>
          <w:color w:val="000000"/>
          <w:sz w:val="24"/>
          <w:highlight w:val="none"/>
        </w:rPr>
        <w:t>。</w:t>
      </w:r>
    </w:p>
    <w:p w14:paraId="23B6FA9C">
      <w:pPr>
        <w:spacing w:line="408" w:lineRule="auto"/>
        <w:rPr>
          <w:rFonts w:ascii="宋体" w:hAnsi="宋体" w:cs="宋体"/>
          <w:color w:val="000000"/>
          <w:sz w:val="24"/>
          <w:highlight w:val="none"/>
        </w:rPr>
      </w:pPr>
      <w:r>
        <w:rPr>
          <w:rFonts w:hint="eastAsia" w:ascii="宋体" w:hAnsi="宋体" w:cs="宋体"/>
          <w:color w:val="000000"/>
          <w:sz w:val="24"/>
          <w:highlight w:val="none"/>
        </w:rPr>
        <w:t>1.2  卖方：本合同卖方系指：</w:t>
      </w:r>
      <w:r>
        <w:rPr>
          <w:rFonts w:hint="eastAsia" w:ascii="宋体" w:hAnsi="宋体" w:cs="宋体"/>
          <w:color w:val="000000"/>
          <w:sz w:val="24"/>
          <w:highlight w:val="none"/>
          <w:u w:val="single"/>
        </w:rPr>
        <w:t>本项目中标单位（乙方）</w:t>
      </w:r>
      <w:r>
        <w:rPr>
          <w:rFonts w:hint="eastAsia" w:ascii="宋体" w:hAnsi="宋体" w:cs="宋体"/>
          <w:color w:val="000000"/>
          <w:sz w:val="24"/>
          <w:highlight w:val="none"/>
        </w:rPr>
        <w:t>。</w:t>
      </w:r>
    </w:p>
    <w:p w14:paraId="6E0A03B0">
      <w:pPr>
        <w:spacing w:line="408" w:lineRule="auto"/>
        <w:rPr>
          <w:rFonts w:ascii="宋体" w:hAnsi="宋体" w:cs="宋体"/>
          <w:color w:val="000000"/>
          <w:sz w:val="24"/>
          <w:highlight w:val="none"/>
        </w:rPr>
      </w:pPr>
      <w:r>
        <w:rPr>
          <w:rFonts w:hint="eastAsia" w:ascii="宋体" w:hAnsi="宋体" w:cs="宋体"/>
          <w:color w:val="000000"/>
          <w:sz w:val="24"/>
          <w:highlight w:val="none"/>
        </w:rPr>
        <w:t>1.3  现场：本合同项下的服务地点位于：</w:t>
      </w:r>
      <w:r>
        <w:rPr>
          <w:rFonts w:hint="eastAsia" w:ascii="宋体" w:hAnsi="宋体" w:cs="宋体"/>
          <w:color w:val="000000"/>
          <w:sz w:val="24"/>
          <w:highlight w:val="none"/>
          <w:u w:val="single"/>
        </w:rPr>
        <w:t>用户指定</w:t>
      </w:r>
      <w:r>
        <w:rPr>
          <w:rFonts w:hint="eastAsia" w:ascii="宋体" w:hAnsi="宋体" w:cs="宋体"/>
          <w:color w:val="000000"/>
          <w:sz w:val="24"/>
          <w:highlight w:val="none"/>
        </w:rPr>
        <w:t>。</w:t>
      </w:r>
    </w:p>
    <w:p w14:paraId="181A56BF">
      <w:pPr>
        <w:spacing w:line="408" w:lineRule="auto"/>
        <w:rPr>
          <w:rFonts w:ascii="宋体" w:hAnsi="宋体" w:cs="宋体"/>
          <w:color w:val="000000"/>
          <w:sz w:val="24"/>
          <w:highlight w:val="none"/>
        </w:rPr>
      </w:pPr>
      <w:r>
        <w:rPr>
          <w:rFonts w:hint="eastAsia" w:ascii="宋体" w:hAnsi="宋体" w:cs="宋体"/>
          <w:color w:val="000000"/>
          <w:sz w:val="24"/>
          <w:highlight w:val="none"/>
        </w:rPr>
        <w:t>2、交货方式</w:t>
      </w:r>
    </w:p>
    <w:p w14:paraId="2E1E5638">
      <w:pPr>
        <w:spacing w:line="408" w:lineRule="auto"/>
        <w:rPr>
          <w:rFonts w:ascii="宋体" w:hAnsi="宋体" w:cs="宋体"/>
          <w:color w:val="000000"/>
          <w:sz w:val="24"/>
          <w:highlight w:val="none"/>
        </w:rPr>
      </w:pPr>
      <w:r>
        <w:rPr>
          <w:rFonts w:hint="eastAsia" w:ascii="宋体" w:hAnsi="宋体" w:cs="宋体"/>
          <w:color w:val="000000"/>
          <w:sz w:val="24"/>
          <w:highlight w:val="none"/>
        </w:rPr>
        <w:t>2.1本合同项下的产品交货方式为：</w:t>
      </w:r>
      <w:r>
        <w:rPr>
          <w:rFonts w:hint="eastAsia" w:ascii="宋体" w:hAnsi="宋体" w:cs="宋体"/>
          <w:color w:val="000000"/>
          <w:sz w:val="24"/>
          <w:highlight w:val="none"/>
          <w:u w:val="single"/>
        </w:rPr>
        <w:t>免费上门送货、安装、调试。</w:t>
      </w:r>
    </w:p>
    <w:p w14:paraId="1805DCD3">
      <w:pPr>
        <w:spacing w:line="408" w:lineRule="auto"/>
        <w:rPr>
          <w:rFonts w:ascii="宋体" w:hAnsi="宋体" w:cs="宋体"/>
          <w:sz w:val="24"/>
          <w:szCs w:val="24"/>
          <w:highlight w:val="none"/>
        </w:rPr>
      </w:pPr>
      <w:r>
        <w:rPr>
          <w:rFonts w:ascii="宋体" w:hAnsi="宋体" w:cs="宋体"/>
          <w:color w:val="000000"/>
          <w:sz w:val="24"/>
          <w:highlight w:val="none"/>
        </w:rPr>
        <w:t>3、</w:t>
      </w:r>
      <w:r>
        <w:rPr>
          <w:rFonts w:hint="eastAsia" w:ascii="宋体" w:hAnsi="宋体" w:cs="宋体"/>
          <w:color w:val="000000"/>
          <w:sz w:val="24"/>
          <w:highlight w:val="none"/>
        </w:rPr>
        <w:t>项目交货期</w:t>
      </w:r>
      <w:r>
        <w:rPr>
          <w:rFonts w:ascii="宋体" w:hAnsi="宋体" w:cs="宋体"/>
          <w:color w:val="000000"/>
          <w:sz w:val="24"/>
          <w:highlight w:val="none"/>
        </w:rPr>
        <w:t>:</w:t>
      </w:r>
      <w:r>
        <w:rPr>
          <w:rFonts w:hint="eastAsia" w:ascii="宋体" w:hAnsi="宋体" w:cs="宋体"/>
          <w:color w:val="000000"/>
          <w:sz w:val="24"/>
          <w:highlight w:val="none"/>
        </w:rPr>
        <w:t>自合同签订之日起30天内完成送货、安装、调试。</w:t>
      </w:r>
    </w:p>
    <w:p w14:paraId="46B942F2">
      <w:pPr>
        <w:pStyle w:val="2"/>
        <w:spacing w:after="0" w:line="408" w:lineRule="auto"/>
        <w:ind w:firstLine="0" w:firstLineChars="0"/>
        <w:rPr>
          <w:rFonts w:ascii="宋体" w:hAnsi="宋体"/>
          <w:sz w:val="24"/>
          <w:highlight w:val="none"/>
          <w:u w:val="single"/>
        </w:rPr>
      </w:pPr>
      <w:r>
        <w:rPr>
          <w:rFonts w:hint="eastAsia" w:ascii="宋体" w:hAnsi="宋体" w:cs="宋体"/>
          <w:color w:val="000000"/>
          <w:sz w:val="24"/>
          <w:highlight w:val="none"/>
        </w:rPr>
        <w:t>4、付款条件:</w:t>
      </w:r>
      <w:r>
        <w:rPr>
          <w:rFonts w:hint="eastAsia" w:ascii="宋体" w:hAnsi="宋体"/>
          <w:sz w:val="24"/>
          <w:highlight w:val="none"/>
          <w:u w:val="single"/>
        </w:rPr>
        <w:t>分2次支付</w:t>
      </w:r>
    </w:p>
    <w:p w14:paraId="1EB84960">
      <w:pPr>
        <w:spacing w:line="408"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1）合同正式签订，中标单位</w:t>
      </w:r>
      <w:r>
        <w:rPr>
          <w:rFonts w:hint="eastAsia" w:ascii="宋体" w:hAnsi="宋体" w:cs="宋体"/>
          <w:sz w:val="24"/>
          <w:szCs w:val="24"/>
          <w:highlight w:val="none"/>
          <w:u w:val="single"/>
          <w:lang w:val="en-US" w:eastAsia="zh-CN"/>
        </w:rPr>
        <w:t>和</w:t>
      </w:r>
      <w:r>
        <w:rPr>
          <w:rFonts w:hint="eastAsia" w:ascii="宋体" w:hAnsi="宋体" w:cs="宋体"/>
          <w:sz w:val="24"/>
          <w:szCs w:val="24"/>
          <w:highlight w:val="none"/>
          <w:u w:val="single"/>
        </w:rPr>
        <w:t>招标人签订合同后支付预付款（合同总额70%）；</w:t>
      </w:r>
    </w:p>
    <w:p w14:paraId="0ACDD5B2">
      <w:pPr>
        <w:pStyle w:val="2"/>
        <w:spacing w:after="0" w:line="408" w:lineRule="auto"/>
        <w:ind w:firstLine="480" w:firstLineChars="200"/>
        <w:rPr>
          <w:rFonts w:ascii="宋体" w:hAnsi="宋体" w:cs="宋体"/>
          <w:sz w:val="24"/>
          <w:szCs w:val="24"/>
          <w:highlight w:val="none"/>
          <w:u w:val="single"/>
          <w:shd w:val="clear" w:color="auto" w:fill="FFFFFF"/>
        </w:rPr>
      </w:pPr>
      <w:r>
        <w:rPr>
          <w:rFonts w:hint="eastAsia" w:ascii="宋体" w:hAnsi="宋体" w:cs="宋体"/>
          <w:sz w:val="24"/>
          <w:szCs w:val="24"/>
          <w:highlight w:val="none"/>
          <w:u w:val="single"/>
        </w:rPr>
        <w:t>2）安装调试完毕，验收合格后，支付合同尾款（合同总额</w:t>
      </w:r>
      <w:r>
        <w:rPr>
          <w:rFonts w:hint="eastAsia" w:cs="宋体"/>
          <w:sz w:val="24"/>
          <w:szCs w:val="24"/>
          <w:highlight w:val="none"/>
          <w:u w:val="single"/>
          <w:lang w:val="en-US" w:eastAsia="zh-CN"/>
        </w:rPr>
        <w:t>30%</w:t>
      </w:r>
      <w:r>
        <w:rPr>
          <w:rFonts w:hint="eastAsia" w:ascii="宋体" w:hAnsi="宋体" w:cs="宋体"/>
          <w:sz w:val="24"/>
          <w:szCs w:val="24"/>
          <w:highlight w:val="none"/>
          <w:u w:val="single"/>
        </w:rPr>
        <w:t>）。</w:t>
      </w:r>
    </w:p>
    <w:p w14:paraId="1EAA0FE2">
      <w:pPr>
        <w:spacing w:line="408" w:lineRule="auto"/>
        <w:ind w:left="1619" w:leftChars="1" w:hanging="1617" w:hangingChars="674"/>
        <w:rPr>
          <w:rFonts w:ascii="宋体" w:hAnsi="宋体" w:cs="宋体"/>
          <w:color w:val="000000"/>
          <w:sz w:val="24"/>
          <w:highlight w:val="none"/>
        </w:rPr>
      </w:pPr>
      <w:r>
        <w:rPr>
          <w:rFonts w:hint="eastAsia" w:ascii="宋体" w:hAnsi="宋体" w:cs="宋体"/>
          <w:color w:val="000000"/>
          <w:sz w:val="24"/>
          <w:highlight w:val="none"/>
        </w:rPr>
        <w:t>5、技术资料:</w:t>
      </w:r>
    </w:p>
    <w:p w14:paraId="0A6E6DF8">
      <w:pPr>
        <w:spacing w:line="408" w:lineRule="auto"/>
        <w:rPr>
          <w:rFonts w:ascii="宋体" w:hAnsi="宋体" w:cs="宋体"/>
          <w:color w:val="000000"/>
          <w:sz w:val="24"/>
          <w:highlight w:val="none"/>
        </w:rPr>
      </w:pPr>
      <w:r>
        <w:rPr>
          <w:rFonts w:hint="eastAsia" w:ascii="宋体" w:hAnsi="宋体" w:cs="宋体"/>
          <w:color w:val="000000"/>
          <w:sz w:val="24"/>
          <w:highlight w:val="none"/>
        </w:rPr>
        <w:t>6、质量保证:</w:t>
      </w:r>
    </w:p>
    <w:p w14:paraId="2A1BC1A7">
      <w:pPr>
        <w:spacing w:line="408" w:lineRule="auto"/>
        <w:rPr>
          <w:rFonts w:ascii="宋体" w:hAnsi="宋体" w:cs="宋体"/>
          <w:color w:val="000000"/>
          <w:sz w:val="24"/>
          <w:highlight w:val="none"/>
        </w:rPr>
      </w:pPr>
      <w:r>
        <w:rPr>
          <w:rFonts w:hint="eastAsia" w:ascii="宋体" w:hAnsi="宋体" w:cs="宋体"/>
          <w:color w:val="000000"/>
          <w:sz w:val="24"/>
          <w:highlight w:val="none"/>
        </w:rPr>
        <w:t>6.1 卖方在收到通知后</w:t>
      </w:r>
      <w:r>
        <w:rPr>
          <w:rFonts w:hint="eastAsia" w:ascii="宋体" w:hAnsi="宋体" w:cs="宋体"/>
          <w:color w:val="000000"/>
          <w:sz w:val="24"/>
          <w:highlight w:val="none"/>
          <w:u w:val="single"/>
        </w:rPr>
        <w:t xml:space="preserve"> 7 </w:t>
      </w:r>
      <w:r>
        <w:rPr>
          <w:rFonts w:hint="eastAsia" w:ascii="宋体" w:hAnsi="宋体" w:cs="宋体"/>
          <w:color w:val="000000"/>
          <w:sz w:val="24"/>
          <w:highlight w:val="none"/>
        </w:rPr>
        <w:t>天内应免费维修或更换有缺陷的产品或部件。</w:t>
      </w:r>
    </w:p>
    <w:p w14:paraId="14183014">
      <w:pPr>
        <w:spacing w:line="408" w:lineRule="auto"/>
        <w:rPr>
          <w:rFonts w:ascii="宋体" w:hAnsi="宋体" w:cs="宋体"/>
          <w:color w:val="000000"/>
          <w:sz w:val="24"/>
          <w:highlight w:val="none"/>
        </w:rPr>
      </w:pPr>
      <w:r>
        <w:rPr>
          <w:rFonts w:hint="eastAsia" w:ascii="宋体" w:hAnsi="宋体" w:cs="宋体"/>
          <w:color w:val="000000"/>
          <w:sz w:val="24"/>
          <w:highlight w:val="none"/>
        </w:rPr>
        <w:t>6.2 如果卖方在收到通知后</w:t>
      </w:r>
      <w:r>
        <w:rPr>
          <w:rFonts w:hint="eastAsia" w:ascii="宋体" w:hAnsi="宋体" w:cs="宋体"/>
          <w:color w:val="000000"/>
          <w:sz w:val="24"/>
          <w:highlight w:val="none"/>
          <w:u w:val="single"/>
        </w:rPr>
        <w:t xml:space="preserve"> 7 </w:t>
      </w:r>
      <w:r>
        <w:rPr>
          <w:rFonts w:hint="eastAsia" w:ascii="宋体" w:hAnsi="宋体" w:cs="宋体"/>
          <w:color w:val="000000"/>
          <w:sz w:val="24"/>
          <w:highlight w:val="none"/>
        </w:rPr>
        <w:t>天内没有弥补缺陷，买方可采取必要的补救措施，但风险和费用将由卖方承担。</w:t>
      </w:r>
    </w:p>
    <w:p w14:paraId="5CA1B25A">
      <w:pPr>
        <w:numPr>
          <w:ilvl w:val="1"/>
          <w:numId w:val="17"/>
        </w:numPr>
        <w:spacing w:line="408" w:lineRule="auto"/>
        <w:rPr>
          <w:rFonts w:ascii="宋体" w:hAnsi="宋体" w:cs="宋体"/>
          <w:color w:val="000000"/>
          <w:sz w:val="24"/>
          <w:highlight w:val="none"/>
        </w:rPr>
      </w:pPr>
      <w:r>
        <w:rPr>
          <w:rFonts w:hint="eastAsia" w:ascii="宋体" w:hAnsi="宋体" w:cs="宋体"/>
          <w:color w:val="000000"/>
          <w:sz w:val="24"/>
          <w:highlight w:val="none"/>
        </w:rPr>
        <w:t xml:space="preserve"> 合同项下产品的质量保证期为自产品通过最终验收起</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3</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p>
    <w:p w14:paraId="0152F024">
      <w:pPr>
        <w:spacing w:line="408" w:lineRule="auto"/>
        <w:rPr>
          <w:rFonts w:ascii="宋体" w:hAnsi="宋体" w:cs="宋体"/>
          <w:color w:val="000000"/>
          <w:sz w:val="24"/>
          <w:highlight w:val="none"/>
        </w:rPr>
      </w:pPr>
      <w:r>
        <w:rPr>
          <w:rFonts w:hint="eastAsia" w:ascii="宋体" w:hAnsi="宋体" w:cs="宋体"/>
          <w:color w:val="000000"/>
          <w:sz w:val="24"/>
          <w:highlight w:val="none"/>
        </w:rPr>
        <w:t>7、检验和验收:</w:t>
      </w:r>
      <w:r>
        <w:rPr>
          <w:rFonts w:hint="eastAsia" w:ascii="宋体" w:hAnsi="宋体" w:cs="宋体"/>
          <w:color w:val="000000"/>
          <w:sz w:val="24"/>
          <w:highlight w:val="none"/>
          <w:u w:val="single"/>
        </w:rPr>
        <w:t>按合同约定</w:t>
      </w:r>
      <w:r>
        <w:rPr>
          <w:rFonts w:hint="eastAsia" w:ascii="宋体" w:hAnsi="宋体" w:cs="宋体"/>
          <w:color w:val="000000"/>
          <w:sz w:val="24"/>
          <w:highlight w:val="none"/>
        </w:rPr>
        <w:t>。</w:t>
      </w:r>
    </w:p>
    <w:p w14:paraId="175682D0">
      <w:pPr>
        <w:spacing w:line="408" w:lineRule="auto"/>
        <w:rPr>
          <w:rFonts w:ascii="宋体" w:hAnsi="宋体" w:cs="宋体"/>
          <w:color w:val="000000"/>
          <w:sz w:val="24"/>
          <w:highlight w:val="none"/>
          <w:u w:val="single"/>
        </w:rPr>
      </w:pPr>
      <w:r>
        <w:rPr>
          <w:rFonts w:hint="eastAsia" w:ascii="宋体" w:hAnsi="宋体" w:cs="宋体"/>
          <w:color w:val="000000"/>
          <w:sz w:val="24"/>
          <w:highlight w:val="none"/>
        </w:rPr>
        <w:t>8、索赔:</w:t>
      </w:r>
      <w:r>
        <w:rPr>
          <w:rFonts w:hint="eastAsia" w:ascii="宋体" w:hAnsi="宋体" w:cs="宋体"/>
          <w:color w:val="000000"/>
          <w:sz w:val="24"/>
          <w:highlight w:val="none"/>
          <w:u w:val="single"/>
        </w:rPr>
        <w:t>按合同约定</w:t>
      </w:r>
      <w:r>
        <w:rPr>
          <w:rFonts w:hint="eastAsia" w:ascii="宋体" w:hAnsi="宋体" w:cs="宋体"/>
          <w:color w:val="000000"/>
          <w:sz w:val="24"/>
          <w:highlight w:val="none"/>
        </w:rPr>
        <w:t>。</w:t>
      </w:r>
    </w:p>
    <w:p w14:paraId="6B8F3E5D">
      <w:pPr>
        <w:spacing w:line="408" w:lineRule="auto"/>
        <w:rPr>
          <w:rFonts w:ascii="宋体" w:hAnsi="宋体" w:cs="宋体"/>
          <w:color w:val="000000"/>
          <w:sz w:val="24"/>
          <w:highlight w:val="none"/>
        </w:rPr>
      </w:pPr>
      <w:r>
        <w:rPr>
          <w:rFonts w:hint="eastAsia" w:ascii="宋体" w:hAnsi="宋体" w:cs="宋体"/>
          <w:color w:val="000000"/>
          <w:sz w:val="24"/>
          <w:highlight w:val="none"/>
        </w:rPr>
        <w:t>9、不可抗力:</w:t>
      </w:r>
    </w:p>
    <w:p w14:paraId="48E488C9">
      <w:pPr>
        <w:spacing w:line="408" w:lineRule="auto"/>
        <w:rPr>
          <w:rFonts w:ascii="宋体" w:hAnsi="宋体" w:cs="宋体"/>
          <w:color w:val="000000"/>
          <w:sz w:val="24"/>
          <w:highlight w:val="none"/>
        </w:rPr>
      </w:pPr>
      <w:r>
        <w:rPr>
          <w:rFonts w:hint="eastAsia" w:ascii="宋体" w:hAnsi="宋体" w:cs="宋体"/>
          <w:color w:val="000000"/>
          <w:sz w:val="24"/>
          <w:highlight w:val="none"/>
        </w:rPr>
        <w:t>10、不可抗力通知送达时间:事故发生后</w:t>
      </w:r>
      <w:r>
        <w:rPr>
          <w:rFonts w:hint="eastAsia" w:ascii="宋体" w:hAnsi="宋体" w:cs="宋体"/>
          <w:color w:val="000000"/>
          <w:sz w:val="24"/>
          <w:highlight w:val="none"/>
          <w:u w:val="single"/>
        </w:rPr>
        <w:t>7</w:t>
      </w:r>
      <w:r>
        <w:rPr>
          <w:rFonts w:hint="eastAsia" w:ascii="宋体" w:hAnsi="宋体" w:cs="宋体"/>
          <w:color w:val="000000"/>
          <w:sz w:val="24"/>
          <w:highlight w:val="none"/>
        </w:rPr>
        <w:t>天内。</w:t>
      </w:r>
    </w:p>
    <w:p w14:paraId="64D50447">
      <w:pPr>
        <w:spacing w:line="408" w:lineRule="auto"/>
        <w:rPr>
          <w:rFonts w:ascii="宋体" w:hAnsi="宋体" w:cs="宋体"/>
          <w:color w:val="000000"/>
          <w:sz w:val="24"/>
          <w:highlight w:val="none"/>
        </w:rPr>
      </w:pPr>
      <w:r>
        <w:rPr>
          <w:rFonts w:hint="eastAsia" w:ascii="宋体" w:hAnsi="宋体" w:cs="宋体"/>
          <w:color w:val="000000"/>
          <w:sz w:val="24"/>
          <w:highlight w:val="none"/>
        </w:rPr>
        <w:t>18. 争议解决</w:t>
      </w:r>
    </w:p>
    <w:p w14:paraId="2D74ED5A">
      <w:pPr>
        <w:spacing w:line="408" w:lineRule="auto"/>
        <w:rPr>
          <w:rFonts w:ascii="宋体" w:hAnsi="宋体" w:cs="宋体"/>
          <w:color w:val="000000"/>
          <w:sz w:val="24"/>
          <w:highlight w:val="none"/>
        </w:rPr>
      </w:pPr>
      <w:r>
        <w:rPr>
          <w:rFonts w:hint="eastAsia" w:ascii="宋体" w:hAnsi="宋体" w:cs="宋体"/>
          <w:color w:val="000000"/>
          <w:sz w:val="24"/>
          <w:highlight w:val="none"/>
        </w:rPr>
        <w:t>18.1 买卖双方应通过友好协商，解决在执行本合同中所发生的或与本合同有关的一切争端。如果协商不成的，任何一方均可向合同签订地有管辖权的人民法院申请诉讼裁决。</w:t>
      </w:r>
    </w:p>
    <w:p w14:paraId="43FC7C83">
      <w:pPr>
        <w:spacing w:line="408" w:lineRule="auto"/>
        <w:rPr>
          <w:rFonts w:ascii="宋体" w:hAnsi="宋体" w:cs="宋体"/>
          <w:color w:val="000000"/>
          <w:sz w:val="24"/>
          <w:highlight w:val="none"/>
        </w:rPr>
      </w:pPr>
      <w:r>
        <w:rPr>
          <w:rFonts w:hint="eastAsia" w:ascii="宋体" w:hAnsi="宋体" w:cs="宋体"/>
          <w:color w:val="000000"/>
          <w:sz w:val="24"/>
          <w:highlight w:val="none"/>
        </w:rPr>
        <w:t>18.2 在诉讼期间，除正在进行诉讼的合同条款外，合同的其它部分应继续执行。</w:t>
      </w:r>
    </w:p>
    <w:p w14:paraId="6F5AE871">
      <w:pPr>
        <w:spacing w:line="408"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其他专用条款还包括本招标文件中的项目服务要求及在合同谈判时具体协商的有关内容。  </w:t>
      </w:r>
    </w:p>
    <w:p w14:paraId="4767EC98">
      <w:pPr>
        <w:rPr>
          <w:highlight w:val="none"/>
        </w:rPr>
      </w:pPr>
    </w:p>
    <w:p w14:paraId="300C12DA">
      <w:pPr>
        <w:spacing w:line="360" w:lineRule="auto"/>
        <w:jc w:val="center"/>
        <w:outlineLvl w:val="0"/>
        <w:rPr>
          <w:rFonts w:hint="eastAsia" w:ascii="宋体" w:hAnsi="宋体" w:cs="宋体"/>
          <w:b/>
          <w:sz w:val="36"/>
          <w:szCs w:val="36"/>
          <w:highlight w:val="none"/>
        </w:rPr>
      </w:pPr>
    </w:p>
    <w:p w14:paraId="3DB8247B">
      <w:pPr>
        <w:spacing w:line="360" w:lineRule="auto"/>
        <w:jc w:val="center"/>
        <w:outlineLvl w:val="0"/>
        <w:rPr>
          <w:rFonts w:hint="eastAsia" w:ascii="宋体" w:hAnsi="宋体" w:cs="宋体"/>
          <w:b/>
          <w:sz w:val="36"/>
          <w:szCs w:val="36"/>
          <w:highlight w:val="none"/>
        </w:rPr>
      </w:pPr>
    </w:p>
    <w:p w14:paraId="58CB87F1">
      <w:pPr>
        <w:spacing w:line="360" w:lineRule="auto"/>
        <w:jc w:val="center"/>
        <w:outlineLvl w:val="0"/>
        <w:rPr>
          <w:rFonts w:hint="eastAsia" w:ascii="宋体" w:hAnsi="宋体" w:cs="宋体"/>
          <w:b/>
          <w:sz w:val="36"/>
          <w:szCs w:val="36"/>
          <w:highlight w:val="none"/>
        </w:rPr>
      </w:pPr>
    </w:p>
    <w:p w14:paraId="0D93959D">
      <w:pPr>
        <w:spacing w:line="360" w:lineRule="auto"/>
        <w:jc w:val="center"/>
        <w:outlineLvl w:val="0"/>
        <w:rPr>
          <w:rFonts w:hint="eastAsia" w:ascii="宋体" w:hAnsi="宋体" w:cs="宋体"/>
          <w:b/>
          <w:sz w:val="36"/>
          <w:szCs w:val="36"/>
          <w:highlight w:val="none"/>
        </w:rPr>
      </w:pPr>
    </w:p>
    <w:p w14:paraId="168F2E11">
      <w:pPr>
        <w:spacing w:line="360" w:lineRule="auto"/>
        <w:jc w:val="center"/>
        <w:outlineLvl w:val="0"/>
        <w:rPr>
          <w:rFonts w:hint="eastAsia" w:ascii="宋体" w:hAnsi="宋体" w:cs="宋体"/>
          <w:b/>
          <w:sz w:val="36"/>
          <w:szCs w:val="36"/>
          <w:highlight w:val="none"/>
        </w:rPr>
      </w:pPr>
    </w:p>
    <w:p w14:paraId="79BA167C">
      <w:pPr>
        <w:spacing w:line="360" w:lineRule="auto"/>
        <w:jc w:val="center"/>
        <w:outlineLvl w:val="0"/>
        <w:rPr>
          <w:rFonts w:hint="eastAsia" w:ascii="宋体" w:hAnsi="宋体" w:cs="宋体"/>
          <w:b/>
          <w:sz w:val="36"/>
          <w:szCs w:val="36"/>
          <w:highlight w:val="none"/>
        </w:rPr>
      </w:pPr>
    </w:p>
    <w:p w14:paraId="46C3D38A">
      <w:pPr>
        <w:spacing w:line="360" w:lineRule="auto"/>
        <w:jc w:val="center"/>
        <w:outlineLvl w:val="0"/>
        <w:rPr>
          <w:rFonts w:hint="eastAsia" w:ascii="宋体" w:hAnsi="宋体" w:cs="宋体"/>
          <w:b/>
          <w:sz w:val="36"/>
          <w:szCs w:val="36"/>
          <w:highlight w:val="none"/>
        </w:rPr>
      </w:pPr>
    </w:p>
    <w:p w14:paraId="5F4990DF">
      <w:pPr>
        <w:spacing w:line="360" w:lineRule="auto"/>
        <w:jc w:val="center"/>
        <w:outlineLvl w:val="0"/>
        <w:rPr>
          <w:rFonts w:hint="eastAsia" w:ascii="宋体" w:hAnsi="宋体" w:cs="宋体"/>
          <w:b/>
          <w:sz w:val="36"/>
          <w:szCs w:val="36"/>
          <w:highlight w:val="none"/>
        </w:rPr>
      </w:pPr>
    </w:p>
    <w:p w14:paraId="7CB4C08F">
      <w:pPr>
        <w:spacing w:line="360" w:lineRule="auto"/>
        <w:jc w:val="center"/>
        <w:outlineLvl w:val="0"/>
        <w:rPr>
          <w:rFonts w:hint="eastAsia" w:ascii="宋体" w:hAnsi="宋体" w:cs="宋体"/>
          <w:b/>
          <w:sz w:val="36"/>
          <w:szCs w:val="36"/>
          <w:highlight w:val="none"/>
        </w:rPr>
      </w:pPr>
    </w:p>
    <w:p w14:paraId="1387B73A">
      <w:pPr>
        <w:spacing w:line="360" w:lineRule="auto"/>
        <w:jc w:val="center"/>
        <w:outlineLvl w:val="0"/>
        <w:rPr>
          <w:rFonts w:hint="eastAsia" w:ascii="宋体" w:hAnsi="宋体" w:cs="宋体"/>
          <w:b/>
          <w:sz w:val="36"/>
          <w:szCs w:val="36"/>
          <w:highlight w:val="none"/>
        </w:rPr>
      </w:pPr>
    </w:p>
    <w:p w14:paraId="78273584">
      <w:pPr>
        <w:spacing w:line="360" w:lineRule="auto"/>
        <w:jc w:val="center"/>
        <w:outlineLvl w:val="0"/>
        <w:rPr>
          <w:rFonts w:hint="eastAsia" w:ascii="宋体" w:hAnsi="宋体" w:cs="宋体"/>
          <w:b/>
          <w:sz w:val="36"/>
          <w:szCs w:val="36"/>
          <w:highlight w:val="none"/>
        </w:rPr>
      </w:pPr>
    </w:p>
    <w:p w14:paraId="2C631096">
      <w:pPr>
        <w:spacing w:line="360" w:lineRule="auto"/>
        <w:jc w:val="center"/>
        <w:outlineLvl w:val="0"/>
        <w:rPr>
          <w:rFonts w:hint="eastAsia" w:ascii="宋体" w:hAnsi="宋体" w:cs="宋体"/>
          <w:b/>
          <w:sz w:val="36"/>
          <w:szCs w:val="36"/>
          <w:highlight w:val="none"/>
        </w:rPr>
      </w:pPr>
    </w:p>
    <w:p w14:paraId="0AF1FF0A">
      <w:pPr>
        <w:spacing w:line="360" w:lineRule="auto"/>
        <w:jc w:val="center"/>
        <w:outlineLvl w:val="0"/>
        <w:rPr>
          <w:rFonts w:hint="eastAsia" w:ascii="宋体" w:hAnsi="宋体" w:cs="宋体"/>
          <w:b/>
          <w:sz w:val="36"/>
          <w:szCs w:val="36"/>
          <w:highlight w:val="none"/>
        </w:rPr>
      </w:pPr>
    </w:p>
    <w:p w14:paraId="1E35EAEF">
      <w:pPr>
        <w:spacing w:line="360" w:lineRule="auto"/>
        <w:jc w:val="center"/>
        <w:outlineLvl w:val="0"/>
        <w:rPr>
          <w:rFonts w:hint="eastAsia" w:ascii="宋体" w:hAnsi="宋体" w:cs="宋体"/>
          <w:b/>
          <w:sz w:val="36"/>
          <w:szCs w:val="36"/>
          <w:highlight w:val="none"/>
        </w:rPr>
      </w:pPr>
    </w:p>
    <w:p w14:paraId="3678FBA6">
      <w:pPr>
        <w:spacing w:line="360" w:lineRule="auto"/>
        <w:jc w:val="center"/>
        <w:outlineLvl w:val="0"/>
        <w:rPr>
          <w:rFonts w:hint="eastAsia" w:ascii="宋体" w:hAnsi="宋体" w:cs="宋体"/>
          <w:b/>
          <w:sz w:val="36"/>
          <w:szCs w:val="36"/>
          <w:highlight w:val="none"/>
        </w:rPr>
      </w:pPr>
    </w:p>
    <w:p w14:paraId="0DE5D77C">
      <w:pPr>
        <w:spacing w:line="360" w:lineRule="auto"/>
        <w:jc w:val="center"/>
        <w:outlineLvl w:val="0"/>
        <w:rPr>
          <w:rFonts w:hint="eastAsia" w:ascii="宋体" w:hAnsi="宋体" w:cs="宋体"/>
          <w:b/>
          <w:sz w:val="36"/>
          <w:szCs w:val="36"/>
          <w:highlight w:val="none"/>
        </w:rPr>
      </w:pPr>
    </w:p>
    <w:p w14:paraId="6599D816">
      <w:pPr>
        <w:spacing w:line="360" w:lineRule="auto"/>
        <w:jc w:val="center"/>
        <w:outlineLvl w:val="0"/>
        <w:rPr>
          <w:rFonts w:hint="eastAsia" w:ascii="宋体" w:hAnsi="宋体" w:cs="宋体"/>
          <w:b/>
          <w:sz w:val="36"/>
          <w:szCs w:val="36"/>
          <w:highlight w:val="none"/>
        </w:rPr>
      </w:pPr>
    </w:p>
    <w:p w14:paraId="753E46C8">
      <w:pPr>
        <w:spacing w:line="360" w:lineRule="auto"/>
        <w:jc w:val="center"/>
        <w:outlineLvl w:val="0"/>
        <w:rPr>
          <w:rFonts w:hint="eastAsia" w:ascii="宋体" w:hAnsi="宋体" w:cs="宋体"/>
          <w:b/>
          <w:sz w:val="36"/>
          <w:szCs w:val="36"/>
          <w:highlight w:val="none"/>
        </w:rPr>
      </w:pPr>
    </w:p>
    <w:p w14:paraId="54BDEA53">
      <w:pPr>
        <w:spacing w:line="360" w:lineRule="auto"/>
        <w:jc w:val="center"/>
        <w:outlineLvl w:val="0"/>
        <w:rPr>
          <w:rFonts w:hint="eastAsia" w:ascii="宋体" w:hAnsi="宋体" w:cs="宋体"/>
          <w:b/>
          <w:sz w:val="36"/>
          <w:szCs w:val="36"/>
          <w:highlight w:val="none"/>
        </w:rPr>
      </w:pPr>
    </w:p>
    <w:p w14:paraId="27869890">
      <w:pPr>
        <w:spacing w:line="360" w:lineRule="auto"/>
        <w:jc w:val="center"/>
        <w:outlineLvl w:val="0"/>
        <w:rPr>
          <w:rFonts w:hint="eastAsia" w:ascii="宋体" w:hAnsi="宋体" w:cs="宋体"/>
          <w:b/>
          <w:sz w:val="24"/>
          <w:highlight w:val="none"/>
        </w:rPr>
      </w:pPr>
      <w:r>
        <w:rPr>
          <w:rFonts w:hint="eastAsia" w:ascii="宋体" w:hAnsi="宋体" w:cs="宋体"/>
          <w:b/>
          <w:sz w:val="36"/>
          <w:szCs w:val="36"/>
          <w:highlight w:val="none"/>
        </w:rPr>
        <w:t>第六章  投标文件格式</w:t>
      </w:r>
      <w:bookmarkEnd w:id="845"/>
    </w:p>
    <w:p w14:paraId="092B62F3">
      <w:pPr>
        <w:tabs>
          <w:tab w:val="left" w:pos="900"/>
          <w:tab w:val="left" w:pos="1980"/>
        </w:tabs>
        <w:snapToGrid w:val="0"/>
        <w:spacing w:line="360" w:lineRule="auto"/>
        <w:ind w:left="142"/>
        <w:rPr>
          <w:rFonts w:hint="eastAsia" w:ascii="宋体" w:hAnsi="宋体" w:cs="宋体"/>
          <w:b/>
          <w:sz w:val="24"/>
          <w:highlight w:val="none"/>
        </w:rPr>
      </w:pPr>
    </w:p>
    <w:p w14:paraId="1E6C6094">
      <w:pPr>
        <w:tabs>
          <w:tab w:val="left" w:pos="900"/>
          <w:tab w:val="left" w:pos="1980"/>
        </w:tabs>
        <w:snapToGrid w:val="0"/>
        <w:spacing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7F6D1932">
      <w:pPr>
        <w:tabs>
          <w:tab w:val="left" w:pos="900"/>
          <w:tab w:val="left" w:pos="1980"/>
        </w:tabs>
        <w:snapToGrid w:val="0"/>
        <w:spacing w:line="360" w:lineRule="auto"/>
        <w:ind w:left="142"/>
        <w:rPr>
          <w:rFonts w:hint="eastAsia" w:ascii="宋体" w:hAnsi="宋体" w:cs="宋体"/>
          <w:sz w:val="24"/>
          <w:highlight w:val="none"/>
        </w:rPr>
      </w:pPr>
      <w:r>
        <w:rPr>
          <w:rFonts w:hint="eastAsia" w:ascii="宋体" w:hAnsi="宋体" w:cs="宋体"/>
          <w:sz w:val="24"/>
          <w:highlight w:val="none"/>
        </w:rPr>
        <w:t>1、编制中涉及格式资料的，应按照本部分提供的内容和格式（所有表格的格式可扩展）填写提交。</w:t>
      </w:r>
    </w:p>
    <w:p w14:paraId="733BF2D2">
      <w:pPr>
        <w:tabs>
          <w:tab w:val="left" w:pos="900"/>
          <w:tab w:val="left" w:pos="1980"/>
        </w:tabs>
        <w:snapToGrid w:val="0"/>
        <w:spacing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5C1CAFEE">
      <w:pPr>
        <w:tabs>
          <w:tab w:val="left" w:pos="900"/>
          <w:tab w:val="left" w:pos="1980"/>
        </w:tabs>
        <w:snapToGrid w:val="0"/>
        <w:spacing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09DDDB8">
      <w:pPr>
        <w:widowControl/>
        <w:spacing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727C8E63">
      <w:pPr>
        <w:spacing w:line="360" w:lineRule="auto"/>
        <w:rPr>
          <w:rFonts w:hint="eastAsia" w:ascii="宋体" w:hAnsi="宋体" w:cs="宋体"/>
          <w:b/>
          <w:spacing w:val="20"/>
          <w:szCs w:val="21"/>
          <w:highlight w:val="none"/>
        </w:rPr>
      </w:pPr>
    </w:p>
    <w:p w14:paraId="0521015D">
      <w:pPr>
        <w:spacing w:line="360" w:lineRule="auto"/>
        <w:rPr>
          <w:rFonts w:hint="eastAsia" w:ascii="宋体" w:hAnsi="宋体" w:cs="宋体"/>
          <w:b/>
          <w:sz w:val="24"/>
          <w:highlight w:val="none"/>
        </w:rPr>
      </w:pPr>
      <w:r>
        <w:rPr>
          <w:rFonts w:hint="eastAsia" w:ascii="宋体" w:hAnsi="宋体" w:cs="宋体"/>
          <w:b/>
          <w:spacing w:val="20"/>
          <w:sz w:val="24"/>
          <w:highlight w:val="none"/>
        </w:rPr>
        <w:t>投标文件</w:t>
      </w:r>
      <w:r>
        <w:rPr>
          <w:rFonts w:hint="eastAsia" w:ascii="宋体" w:hAnsi="宋体" w:cs="宋体"/>
          <w:b/>
          <w:sz w:val="24"/>
          <w:highlight w:val="none"/>
        </w:rPr>
        <w:t>封面（非实质性格式，仅供参考）</w:t>
      </w:r>
    </w:p>
    <w:p w14:paraId="798C4EE3">
      <w:pPr>
        <w:pStyle w:val="2"/>
        <w:spacing w:line="360" w:lineRule="auto"/>
        <w:rPr>
          <w:rFonts w:hint="eastAsia" w:cs="宋体"/>
          <w:b/>
          <w:sz w:val="24"/>
          <w:highlight w:val="none"/>
        </w:rPr>
      </w:pPr>
    </w:p>
    <w:p w14:paraId="4964E19E">
      <w:pPr>
        <w:pStyle w:val="46"/>
        <w:spacing w:line="360" w:lineRule="auto"/>
        <w:ind w:firstLine="482"/>
        <w:rPr>
          <w:rFonts w:hint="eastAsia" w:ascii="宋体" w:hAnsi="宋体" w:cs="宋体"/>
          <w:b/>
          <w:highlight w:val="none"/>
        </w:rPr>
      </w:pPr>
    </w:p>
    <w:p w14:paraId="221AA3A9">
      <w:pPr>
        <w:pStyle w:val="46"/>
        <w:spacing w:line="360" w:lineRule="auto"/>
        <w:ind w:firstLine="482"/>
        <w:rPr>
          <w:rFonts w:hint="eastAsia" w:ascii="宋体" w:hAnsi="宋体" w:cs="宋体"/>
          <w:b/>
          <w:highlight w:val="none"/>
        </w:rPr>
      </w:pPr>
    </w:p>
    <w:p w14:paraId="3860A3ED">
      <w:pPr>
        <w:spacing w:line="360" w:lineRule="auto"/>
        <w:jc w:val="center"/>
        <w:rPr>
          <w:rFonts w:hint="eastAsia" w:ascii="宋体" w:hAnsi="宋体" w:cs="宋体"/>
          <w:szCs w:val="21"/>
          <w:highlight w:val="none"/>
        </w:rPr>
      </w:pPr>
    </w:p>
    <w:p w14:paraId="20DE9B40">
      <w:pPr>
        <w:spacing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3A66823D">
      <w:pPr>
        <w:spacing w:line="360" w:lineRule="auto"/>
        <w:jc w:val="center"/>
        <w:rPr>
          <w:rFonts w:hint="eastAsia" w:ascii="宋体" w:hAnsi="宋体" w:cs="宋体"/>
          <w:b/>
          <w:spacing w:val="60"/>
          <w:sz w:val="52"/>
          <w:szCs w:val="52"/>
          <w:highlight w:val="none"/>
        </w:rPr>
      </w:pPr>
    </w:p>
    <w:p w14:paraId="4467E4C0">
      <w:pPr>
        <w:spacing w:line="360" w:lineRule="auto"/>
        <w:ind w:firstLine="542" w:firstLineChars="150"/>
        <w:rPr>
          <w:rFonts w:hint="eastAsia" w:ascii="宋体" w:hAnsi="宋体" w:cs="宋体"/>
          <w:b/>
          <w:spacing w:val="20"/>
          <w:sz w:val="32"/>
          <w:szCs w:val="32"/>
          <w:highlight w:val="none"/>
        </w:rPr>
      </w:pPr>
    </w:p>
    <w:p w14:paraId="16217FA5">
      <w:pPr>
        <w:spacing w:line="360" w:lineRule="auto"/>
        <w:ind w:firstLine="542" w:firstLineChars="150"/>
        <w:rPr>
          <w:rFonts w:hint="eastAsia" w:ascii="宋体" w:hAnsi="宋体" w:cs="宋体"/>
          <w:b/>
          <w:spacing w:val="20"/>
          <w:sz w:val="32"/>
          <w:szCs w:val="32"/>
          <w:highlight w:val="none"/>
        </w:rPr>
      </w:pPr>
    </w:p>
    <w:p w14:paraId="255A5884">
      <w:pPr>
        <w:spacing w:line="360" w:lineRule="auto"/>
        <w:rPr>
          <w:rFonts w:hint="eastAsia" w:ascii="宋体" w:hAnsi="宋体" w:cs="宋体"/>
          <w:b/>
          <w:spacing w:val="20"/>
          <w:sz w:val="32"/>
          <w:szCs w:val="32"/>
          <w:highlight w:val="none"/>
        </w:rPr>
      </w:pPr>
      <w:r>
        <w:rPr>
          <w:rFonts w:hint="eastAsia" w:ascii="宋体" w:hAnsi="宋体" w:cs="宋体"/>
          <w:b/>
          <w:spacing w:val="20"/>
          <w:sz w:val="32"/>
          <w:szCs w:val="32"/>
          <w:highlight w:val="none"/>
        </w:rPr>
        <w:t>标的名称:</w:t>
      </w:r>
    </w:p>
    <w:p w14:paraId="72729B79">
      <w:pPr>
        <w:spacing w:line="360" w:lineRule="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w:t>
      </w:r>
    </w:p>
    <w:p w14:paraId="7FB91FF6">
      <w:pPr>
        <w:spacing w:line="360" w:lineRule="auto"/>
        <w:rPr>
          <w:rFonts w:hint="eastAsia" w:ascii="宋体" w:hAnsi="宋体" w:cs="宋体"/>
          <w:b/>
          <w:spacing w:val="20"/>
          <w:sz w:val="32"/>
          <w:szCs w:val="32"/>
          <w:highlight w:val="none"/>
        </w:rPr>
      </w:pPr>
    </w:p>
    <w:p w14:paraId="368DFBF0">
      <w:pPr>
        <w:spacing w:line="360" w:lineRule="auto"/>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C8EDD4F">
      <w:pPr>
        <w:spacing w:line="360" w:lineRule="auto"/>
        <w:jc w:val="center"/>
        <w:rPr>
          <w:rFonts w:hint="eastAsia" w:ascii="宋体" w:hAnsi="宋体" w:cs="宋体"/>
          <w:b/>
          <w:sz w:val="32"/>
          <w:szCs w:val="32"/>
          <w:highlight w:val="none"/>
        </w:rPr>
      </w:pPr>
    </w:p>
    <w:p w14:paraId="514E1739">
      <w:pPr>
        <w:spacing w:line="360" w:lineRule="auto"/>
        <w:rPr>
          <w:rFonts w:hint="eastAsia" w:ascii="宋体" w:hAnsi="宋体" w:cs="宋体"/>
          <w:b/>
          <w:highlight w:val="none"/>
        </w:rPr>
      </w:pPr>
      <w:r>
        <w:rPr>
          <w:rFonts w:hint="eastAsia" w:ascii="宋体" w:hAnsi="宋体" w:cs="宋体"/>
          <w:b/>
          <w:spacing w:val="20"/>
          <w:sz w:val="32"/>
          <w:szCs w:val="32"/>
          <w:highlight w:val="none"/>
        </w:rPr>
        <w:br w:type="page"/>
      </w:r>
    </w:p>
    <w:p w14:paraId="6EDA3D66">
      <w:pPr>
        <w:spacing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 xml:space="preserve">1 </w:t>
      </w:r>
      <w:r>
        <w:rPr>
          <w:rFonts w:hint="eastAsia" w:ascii="宋体" w:hAnsi="宋体" w:cs="宋体"/>
          <w:b/>
          <w:bCs/>
          <w:sz w:val="24"/>
          <w:highlight w:val="none"/>
        </w:rPr>
        <w:t>满足《中华人民共和国采购法》第二十二条规定及法律法规的其他规定</w:t>
      </w:r>
    </w:p>
    <w:p w14:paraId="66A088A5">
      <w:pPr>
        <w:spacing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1-1营业执照等证明文件</w:t>
      </w:r>
    </w:p>
    <w:p w14:paraId="7BC9794C">
      <w:pPr>
        <w:tabs>
          <w:tab w:val="left" w:pos="1080"/>
        </w:tabs>
        <w:snapToGrid w:val="0"/>
        <w:spacing w:line="360" w:lineRule="auto"/>
        <w:rPr>
          <w:rFonts w:hint="eastAsia" w:ascii="宋体" w:hAnsi="宋体" w:cs="宋体"/>
          <w:sz w:val="24"/>
          <w:highlight w:val="none"/>
        </w:rPr>
      </w:pPr>
    </w:p>
    <w:p w14:paraId="23642C2B">
      <w:pPr>
        <w:widowControl/>
        <w:spacing w:line="360" w:lineRule="auto"/>
        <w:jc w:val="left"/>
        <w:rPr>
          <w:rFonts w:hint="eastAsia" w:ascii="宋体" w:hAnsi="宋体" w:cs="宋体"/>
          <w:color w:val="000000"/>
          <w:sz w:val="24"/>
          <w:szCs w:val="20"/>
          <w:highlight w:val="none"/>
        </w:rPr>
      </w:pPr>
    </w:p>
    <w:p w14:paraId="7FCCB144">
      <w:pPr>
        <w:pStyle w:val="2"/>
        <w:spacing w:line="360" w:lineRule="auto"/>
        <w:rPr>
          <w:rFonts w:hint="eastAsia" w:cs="宋体"/>
          <w:color w:val="000000"/>
          <w:sz w:val="24"/>
          <w:szCs w:val="20"/>
          <w:highlight w:val="none"/>
        </w:rPr>
      </w:pPr>
    </w:p>
    <w:p w14:paraId="084EE434">
      <w:pPr>
        <w:pStyle w:val="46"/>
        <w:spacing w:line="360" w:lineRule="auto"/>
        <w:ind w:firstLine="480"/>
        <w:rPr>
          <w:rFonts w:hint="eastAsia" w:ascii="宋体" w:hAnsi="宋体" w:cs="宋体"/>
          <w:color w:val="000000"/>
          <w:highlight w:val="none"/>
        </w:rPr>
      </w:pPr>
    </w:p>
    <w:p w14:paraId="7AA23DA5">
      <w:pPr>
        <w:pStyle w:val="46"/>
        <w:spacing w:line="360" w:lineRule="auto"/>
        <w:ind w:firstLine="480"/>
        <w:rPr>
          <w:rFonts w:hint="eastAsia" w:ascii="宋体" w:hAnsi="宋体" w:cs="宋体"/>
          <w:color w:val="000000"/>
          <w:highlight w:val="none"/>
        </w:rPr>
      </w:pPr>
    </w:p>
    <w:p w14:paraId="1CA83FDD">
      <w:pPr>
        <w:pStyle w:val="46"/>
        <w:spacing w:line="360" w:lineRule="auto"/>
        <w:ind w:firstLine="480"/>
        <w:rPr>
          <w:rFonts w:hint="eastAsia" w:ascii="宋体" w:hAnsi="宋体" w:cs="宋体"/>
          <w:color w:val="000000"/>
          <w:highlight w:val="none"/>
        </w:rPr>
      </w:pPr>
    </w:p>
    <w:p w14:paraId="76E0F4C2">
      <w:pPr>
        <w:pStyle w:val="46"/>
        <w:spacing w:line="360" w:lineRule="auto"/>
        <w:ind w:firstLine="480"/>
        <w:rPr>
          <w:rFonts w:hint="eastAsia" w:ascii="宋体" w:hAnsi="宋体" w:cs="宋体"/>
          <w:color w:val="000000"/>
          <w:highlight w:val="none"/>
        </w:rPr>
      </w:pPr>
    </w:p>
    <w:p w14:paraId="5D36E8DD">
      <w:pPr>
        <w:pStyle w:val="46"/>
        <w:spacing w:line="360" w:lineRule="auto"/>
        <w:ind w:firstLine="480"/>
        <w:rPr>
          <w:rFonts w:hint="eastAsia" w:ascii="宋体" w:hAnsi="宋体" w:cs="宋体"/>
          <w:color w:val="000000"/>
          <w:highlight w:val="none"/>
        </w:rPr>
      </w:pPr>
    </w:p>
    <w:p w14:paraId="699DB515">
      <w:pPr>
        <w:pStyle w:val="46"/>
        <w:spacing w:line="360" w:lineRule="auto"/>
        <w:ind w:firstLine="480"/>
        <w:rPr>
          <w:rFonts w:hint="eastAsia" w:ascii="宋体" w:hAnsi="宋体" w:cs="宋体"/>
          <w:color w:val="000000"/>
          <w:highlight w:val="none"/>
        </w:rPr>
      </w:pPr>
    </w:p>
    <w:p w14:paraId="3017F47C">
      <w:pPr>
        <w:pStyle w:val="46"/>
        <w:spacing w:line="360" w:lineRule="auto"/>
        <w:ind w:firstLine="480"/>
        <w:rPr>
          <w:rFonts w:hint="eastAsia" w:ascii="宋体" w:hAnsi="宋体" w:cs="宋体"/>
          <w:color w:val="000000"/>
          <w:highlight w:val="none"/>
        </w:rPr>
      </w:pPr>
    </w:p>
    <w:p w14:paraId="21688206">
      <w:pPr>
        <w:pStyle w:val="46"/>
        <w:spacing w:line="360" w:lineRule="auto"/>
        <w:ind w:firstLine="480"/>
        <w:rPr>
          <w:rFonts w:hint="eastAsia" w:ascii="宋体" w:hAnsi="宋体" w:cs="宋体"/>
          <w:color w:val="000000"/>
          <w:highlight w:val="none"/>
        </w:rPr>
      </w:pPr>
    </w:p>
    <w:p w14:paraId="2576139E">
      <w:pPr>
        <w:pStyle w:val="46"/>
        <w:spacing w:line="360" w:lineRule="auto"/>
        <w:ind w:firstLine="480"/>
        <w:rPr>
          <w:rFonts w:hint="eastAsia" w:ascii="宋体" w:hAnsi="宋体" w:cs="宋体"/>
          <w:color w:val="000000"/>
          <w:highlight w:val="none"/>
        </w:rPr>
      </w:pPr>
    </w:p>
    <w:p w14:paraId="0268EF07">
      <w:pPr>
        <w:pStyle w:val="46"/>
        <w:spacing w:line="360" w:lineRule="auto"/>
        <w:ind w:firstLine="480"/>
        <w:rPr>
          <w:rFonts w:hint="eastAsia" w:ascii="宋体" w:hAnsi="宋体" w:cs="宋体"/>
          <w:color w:val="000000"/>
          <w:highlight w:val="none"/>
        </w:rPr>
      </w:pPr>
    </w:p>
    <w:p w14:paraId="0397B19E">
      <w:pPr>
        <w:pStyle w:val="46"/>
        <w:spacing w:line="360" w:lineRule="auto"/>
        <w:ind w:firstLine="480"/>
        <w:rPr>
          <w:rFonts w:hint="eastAsia" w:ascii="宋体" w:hAnsi="宋体" w:cs="宋体"/>
          <w:color w:val="000000"/>
          <w:highlight w:val="none"/>
        </w:rPr>
      </w:pPr>
    </w:p>
    <w:p w14:paraId="496CEBAC">
      <w:pPr>
        <w:pStyle w:val="46"/>
        <w:spacing w:line="360" w:lineRule="auto"/>
        <w:ind w:firstLine="480"/>
        <w:rPr>
          <w:rFonts w:hint="eastAsia" w:ascii="宋体" w:hAnsi="宋体" w:cs="宋体"/>
          <w:color w:val="000000"/>
          <w:highlight w:val="none"/>
        </w:rPr>
      </w:pPr>
    </w:p>
    <w:p w14:paraId="4770B9BA">
      <w:pPr>
        <w:pStyle w:val="46"/>
        <w:spacing w:line="360" w:lineRule="auto"/>
        <w:ind w:firstLine="480"/>
        <w:rPr>
          <w:rFonts w:hint="eastAsia" w:ascii="宋体" w:hAnsi="宋体" w:cs="宋体"/>
          <w:color w:val="000000"/>
          <w:highlight w:val="none"/>
        </w:rPr>
      </w:pPr>
    </w:p>
    <w:p w14:paraId="3C6DECAD">
      <w:pPr>
        <w:pStyle w:val="46"/>
        <w:spacing w:line="360" w:lineRule="auto"/>
        <w:ind w:firstLine="480"/>
        <w:rPr>
          <w:rFonts w:hint="eastAsia" w:ascii="宋体" w:hAnsi="宋体" w:cs="宋体"/>
          <w:color w:val="000000"/>
          <w:highlight w:val="none"/>
        </w:rPr>
      </w:pPr>
    </w:p>
    <w:p w14:paraId="1F8520B1">
      <w:pPr>
        <w:pStyle w:val="46"/>
        <w:spacing w:line="360" w:lineRule="auto"/>
        <w:ind w:firstLine="480"/>
        <w:rPr>
          <w:rFonts w:hint="eastAsia" w:ascii="宋体" w:hAnsi="宋体" w:cs="宋体"/>
          <w:color w:val="000000"/>
          <w:highlight w:val="none"/>
        </w:rPr>
      </w:pPr>
    </w:p>
    <w:p w14:paraId="27939685">
      <w:pPr>
        <w:pStyle w:val="46"/>
        <w:spacing w:line="360" w:lineRule="auto"/>
        <w:ind w:firstLine="480"/>
        <w:rPr>
          <w:rFonts w:hint="eastAsia" w:ascii="宋体" w:hAnsi="宋体" w:cs="宋体"/>
          <w:color w:val="000000"/>
          <w:highlight w:val="none"/>
        </w:rPr>
      </w:pPr>
    </w:p>
    <w:p w14:paraId="3002C7F0">
      <w:pPr>
        <w:pStyle w:val="46"/>
        <w:spacing w:line="360" w:lineRule="auto"/>
        <w:ind w:firstLine="480"/>
        <w:rPr>
          <w:rFonts w:hint="eastAsia" w:ascii="宋体" w:hAnsi="宋体" w:cs="宋体"/>
          <w:color w:val="000000"/>
          <w:highlight w:val="none"/>
        </w:rPr>
      </w:pPr>
    </w:p>
    <w:p w14:paraId="57E83582">
      <w:pPr>
        <w:pStyle w:val="46"/>
        <w:spacing w:line="360" w:lineRule="auto"/>
        <w:ind w:firstLine="480"/>
        <w:rPr>
          <w:rFonts w:hint="eastAsia" w:ascii="宋体" w:hAnsi="宋体" w:cs="宋体"/>
          <w:color w:val="000000"/>
          <w:highlight w:val="none"/>
        </w:rPr>
      </w:pPr>
    </w:p>
    <w:p w14:paraId="138EF97E">
      <w:pPr>
        <w:pStyle w:val="8"/>
        <w:spacing w:line="360" w:lineRule="auto"/>
        <w:rPr>
          <w:rFonts w:hint="eastAsia" w:hAnsi="宋体" w:cs="宋体"/>
          <w:bCs/>
          <w:color w:val="000000"/>
          <w:highlight w:val="none"/>
          <w:u w:val="none"/>
        </w:rPr>
      </w:pPr>
    </w:p>
    <w:p w14:paraId="26C0F568">
      <w:pPr>
        <w:pStyle w:val="8"/>
        <w:spacing w:line="360" w:lineRule="auto"/>
        <w:rPr>
          <w:rFonts w:hint="eastAsia" w:hAnsi="宋体" w:cs="宋体"/>
          <w:bCs/>
          <w:color w:val="000000"/>
          <w:sz w:val="36"/>
          <w:szCs w:val="36"/>
          <w:highlight w:val="none"/>
        </w:rPr>
      </w:pPr>
      <w:r>
        <w:rPr>
          <w:rFonts w:hint="eastAsia" w:hAnsi="宋体" w:cs="宋体"/>
          <w:bCs/>
          <w:color w:val="000000"/>
          <w:highlight w:val="none"/>
          <w:u w:val="none"/>
        </w:rPr>
        <w:t>1-2 投标人资格声明书</w:t>
      </w:r>
    </w:p>
    <w:p w14:paraId="4CEED350">
      <w:pPr>
        <w:spacing w:line="360" w:lineRule="auto"/>
        <w:jc w:val="center"/>
        <w:rPr>
          <w:rFonts w:hint="eastAsia" w:ascii="宋体" w:hAnsi="宋体" w:cs="宋体"/>
          <w:highlight w:val="none"/>
        </w:rPr>
      </w:pPr>
      <w:r>
        <w:rPr>
          <w:rFonts w:hint="eastAsia" w:ascii="宋体" w:hAnsi="宋体" w:cs="宋体"/>
          <w:b/>
          <w:color w:val="000000"/>
          <w:sz w:val="36"/>
          <w:szCs w:val="36"/>
          <w:highlight w:val="none"/>
        </w:rPr>
        <w:t>投标人资格声明书</w:t>
      </w:r>
    </w:p>
    <w:p w14:paraId="62B1E5AA">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B0F598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0EB20E21">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401EBDBA">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45A70093">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3A9E6E04">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3C2507FD">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我单位不属于采购法律、行政法规规定的公益一类事业单位、或使用事业编制且由财政拨款保障的群团组织（仅适用于政府购买服务项目）；</w:t>
      </w:r>
    </w:p>
    <w:p w14:paraId="0661BC3E">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D5CCF16">
      <w:pPr>
        <w:numPr>
          <w:ilvl w:val="0"/>
          <w:numId w:val="18"/>
        </w:numPr>
        <w:spacing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DCB3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2C9D77">
            <w:pPr>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noWrap w:val="0"/>
            <w:vAlign w:val="center"/>
          </w:tcPr>
          <w:p w14:paraId="1076A62D">
            <w:pPr>
              <w:spacing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noWrap w:val="0"/>
            <w:vAlign w:val="center"/>
          </w:tcPr>
          <w:p w14:paraId="5A04929E">
            <w:pPr>
              <w:spacing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15BD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F6F24FB">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noWrap w:val="0"/>
            <w:vAlign w:val="center"/>
          </w:tcPr>
          <w:p w14:paraId="339DC731">
            <w:pPr>
              <w:spacing w:line="360" w:lineRule="auto"/>
              <w:jc w:val="center"/>
              <w:rPr>
                <w:rFonts w:hint="eastAsia" w:ascii="宋体" w:hAnsi="宋体" w:cs="宋体"/>
                <w:sz w:val="24"/>
                <w:highlight w:val="none"/>
              </w:rPr>
            </w:pPr>
          </w:p>
        </w:tc>
        <w:tc>
          <w:tcPr>
            <w:tcW w:w="2976" w:type="dxa"/>
            <w:noWrap w:val="0"/>
            <w:vAlign w:val="center"/>
          </w:tcPr>
          <w:p w14:paraId="009C4C0F">
            <w:pPr>
              <w:spacing w:line="360" w:lineRule="auto"/>
              <w:jc w:val="center"/>
              <w:rPr>
                <w:rFonts w:hint="eastAsia" w:ascii="宋体" w:hAnsi="宋体" w:cs="宋体"/>
                <w:sz w:val="24"/>
                <w:highlight w:val="none"/>
              </w:rPr>
            </w:pPr>
          </w:p>
        </w:tc>
      </w:tr>
      <w:tr w14:paraId="517A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4A1593E">
            <w:pPr>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noWrap w:val="0"/>
            <w:vAlign w:val="center"/>
          </w:tcPr>
          <w:p w14:paraId="3679B42D">
            <w:pPr>
              <w:spacing w:line="360" w:lineRule="auto"/>
              <w:jc w:val="center"/>
              <w:rPr>
                <w:rFonts w:hint="eastAsia" w:ascii="宋体" w:hAnsi="宋体" w:cs="宋体"/>
                <w:sz w:val="24"/>
                <w:highlight w:val="none"/>
              </w:rPr>
            </w:pPr>
          </w:p>
        </w:tc>
        <w:tc>
          <w:tcPr>
            <w:tcW w:w="2976" w:type="dxa"/>
            <w:noWrap w:val="0"/>
            <w:vAlign w:val="center"/>
          </w:tcPr>
          <w:p w14:paraId="21AFAD33">
            <w:pPr>
              <w:spacing w:line="360" w:lineRule="auto"/>
              <w:jc w:val="center"/>
              <w:rPr>
                <w:rFonts w:hint="eastAsia" w:ascii="宋体" w:hAnsi="宋体" w:cs="宋体"/>
                <w:sz w:val="24"/>
                <w:highlight w:val="none"/>
              </w:rPr>
            </w:pPr>
          </w:p>
        </w:tc>
      </w:tr>
      <w:tr w14:paraId="02237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D4ECF1E">
            <w:pPr>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noWrap w:val="0"/>
            <w:vAlign w:val="center"/>
          </w:tcPr>
          <w:p w14:paraId="2236CBD7">
            <w:pPr>
              <w:spacing w:line="360" w:lineRule="auto"/>
              <w:jc w:val="center"/>
              <w:rPr>
                <w:rFonts w:hint="eastAsia" w:ascii="宋体" w:hAnsi="宋体" w:cs="宋体"/>
                <w:sz w:val="24"/>
                <w:highlight w:val="none"/>
              </w:rPr>
            </w:pPr>
          </w:p>
        </w:tc>
        <w:tc>
          <w:tcPr>
            <w:tcW w:w="2976" w:type="dxa"/>
            <w:noWrap w:val="0"/>
            <w:vAlign w:val="center"/>
          </w:tcPr>
          <w:p w14:paraId="02399071">
            <w:pPr>
              <w:spacing w:line="360" w:lineRule="auto"/>
              <w:jc w:val="center"/>
              <w:rPr>
                <w:rFonts w:hint="eastAsia" w:ascii="宋体" w:hAnsi="宋体" w:cs="宋体"/>
                <w:sz w:val="24"/>
                <w:highlight w:val="none"/>
              </w:rPr>
            </w:pPr>
          </w:p>
        </w:tc>
      </w:tr>
    </w:tbl>
    <w:p w14:paraId="2C4DBE5C">
      <w:pPr>
        <w:spacing w:line="360" w:lineRule="auto"/>
        <w:rPr>
          <w:rFonts w:hint="eastAsia" w:ascii="宋体" w:hAnsi="宋体" w:cs="宋体"/>
          <w:highlight w:val="none"/>
        </w:rPr>
      </w:pPr>
    </w:p>
    <w:p w14:paraId="6CC7A2C9">
      <w:pPr>
        <w:spacing w:line="360" w:lineRule="auto"/>
        <w:ind w:firstLine="480" w:firstLineChars="200"/>
        <w:rPr>
          <w:rFonts w:hint="eastAsia" w:ascii="宋体" w:hAnsi="宋体" w:cs="宋体"/>
          <w:highlight w:val="none"/>
        </w:rPr>
      </w:pPr>
      <w:r>
        <w:rPr>
          <w:rFonts w:hint="eastAsia" w:ascii="宋体" w:hAnsi="宋体" w:cs="宋体"/>
          <w:sz w:val="24"/>
          <w:highlight w:val="none"/>
        </w:rPr>
        <w:t>上述声明真实有效，否则我方负全部责任。</w:t>
      </w:r>
    </w:p>
    <w:p w14:paraId="2742534F">
      <w:pPr>
        <w:autoSpaceDE w:val="0"/>
        <w:autoSpaceDN w:val="0"/>
        <w:adjustRightInd w:val="0"/>
        <w:snapToGrid w:val="0"/>
        <w:spacing w:before="25" w:after="25" w:line="360" w:lineRule="auto"/>
        <w:jc w:val="right"/>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：____________</w:t>
      </w:r>
    </w:p>
    <w:p w14:paraId="0C363341">
      <w:pPr>
        <w:spacing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 xml:space="preserve">日期：_____年______月______日   </w:t>
      </w:r>
    </w:p>
    <w:p w14:paraId="60A43E29">
      <w:pPr>
        <w:spacing w:line="360" w:lineRule="auto"/>
        <w:rPr>
          <w:rFonts w:hint="eastAsia" w:ascii="宋体" w:hAnsi="宋体" w:cs="宋体"/>
          <w:sz w:val="24"/>
          <w:highlight w:val="none"/>
        </w:rPr>
      </w:pPr>
      <w:r>
        <w:rPr>
          <w:rFonts w:hint="eastAsia" w:ascii="宋体" w:hAnsi="宋体" w:cs="宋体"/>
          <w:sz w:val="24"/>
          <w:highlight w:val="none"/>
        </w:rPr>
        <w:t>说明：投标人承诺不实的，依据《采购法》第七十七条“提供虚假材料谋取中标、成交的”有关规定予以处理。</w:t>
      </w:r>
    </w:p>
    <w:p w14:paraId="7BE7FB73">
      <w:pPr>
        <w:tabs>
          <w:tab w:val="left" w:pos="5580"/>
        </w:tabs>
        <w:spacing w:line="360" w:lineRule="auto"/>
        <w:rPr>
          <w:rFonts w:hint="eastAsia" w:ascii="宋体" w:hAnsi="宋体" w:cs="宋体"/>
          <w:sz w:val="24"/>
          <w:highlight w:val="none"/>
        </w:rPr>
        <w:sectPr>
          <w:headerReference r:id="rId16" w:type="default"/>
          <w:footerReference r:id="rId17" w:type="default"/>
          <w:pgSz w:w="11907" w:h="16840"/>
          <w:pgMar w:top="1134" w:right="1134" w:bottom="1134" w:left="1134" w:header="851" w:footer="851" w:gutter="0"/>
          <w:cols w:space="720" w:num="1"/>
          <w:docGrid w:linePitch="462" w:charSpace="0"/>
        </w:sectPr>
      </w:pPr>
    </w:p>
    <w:p w14:paraId="153C007C">
      <w:pPr>
        <w:spacing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2 落实采购政策需满足的资格要求（如有）</w:t>
      </w:r>
    </w:p>
    <w:p w14:paraId="248E0DCC">
      <w:pPr>
        <w:pStyle w:val="2"/>
        <w:rPr>
          <w:rFonts w:hint="eastAsia"/>
          <w:highlight w:val="none"/>
        </w:rPr>
      </w:pPr>
    </w:p>
    <w:p w14:paraId="0A10D299">
      <w:pPr>
        <w:spacing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2-1中小企业声明函</w:t>
      </w:r>
    </w:p>
    <w:p w14:paraId="7575BA14">
      <w:pPr>
        <w:tabs>
          <w:tab w:val="left" w:pos="5580"/>
        </w:tabs>
        <w:spacing w:line="360" w:lineRule="auto"/>
        <w:rPr>
          <w:rFonts w:hint="eastAsia" w:ascii="宋体" w:hAnsi="宋体" w:cs="宋体"/>
          <w:sz w:val="24"/>
          <w:highlight w:val="none"/>
        </w:rPr>
      </w:pPr>
    </w:p>
    <w:p w14:paraId="38F7B9C5">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说明：</w:t>
      </w:r>
    </w:p>
    <w:p w14:paraId="26B3B20D">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w:t>
      </w:r>
    </w:p>
    <w:p w14:paraId="2CA42805">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明函》或由省级以上监狱管理局、戒毒管理局（含新疆生产建设兵团）出具的属于监狱</w:t>
      </w:r>
    </w:p>
    <w:p w14:paraId="2D1E470D">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企业的证明文件，以证明中小企业身份。《中小企业声明函》由参加政府采购活动的投标</w:t>
      </w:r>
    </w:p>
    <w:p w14:paraId="5C520A38">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 xml:space="preserve">人出具。联合体投标的，《中小企业声明函》可由牵头人出具。 </w:t>
      </w:r>
    </w:p>
    <w:p w14:paraId="59BE8A89">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1）对于联合体中由中小企业承担的部分，或者分包给中小企业的部分，必须全部由中小</w:t>
      </w:r>
    </w:p>
    <w:p w14:paraId="6F27841D">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企业制造、承建或者承接。供应商应当在声明函“标的名称”部分标明联合体中中小企业</w:t>
      </w:r>
    </w:p>
    <w:p w14:paraId="2CA3773B">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 xml:space="preserve">承担的具体内容或者中小企业的具体分包内容。 </w:t>
      </w:r>
    </w:p>
    <w:p w14:paraId="175DAED4">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2）如本项目（包）不专门面向中小企业预留采购份额，投标人非必须提供；当小微企业拟享受中小企业扶持政策时，仍应提供《中小企业声明函》，否则不得享受相关中小企业扶持政策。</w:t>
      </w:r>
    </w:p>
    <w:p w14:paraId="5AEAFDAE">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3）如本项目（包）专门面向中小/小微企业采购，须提供《中小企业声明函》（实质性格式）。</w:t>
      </w:r>
    </w:p>
    <w:p w14:paraId="1DAD8D57">
      <w:pPr>
        <w:tabs>
          <w:tab w:val="left" w:pos="5580"/>
        </w:tabs>
        <w:spacing w:line="360" w:lineRule="auto"/>
        <w:rPr>
          <w:rFonts w:hint="eastAsia" w:ascii="宋体" w:hAnsi="宋体" w:cs="宋体"/>
          <w:sz w:val="24"/>
          <w:highlight w:val="none"/>
        </w:rPr>
      </w:pPr>
      <w:r>
        <w:rPr>
          <w:rFonts w:hint="eastAsia" w:ascii="宋体" w:hAnsi="宋体" w:cs="宋体"/>
          <w:sz w:val="24"/>
          <w:highlight w:val="none"/>
        </w:rPr>
        <w:t>4）对于多标的的采购项目，投标人应充分、准确地了解所投产品制造企业信息。全面、完整填写所投产品制造企业信息 。对相关情况了解不清楚的，不建议填报本声明函。</w:t>
      </w:r>
    </w:p>
    <w:p w14:paraId="7F56A939">
      <w:pPr>
        <w:tabs>
          <w:tab w:val="left" w:pos="5580"/>
        </w:tabs>
        <w:spacing w:line="360" w:lineRule="auto"/>
        <w:rPr>
          <w:rFonts w:hint="eastAsia" w:ascii="宋体" w:hAnsi="宋体" w:cs="宋体"/>
          <w:color w:val="000000"/>
          <w:sz w:val="24"/>
          <w:highlight w:val="none"/>
        </w:rPr>
      </w:pPr>
      <w:r>
        <w:rPr>
          <w:rFonts w:hint="eastAsia" w:ascii="宋体" w:hAnsi="宋体" w:cs="宋体"/>
          <w:sz w:val="24"/>
          <w:highlight w:val="none"/>
        </w:rPr>
        <w:t>（2）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8EAA08F">
      <w:pPr>
        <w:spacing w:before="240" w:beforeLines="100" w:after="240" w:afterLines="100" w:line="360" w:lineRule="auto"/>
        <w:jc w:val="center"/>
        <w:rPr>
          <w:b/>
          <w:color w:val="000000"/>
          <w:sz w:val="36"/>
          <w:szCs w:val="36"/>
          <w:highlight w:val="none"/>
        </w:rPr>
      </w:pPr>
      <w:r>
        <w:rPr>
          <w:rFonts w:hint="eastAsia" w:ascii="宋体" w:hAnsi="宋体" w:cs="宋体"/>
          <w:color w:val="000000"/>
          <w:sz w:val="24"/>
          <w:highlight w:val="none"/>
        </w:rPr>
        <w:br w:type="page"/>
      </w:r>
      <w:r>
        <w:rPr>
          <w:rFonts w:hint="eastAsia"/>
          <w:b/>
          <w:bCs/>
          <w:color w:val="000000"/>
          <w:sz w:val="36"/>
          <w:szCs w:val="36"/>
          <w:highlight w:val="none"/>
        </w:rPr>
        <w:t>中小企业声明函（货物）格式</w:t>
      </w:r>
    </w:p>
    <w:p w14:paraId="318EF030">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D9F726">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19D61258">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6BBF5555">
      <w:pPr>
        <w:spacing w:line="360" w:lineRule="auto"/>
        <w:ind w:firstLine="504"/>
        <w:rPr>
          <w:spacing w:val="6"/>
          <w:sz w:val="24"/>
          <w:highlight w:val="none"/>
        </w:rPr>
      </w:pPr>
      <w:r>
        <w:rPr>
          <w:spacing w:val="6"/>
          <w:sz w:val="24"/>
          <w:highlight w:val="none"/>
        </w:rPr>
        <w:t>……</w:t>
      </w:r>
    </w:p>
    <w:p w14:paraId="0980D9C8">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307820C">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5A2DF2F2">
      <w:pPr>
        <w:spacing w:line="360" w:lineRule="auto"/>
        <w:ind w:firstLine="504"/>
        <w:rPr>
          <w:spacing w:val="6"/>
          <w:sz w:val="24"/>
          <w:highlight w:val="none"/>
        </w:rPr>
      </w:pPr>
    </w:p>
    <w:p w14:paraId="363E327E">
      <w:pPr>
        <w:spacing w:line="360" w:lineRule="auto"/>
        <w:ind w:right="360" w:firstLine="480"/>
        <w:jc w:val="right"/>
        <w:rPr>
          <w:color w:val="000000"/>
          <w:sz w:val="24"/>
          <w:highlight w:val="none"/>
        </w:rPr>
      </w:pPr>
      <w:r>
        <w:rPr>
          <w:color w:val="000000"/>
          <w:sz w:val="24"/>
          <w:highlight w:val="none"/>
        </w:rPr>
        <w:t>企业名称（盖章）：________</w:t>
      </w:r>
    </w:p>
    <w:p w14:paraId="32389024">
      <w:pPr>
        <w:spacing w:line="360" w:lineRule="auto"/>
        <w:ind w:right="360" w:firstLine="480"/>
        <w:jc w:val="right"/>
        <w:rPr>
          <w:color w:val="000000"/>
          <w:sz w:val="24"/>
          <w:highlight w:val="none"/>
        </w:rPr>
      </w:pPr>
      <w:r>
        <w:rPr>
          <w:color w:val="000000"/>
          <w:sz w:val="24"/>
          <w:highlight w:val="none"/>
        </w:rPr>
        <w:t>日 期：________</w:t>
      </w:r>
    </w:p>
    <w:p w14:paraId="03CD2E54">
      <w:pPr>
        <w:spacing w:line="360" w:lineRule="auto"/>
        <w:ind w:right="360" w:firstLine="480"/>
        <w:jc w:val="right"/>
        <w:rPr>
          <w:color w:val="000000"/>
          <w:sz w:val="24"/>
          <w:highlight w:val="none"/>
        </w:rPr>
      </w:pPr>
    </w:p>
    <w:p w14:paraId="6DF60321">
      <w:pPr>
        <w:pStyle w:val="2"/>
        <w:rPr>
          <w:color w:val="000000"/>
          <w:sz w:val="24"/>
          <w:highlight w:val="none"/>
        </w:rPr>
      </w:pPr>
    </w:p>
    <w:p w14:paraId="679571C6">
      <w:pPr>
        <w:pStyle w:val="2"/>
        <w:rPr>
          <w:color w:val="000000"/>
          <w:sz w:val="24"/>
          <w:highlight w:val="none"/>
        </w:rPr>
      </w:pPr>
    </w:p>
    <w:p w14:paraId="615948E3">
      <w:pPr>
        <w:pStyle w:val="2"/>
        <w:rPr>
          <w:color w:val="000000"/>
          <w:sz w:val="24"/>
          <w:highlight w:val="none"/>
        </w:rPr>
      </w:pPr>
    </w:p>
    <w:p w14:paraId="5765BA73">
      <w:pPr>
        <w:pStyle w:val="2"/>
        <w:rPr>
          <w:color w:val="000000"/>
          <w:sz w:val="24"/>
          <w:highlight w:val="none"/>
        </w:rPr>
      </w:pPr>
    </w:p>
    <w:p w14:paraId="701772A1">
      <w:pPr>
        <w:pStyle w:val="2"/>
        <w:rPr>
          <w:color w:val="000000"/>
          <w:sz w:val="24"/>
          <w:highlight w:val="none"/>
        </w:rPr>
      </w:pPr>
    </w:p>
    <w:p w14:paraId="14CAD841">
      <w:pPr>
        <w:pStyle w:val="2"/>
        <w:rPr>
          <w:color w:val="000000"/>
          <w:sz w:val="24"/>
          <w:highlight w:val="none"/>
        </w:rPr>
      </w:pPr>
    </w:p>
    <w:p w14:paraId="34B9A808">
      <w:pPr>
        <w:pStyle w:val="2"/>
        <w:rPr>
          <w:color w:val="000000"/>
          <w:sz w:val="24"/>
          <w:highlight w:val="none"/>
        </w:rPr>
      </w:pPr>
    </w:p>
    <w:p w14:paraId="5A9AA6D8">
      <w:pPr>
        <w:pStyle w:val="2"/>
        <w:ind w:left="0" w:leftChars="0" w:firstLine="0" w:firstLineChars="0"/>
        <w:rPr>
          <w:color w:val="000000"/>
          <w:sz w:val="24"/>
          <w:highlight w:val="none"/>
        </w:rPr>
      </w:pPr>
    </w:p>
    <w:p w14:paraId="05A1BE8B">
      <w:pPr>
        <w:spacing w:line="360" w:lineRule="auto"/>
        <w:ind w:right="360" w:firstLine="480"/>
        <w:jc w:val="right"/>
        <w:rPr>
          <w:color w:val="000000"/>
          <w:sz w:val="24"/>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812F5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7D83E3F">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276F9A5">
      <w:pPr>
        <w:spacing w:line="360" w:lineRule="auto"/>
        <w:outlineLvl w:val="2"/>
        <w:rPr>
          <w:rFonts w:hint="eastAsia" w:ascii="宋体" w:hAnsi="宋体" w:cs="宋体"/>
          <w:color w:val="000000"/>
          <w:sz w:val="24"/>
          <w:szCs w:val="20"/>
          <w:highlight w:val="none"/>
        </w:rPr>
      </w:pPr>
    </w:p>
    <w:p w14:paraId="23C6275D">
      <w:pPr>
        <w:spacing w:before="240" w:beforeLines="100" w:after="240" w:afterLines="100" w:line="360" w:lineRule="auto"/>
        <w:jc w:val="center"/>
        <w:rPr>
          <w:rFonts w:hint="eastAsia" w:ascii="宋体" w:hAnsi="宋体" w:cs="宋体"/>
          <w:b/>
          <w:color w:val="000000"/>
          <w:sz w:val="36"/>
          <w:szCs w:val="36"/>
          <w:highlight w:val="none"/>
        </w:rPr>
      </w:pPr>
      <w:r>
        <w:rPr>
          <w:rFonts w:hint="eastAsia" w:ascii="宋体" w:hAnsi="宋体" w:cs="宋体"/>
          <w:b/>
          <w:bCs/>
          <w:color w:val="000000"/>
          <w:sz w:val="36"/>
          <w:szCs w:val="36"/>
          <w:highlight w:val="none"/>
        </w:rPr>
        <w:t>残疾人福利性单位声明函</w:t>
      </w:r>
      <w:r>
        <w:rPr>
          <w:rFonts w:hint="eastAsia" w:ascii="宋体" w:hAnsi="宋体" w:cs="宋体"/>
          <w:b/>
          <w:color w:val="000000"/>
          <w:sz w:val="36"/>
          <w:szCs w:val="36"/>
          <w:highlight w:val="none"/>
        </w:rPr>
        <w:t xml:space="preserve">       </w:t>
      </w:r>
    </w:p>
    <w:p w14:paraId="45D23CAF">
      <w:pPr>
        <w:spacing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4921E9B4">
      <w:pPr>
        <w:spacing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437B2205">
      <w:pPr>
        <w:spacing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7CB3166">
      <w:pPr>
        <w:spacing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7937AC7D">
      <w:pPr>
        <w:spacing w:line="360" w:lineRule="auto"/>
        <w:ind w:firstLine="504" w:firstLineChars="200"/>
        <w:rPr>
          <w:rFonts w:hint="eastAsia" w:ascii="宋体" w:hAnsi="宋体" w:cs="宋体"/>
          <w:spacing w:val="6"/>
          <w:sz w:val="24"/>
          <w:highlight w:val="none"/>
        </w:rPr>
      </w:pPr>
    </w:p>
    <w:p w14:paraId="0D9521DF">
      <w:pPr>
        <w:spacing w:line="360" w:lineRule="auto"/>
        <w:ind w:firstLine="504" w:firstLineChars="200"/>
        <w:rPr>
          <w:rFonts w:hint="eastAsia" w:ascii="宋体" w:hAnsi="宋体" w:cs="宋体"/>
          <w:spacing w:val="6"/>
          <w:sz w:val="24"/>
          <w:highlight w:val="none"/>
        </w:rPr>
      </w:pPr>
    </w:p>
    <w:p w14:paraId="011192EB">
      <w:pPr>
        <w:tabs>
          <w:tab w:val="left" w:pos="4860"/>
        </w:tabs>
        <w:spacing w:line="360" w:lineRule="auto"/>
        <w:ind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 xml:space="preserve">               单位名称（盖章）：</w:t>
      </w:r>
    </w:p>
    <w:p w14:paraId="2C8B260A">
      <w:pPr>
        <w:tabs>
          <w:tab w:val="left" w:pos="4860"/>
        </w:tabs>
        <w:spacing w:line="360" w:lineRule="auto"/>
        <w:ind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 xml:space="preserve">       日  期：</w:t>
      </w:r>
    </w:p>
    <w:p w14:paraId="3282A670">
      <w:pPr>
        <w:tabs>
          <w:tab w:val="left" w:pos="8280"/>
        </w:tabs>
        <w:spacing w:line="360" w:lineRule="auto"/>
        <w:rPr>
          <w:rFonts w:hint="eastAsia" w:ascii="宋体" w:hAnsi="宋体" w:cs="宋体"/>
          <w:color w:val="000000"/>
          <w:sz w:val="24"/>
          <w:highlight w:val="none"/>
        </w:rPr>
        <w:sectPr>
          <w:headerReference r:id="rId19" w:type="first"/>
          <w:footerReference r:id="rId21" w:type="first"/>
          <w:headerReference r:id="rId18" w:type="even"/>
          <w:footerReference r:id="rId20" w:type="even"/>
          <w:pgSz w:w="11907" w:h="16840"/>
          <w:pgMar w:top="1134" w:right="1134" w:bottom="1134" w:left="1134" w:header="851" w:footer="851" w:gutter="0"/>
          <w:cols w:space="720" w:num="1"/>
          <w:docGrid w:linePitch="462" w:charSpace="0"/>
        </w:sectPr>
      </w:pPr>
    </w:p>
    <w:p w14:paraId="6B3FCA62">
      <w:pPr>
        <w:spacing w:line="360" w:lineRule="auto"/>
        <w:outlineLvl w:val="2"/>
        <w:rPr>
          <w:rFonts w:hint="eastAsia" w:ascii="宋体" w:hAnsi="宋体" w:cs="宋体"/>
          <w:color w:val="000000"/>
          <w:sz w:val="24"/>
          <w:szCs w:val="20"/>
          <w:highlight w:val="none"/>
        </w:rPr>
      </w:pPr>
      <w:r>
        <w:rPr>
          <w:rFonts w:hint="eastAsia" w:ascii="宋体" w:hAnsi="宋体" w:cs="宋体"/>
          <w:b/>
          <w:bCs/>
          <w:color w:val="000000"/>
          <w:sz w:val="24"/>
          <w:szCs w:val="20"/>
          <w:highlight w:val="none"/>
        </w:rPr>
        <w:t xml:space="preserve">2-2 </w:t>
      </w:r>
      <w:r>
        <w:rPr>
          <w:rFonts w:hint="eastAsia" w:ascii="宋体" w:hAnsi="宋体" w:cs="宋体"/>
          <w:b/>
          <w:bCs/>
          <w:sz w:val="24"/>
          <w:highlight w:val="none"/>
        </w:rPr>
        <w:t>其它落实采购政策的资格要求</w:t>
      </w:r>
      <w:r>
        <w:rPr>
          <w:rFonts w:hint="eastAsia" w:ascii="宋体" w:hAnsi="宋体" w:cs="宋体"/>
          <w:b/>
          <w:bCs/>
          <w:color w:val="000000"/>
          <w:sz w:val="24"/>
          <w:szCs w:val="20"/>
          <w:highlight w:val="none"/>
        </w:rPr>
        <w:t>（如有）</w:t>
      </w:r>
    </w:p>
    <w:p w14:paraId="29EAD033">
      <w:pPr>
        <w:widowControl/>
        <w:spacing w:line="360" w:lineRule="auto"/>
        <w:jc w:val="left"/>
        <w:rPr>
          <w:rFonts w:hint="eastAsia" w:ascii="宋体" w:hAnsi="宋体" w:cs="宋体"/>
          <w:sz w:val="24"/>
          <w:highlight w:val="none"/>
        </w:rPr>
      </w:pPr>
    </w:p>
    <w:p w14:paraId="75C50A26">
      <w:pPr>
        <w:widowControl/>
        <w:spacing w:line="360" w:lineRule="auto"/>
        <w:jc w:val="left"/>
        <w:rPr>
          <w:rFonts w:hint="eastAsia" w:ascii="宋体" w:hAnsi="宋体" w:cs="宋体"/>
          <w:b/>
          <w:bCs/>
          <w:sz w:val="24"/>
          <w:highlight w:val="none"/>
        </w:rPr>
      </w:pPr>
      <w:r>
        <w:rPr>
          <w:rFonts w:hint="eastAsia" w:ascii="宋体" w:hAnsi="宋体" w:cs="宋体"/>
          <w:b/>
          <w:bCs/>
          <w:color w:val="000000"/>
          <w:sz w:val="24"/>
          <w:szCs w:val="20"/>
          <w:highlight w:val="none"/>
        </w:rPr>
        <w:t xml:space="preserve">3 </w:t>
      </w:r>
      <w:r>
        <w:rPr>
          <w:rFonts w:hint="eastAsia" w:ascii="宋体" w:hAnsi="宋体" w:cs="宋体"/>
          <w:b/>
          <w:bCs/>
          <w:sz w:val="24"/>
          <w:highlight w:val="none"/>
        </w:rPr>
        <w:t>本项目的特定资格要求</w:t>
      </w:r>
    </w:p>
    <w:p w14:paraId="4E7757AD">
      <w:pPr>
        <w:pStyle w:val="2"/>
        <w:rPr>
          <w:rFonts w:hint="eastAsia"/>
          <w:highlight w:val="none"/>
        </w:rPr>
      </w:pPr>
    </w:p>
    <w:p w14:paraId="75B149B3">
      <w:pPr>
        <w:spacing w:line="360" w:lineRule="auto"/>
        <w:outlineLvl w:val="2"/>
        <w:rPr>
          <w:rFonts w:hint="eastAsia" w:cs="宋体"/>
          <w:highlight w:val="none"/>
        </w:rPr>
      </w:pPr>
      <w:r>
        <w:rPr>
          <w:rFonts w:hint="eastAsia" w:ascii="宋体" w:hAnsi="宋体" w:cs="宋体"/>
          <w:b/>
          <w:bCs/>
          <w:color w:val="000000"/>
          <w:sz w:val="24"/>
          <w:szCs w:val="20"/>
          <w:highlight w:val="none"/>
        </w:rPr>
        <w:t>3-1其他</w:t>
      </w:r>
      <w:r>
        <w:rPr>
          <w:rFonts w:hint="eastAsia" w:ascii="宋体" w:hAnsi="宋体" w:cs="宋体"/>
          <w:b/>
          <w:bCs/>
          <w:sz w:val="24"/>
          <w:szCs w:val="20"/>
          <w:highlight w:val="none"/>
        </w:rPr>
        <w:t>特定资格要求</w:t>
      </w:r>
      <w:r>
        <w:rPr>
          <w:rFonts w:hint="eastAsia" w:ascii="宋体" w:hAnsi="宋体" w:cs="宋体"/>
          <w:b/>
          <w:bCs/>
          <w:color w:val="000000"/>
          <w:sz w:val="24"/>
          <w:szCs w:val="20"/>
          <w:highlight w:val="none"/>
        </w:rPr>
        <w:t>（如有）</w:t>
      </w:r>
    </w:p>
    <w:p w14:paraId="59AA3C4A">
      <w:pPr>
        <w:spacing w:line="360" w:lineRule="auto"/>
        <w:outlineLvl w:val="2"/>
        <w:rPr>
          <w:rFonts w:hint="eastAsia" w:ascii="宋体" w:hAnsi="宋体" w:cs="宋体"/>
          <w:color w:val="000000"/>
          <w:sz w:val="24"/>
          <w:highlight w:val="none"/>
        </w:rPr>
      </w:pPr>
      <w:bookmarkStart w:id="909" w:name="_Hlt520274065"/>
      <w:bookmarkEnd w:id="909"/>
      <w:bookmarkStart w:id="910" w:name="_Hlt520343392"/>
      <w:bookmarkEnd w:id="910"/>
      <w:bookmarkStart w:id="911" w:name="_Hlt520355504"/>
      <w:bookmarkEnd w:id="911"/>
      <w:bookmarkStart w:id="912" w:name="_Hlt520350918"/>
      <w:bookmarkEnd w:id="912"/>
      <w:bookmarkStart w:id="913" w:name="_Hlt520274407"/>
      <w:bookmarkEnd w:id="913"/>
      <w:bookmarkStart w:id="914" w:name="_Hlt520274121"/>
      <w:bookmarkEnd w:id="914"/>
      <w:bookmarkStart w:id="915" w:name="_Hlt520343000"/>
      <w:bookmarkEnd w:id="915"/>
      <w:bookmarkStart w:id="916" w:name="_Hlt520273711"/>
      <w:bookmarkEnd w:id="916"/>
      <w:bookmarkStart w:id="917" w:name="_Hlt520274393"/>
      <w:bookmarkEnd w:id="917"/>
      <w:bookmarkStart w:id="918" w:name="_Hlt520271212"/>
      <w:bookmarkEnd w:id="918"/>
      <w:bookmarkStart w:id="919" w:name="_Ref467988698"/>
      <w:bookmarkStart w:id="920" w:name="_Toc480942349"/>
      <w:bookmarkStart w:id="921" w:name="_Toc226965746"/>
      <w:bookmarkStart w:id="922" w:name="_Toc150774761"/>
      <w:bookmarkStart w:id="923" w:name="_Toc226309800"/>
      <w:bookmarkStart w:id="924" w:name="_Toc150480794"/>
      <w:bookmarkStart w:id="925" w:name="_Toc142311058"/>
      <w:bookmarkStart w:id="926" w:name="_Toc195842921"/>
      <w:bookmarkStart w:id="927" w:name="_Toc127151556"/>
      <w:bookmarkStart w:id="928" w:name="_Toc226337252"/>
      <w:bookmarkStart w:id="929" w:name="_Toc520356217"/>
      <w:bookmarkStart w:id="930" w:name="_Toc226965829"/>
    </w:p>
    <w:p w14:paraId="30D0D9B4">
      <w:pPr>
        <w:spacing w:line="360" w:lineRule="auto"/>
        <w:outlineLvl w:val="2"/>
        <w:rPr>
          <w:rFonts w:hint="eastAsia" w:ascii="宋体" w:hAnsi="宋体" w:cs="宋体"/>
          <w:color w:val="000000"/>
          <w:sz w:val="24"/>
          <w:highlight w:val="none"/>
        </w:rPr>
      </w:pPr>
    </w:p>
    <w:p w14:paraId="34E1BF4B">
      <w:pPr>
        <w:spacing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highlight w:val="none"/>
        </w:rPr>
        <w:t>4</w:t>
      </w:r>
      <w:r>
        <w:rPr>
          <w:rFonts w:hint="eastAsia" w:ascii="宋体" w:hAnsi="宋体" w:cs="宋体"/>
          <w:b/>
          <w:bCs/>
          <w:color w:val="000000"/>
          <w:sz w:val="24"/>
          <w:szCs w:val="20"/>
          <w:highlight w:val="none"/>
        </w:rPr>
        <w:t xml:space="preserve"> </w:t>
      </w:r>
      <w:r>
        <w:rPr>
          <w:rFonts w:hint="eastAsia" w:ascii="宋体" w:hAnsi="宋体" w:cs="宋体"/>
          <w:b/>
          <w:bCs/>
          <w:color w:val="000000"/>
          <w:sz w:val="24"/>
          <w:highlight w:val="none"/>
        </w:rPr>
        <w:t>投标</w:t>
      </w:r>
      <w:bookmarkEnd w:id="919"/>
      <w:bookmarkEnd w:id="920"/>
      <w:r>
        <w:rPr>
          <w:rFonts w:hint="eastAsia" w:ascii="宋体" w:hAnsi="宋体" w:cs="宋体"/>
          <w:b/>
          <w:bCs/>
          <w:color w:val="000000"/>
          <w:sz w:val="24"/>
          <w:highlight w:val="none"/>
        </w:rPr>
        <w:t>书</w:t>
      </w:r>
      <w:bookmarkEnd w:id="921"/>
      <w:bookmarkEnd w:id="922"/>
      <w:bookmarkEnd w:id="923"/>
      <w:bookmarkEnd w:id="924"/>
      <w:bookmarkEnd w:id="925"/>
      <w:bookmarkEnd w:id="926"/>
      <w:bookmarkEnd w:id="927"/>
      <w:bookmarkEnd w:id="928"/>
      <w:bookmarkEnd w:id="929"/>
      <w:bookmarkEnd w:id="930"/>
    </w:p>
    <w:p w14:paraId="4BE9AB23">
      <w:pPr>
        <w:tabs>
          <w:tab w:val="left" w:pos="5580"/>
        </w:tabs>
        <w:spacing w:line="360" w:lineRule="auto"/>
        <w:rPr>
          <w:rFonts w:hint="eastAsia" w:ascii="宋体" w:hAnsi="宋体" w:cs="宋体"/>
          <w:color w:val="000000"/>
          <w:sz w:val="24"/>
          <w:highlight w:val="none"/>
        </w:rPr>
      </w:pPr>
    </w:p>
    <w:p w14:paraId="3341F1B8">
      <w:pPr>
        <w:spacing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7282DCC">
      <w:pPr>
        <w:tabs>
          <w:tab w:val="left" w:pos="5580"/>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0E2BB795">
      <w:pPr>
        <w:tabs>
          <w:tab w:val="left" w:pos="5580"/>
        </w:tabs>
        <w:spacing w:line="360" w:lineRule="auto"/>
        <w:rPr>
          <w:rFonts w:hint="eastAsia" w:ascii="宋体" w:hAnsi="宋体" w:cs="宋体"/>
          <w:color w:val="000000"/>
          <w:sz w:val="24"/>
          <w:szCs w:val="20"/>
          <w:highlight w:val="none"/>
        </w:rPr>
      </w:pPr>
    </w:p>
    <w:p w14:paraId="6D039E4B">
      <w:pPr>
        <w:tabs>
          <w:tab w:val="left" w:pos="5580"/>
        </w:tabs>
        <w:spacing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我方参加你方就___________（标的名称，项目编号）组织的招标活动，并对此项目进行投标。</w:t>
      </w:r>
    </w:p>
    <w:p w14:paraId="543BE6E5">
      <w:pPr>
        <w:tabs>
          <w:tab w:val="left" w:pos="5580"/>
        </w:tabs>
        <w:spacing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6973F6AB">
      <w:pPr>
        <w:tabs>
          <w:tab w:val="left" w:pos="720"/>
          <w:tab w:val="left" w:pos="900"/>
        </w:tabs>
        <w:spacing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sz w:val="24"/>
          <w:highlight w:val="none"/>
        </w:rPr>
        <w:t>_____</w:t>
      </w:r>
      <w:r>
        <w:rPr>
          <w:rFonts w:hint="eastAsia" w:ascii="宋体" w:hAnsi="宋体" w:cs="宋体"/>
          <w:color w:val="000000"/>
          <w:sz w:val="24"/>
          <w:szCs w:val="20"/>
          <w:highlight w:val="none"/>
        </w:rPr>
        <w:t>个日历日。</w:t>
      </w:r>
    </w:p>
    <w:p w14:paraId="73A7CF9F">
      <w:pPr>
        <w:tabs>
          <w:tab w:val="left" w:pos="720"/>
          <w:tab w:val="left" w:pos="900"/>
        </w:tabs>
        <w:spacing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4215EC8F">
      <w:pPr>
        <w:tabs>
          <w:tab w:val="left" w:pos="5580"/>
        </w:tabs>
        <w:spacing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35E6DEF8">
      <w:pPr>
        <w:tabs>
          <w:tab w:val="left" w:pos="5580"/>
        </w:tabs>
        <w:spacing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7A76E0A8">
      <w:pPr>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rPr>
        <w:t>___________</w:t>
      </w:r>
      <w:r>
        <w:rPr>
          <w:rFonts w:hint="eastAsia" w:ascii="宋体" w:hAnsi="宋体" w:cs="宋体"/>
          <w:color w:val="000000"/>
          <w:sz w:val="24"/>
          <w:highlight w:val="none"/>
        </w:rPr>
        <w:t>。</w:t>
      </w:r>
    </w:p>
    <w:p w14:paraId="68744260">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282D03D0">
      <w:pPr>
        <w:pStyle w:val="258"/>
        <w:spacing w:line="360" w:lineRule="auto"/>
        <w:rPr>
          <w:rFonts w:hint="eastAsia" w:ascii="宋体" w:hAnsi="宋体" w:eastAsia="宋体" w:cs="宋体"/>
          <w:highlight w:val="none"/>
        </w:rPr>
      </w:pPr>
    </w:p>
    <w:p w14:paraId="49E92335">
      <w:pPr>
        <w:tabs>
          <w:tab w:val="left" w:pos="5580"/>
        </w:tabs>
        <w:spacing w:line="360" w:lineRule="auto"/>
        <w:ind w:left="420"/>
        <w:rPr>
          <w:rFonts w:hint="eastAsia" w:ascii="宋体" w:hAnsi="宋体" w:cs="宋体"/>
          <w:color w:val="000000"/>
          <w:sz w:val="24"/>
          <w:szCs w:val="20"/>
          <w:highlight w:val="none"/>
        </w:rPr>
      </w:pPr>
    </w:p>
    <w:p w14:paraId="324FC856">
      <w:pPr>
        <w:tabs>
          <w:tab w:val="left" w:pos="5580"/>
        </w:tabs>
        <w:spacing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地址_________________________     传真____________________________</w:t>
      </w:r>
    </w:p>
    <w:p w14:paraId="34624603">
      <w:pPr>
        <w:tabs>
          <w:tab w:val="left" w:pos="5580"/>
        </w:tabs>
        <w:spacing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电话_________________________     电子函件________________________</w:t>
      </w:r>
    </w:p>
    <w:p w14:paraId="1909E7BF">
      <w:pPr>
        <w:pStyle w:val="258"/>
        <w:spacing w:line="360" w:lineRule="auto"/>
        <w:rPr>
          <w:rFonts w:hint="eastAsia" w:ascii="宋体" w:hAnsi="宋体" w:eastAsia="宋体" w:cs="宋体"/>
          <w:color w:val="000000"/>
          <w:sz w:val="24"/>
          <w:szCs w:val="20"/>
          <w:highlight w:val="none"/>
        </w:rPr>
      </w:pPr>
    </w:p>
    <w:p w14:paraId="71EFF101">
      <w:pPr>
        <w:pStyle w:val="258"/>
        <w:spacing w:line="360" w:lineRule="auto"/>
        <w:rPr>
          <w:rFonts w:hint="eastAsia" w:ascii="宋体" w:hAnsi="宋体" w:eastAsia="宋体" w:cs="宋体"/>
          <w:color w:val="000000"/>
          <w:sz w:val="24"/>
          <w:szCs w:val="20"/>
          <w:highlight w:val="none"/>
        </w:rPr>
      </w:pPr>
    </w:p>
    <w:p w14:paraId="359623EC">
      <w:pPr>
        <w:tabs>
          <w:tab w:val="left" w:pos="5580"/>
        </w:tabs>
        <w:spacing w:line="360" w:lineRule="auto"/>
        <w:ind w:left="420"/>
        <w:rPr>
          <w:rFonts w:hint="eastAsia" w:ascii="宋体" w:hAnsi="宋体" w:cs="宋体"/>
          <w:color w:val="000000"/>
          <w:sz w:val="24"/>
          <w:szCs w:val="20"/>
          <w:highlight w:val="none"/>
        </w:rPr>
      </w:pPr>
    </w:p>
    <w:p w14:paraId="2709D230">
      <w:pPr>
        <w:tabs>
          <w:tab w:val="left" w:pos="5580"/>
        </w:tabs>
        <w:spacing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highlight w:val="none"/>
          <w:lang w:val="zh-CN"/>
        </w:rPr>
        <w:t>________________</w:t>
      </w:r>
    </w:p>
    <w:p w14:paraId="42B0F9B8">
      <w:pPr>
        <w:tabs>
          <w:tab w:val="left" w:pos="5580"/>
        </w:tabs>
        <w:spacing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日期：_____年______月______日    </w:t>
      </w:r>
    </w:p>
    <w:p w14:paraId="2916C729">
      <w:pPr>
        <w:widowControl/>
        <w:spacing w:line="360" w:lineRule="auto"/>
        <w:jc w:val="left"/>
        <w:rPr>
          <w:rFonts w:hint="eastAsia" w:ascii="宋体" w:hAnsi="宋体" w:cs="宋体"/>
          <w:highlight w:val="none"/>
        </w:rPr>
      </w:pPr>
      <w:bookmarkStart w:id="931" w:name="_Toc305158825"/>
      <w:bookmarkStart w:id="932" w:name="_Toc195842922"/>
      <w:bookmarkStart w:id="933" w:name="_Toc150774762"/>
      <w:bookmarkStart w:id="934" w:name="_Toc264969247"/>
      <w:bookmarkStart w:id="935" w:name="_Toc305158899"/>
      <w:bookmarkStart w:id="936" w:name="_Toc226965830"/>
      <w:bookmarkStart w:id="937" w:name="_Toc226337253"/>
      <w:bookmarkStart w:id="938" w:name="_Toc265228395"/>
      <w:bookmarkStart w:id="939" w:name="_Toc142311059"/>
      <w:bookmarkStart w:id="940" w:name="_Ref467988705"/>
      <w:bookmarkStart w:id="941" w:name="_Toc226309801"/>
      <w:bookmarkStart w:id="942" w:name="_Toc127151557"/>
      <w:bookmarkStart w:id="943" w:name="_Toc150480795"/>
      <w:bookmarkStart w:id="944" w:name="_Toc226965747"/>
      <w:bookmarkStart w:id="945" w:name="_Toc520356218"/>
      <w:bookmarkStart w:id="946" w:name="_Toc480942350"/>
      <w:r>
        <w:rPr>
          <w:rFonts w:hint="eastAsia" w:ascii="宋体" w:hAnsi="宋体" w:cs="宋体"/>
          <w:b/>
          <w:bCs/>
          <w:color w:val="000000"/>
          <w:sz w:val="24"/>
          <w:highlight w:val="none"/>
        </w:rPr>
        <w:t>5  授权委托书</w:t>
      </w:r>
    </w:p>
    <w:p w14:paraId="33953D18">
      <w:pPr>
        <w:spacing w:line="360" w:lineRule="auto"/>
        <w:jc w:val="center"/>
        <w:rPr>
          <w:rFonts w:hint="eastAsia" w:ascii="宋体" w:hAnsi="宋体" w:cs="宋体"/>
          <w:highlight w:val="none"/>
        </w:rPr>
      </w:pPr>
      <w:r>
        <w:rPr>
          <w:rFonts w:hint="eastAsia" w:ascii="宋体" w:hAnsi="宋体" w:cs="宋体"/>
          <w:b/>
          <w:color w:val="000000"/>
          <w:sz w:val="36"/>
          <w:szCs w:val="36"/>
          <w:highlight w:val="none"/>
        </w:rPr>
        <w:t>授权委托书</w:t>
      </w:r>
    </w:p>
    <w:p w14:paraId="339F9736">
      <w:pPr>
        <w:spacing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highlight w:val="none"/>
          <w:lang w:val="zh-CN"/>
        </w:rPr>
        <w:t>_______</w:t>
      </w:r>
      <w:r>
        <w:rPr>
          <w:rFonts w:hint="eastAsia" w:ascii="宋体" w:hAnsi="宋体" w:cs="宋体"/>
          <w:color w:val="000000"/>
          <w:sz w:val="24"/>
          <w:szCs w:val="20"/>
          <w:highlight w:val="none"/>
        </w:rPr>
        <w:t>（姓名）系</w:t>
      </w:r>
      <w:r>
        <w:rPr>
          <w:rFonts w:hint="eastAsia" w:ascii="宋体" w:hAnsi="宋体" w:cs="宋体"/>
          <w:color w:val="000000"/>
          <w:sz w:val="24"/>
          <w:highlight w:val="none"/>
          <w:lang w:val="zh-CN"/>
        </w:rPr>
        <w:t>________________</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highlight w:val="none"/>
          <w:lang w:val="zh-CN"/>
        </w:rPr>
        <w:t>_______</w:t>
      </w:r>
      <w:r>
        <w:rPr>
          <w:rFonts w:hint="eastAsia" w:ascii="宋体" w:hAnsi="宋体" w:cs="宋体"/>
          <w:color w:val="000000"/>
          <w:sz w:val="24"/>
          <w:szCs w:val="20"/>
          <w:highlight w:val="none"/>
        </w:rPr>
        <w:t>（姓名）为我方代理人。代理人根据授权，以我方名义签署、澄清确认、递交、撤回、修改</w:t>
      </w:r>
      <w:r>
        <w:rPr>
          <w:rFonts w:hint="eastAsia" w:ascii="宋体" w:hAnsi="宋体" w:cs="宋体"/>
          <w:color w:val="000000"/>
          <w:sz w:val="24"/>
          <w:highlight w:val="none"/>
          <w:lang w:val="zh-CN"/>
        </w:rPr>
        <w:t>________________</w:t>
      </w:r>
      <w:r>
        <w:rPr>
          <w:rFonts w:hint="eastAsia" w:ascii="宋体" w:hAnsi="宋体" w:cs="宋体"/>
          <w:color w:val="000000"/>
          <w:sz w:val="24"/>
          <w:szCs w:val="20"/>
          <w:highlight w:val="none"/>
        </w:rPr>
        <w:t>（标的名称）响应文件和处理有关事宜，其法律后果由我方承担。</w:t>
      </w:r>
    </w:p>
    <w:p w14:paraId="0AA01C42">
      <w:pPr>
        <w:spacing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委托期限：自本授权委托书签署之日起至响应有效期届满之日止。</w:t>
      </w:r>
    </w:p>
    <w:p w14:paraId="593BD808">
      <w:pPr>
        <w:spacing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p>
    <w:p w14:paraId="26F6BCE1">
      <w:pPr>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：________________</w:t>
      </w:r>
    </w:p>
    <w:p w14:paraId="3D4869CC">
      <w:pPr>
        <w:spacing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法定代表人（单位负责人）（签字或签章或印鉴）：</w:t>
      </w:r>
      <w:r>
        <w:rPr>
          <w:rFonts w:hint="eastAsia" w:ascii="宋体" w:hAnsi="宋体" w:cs="宋体"/>
          <w:color w:val="000000"/>
          <w:sz w:val="24"/>
          <w:highlight w:val="none"/>
          <w:lang w:val="zh-CN"/>
        </w:rPr>
        <w:t>________________</w:t>
      </w:r>
    </w:p>
    <w:p w14:paraId="7A76E974">
      <w:pPr>
        <w:autoSpaceDE w:val="0"/>
        <w:autoSpaceDN w:val="0"/>
        <w:adjustRightInd w:val="0"/>
        <w:snapToGri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highlight w:val="none"/>
          <w:lang w:val="zh-CN"/>
        </w:rPr>
        <w:t>________________</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763DAFAB">
      <w:pPr>
        <w:autoSpaceDE w:val="0"/>
        <w:autoSpaceDN w:val="0"/>
        <w:adjustRightInd w:val="0"/>
        <w:snapToGrid w:val="0"/>
        <w:spacing w:line="360" w:lineRule="auto"/>
        <w:rPr>
          <w:rFonts w:hint="eastAsia" w:ascii="宋体" w:hAnsi="宋体" w:cs="宋体"/>
          <w:highlight w:val="none"/>
        </w:rPr>
      </w:pPr>
      <w:r>
        <w:rPr>
          <w:rFonts w:hint="eastAsia" w:ascii="宋体" w:hAnsi="宋体" w:cs="宋体"/>
          <w:color w:val="000000"/>
          <w:sz w:val="24"/>
          <w:highlight w:val="none"/>
        </w:rPr>
        <w:t>日期：_____年______月______日</w:t>
      </w:r>
    </w:p>
    <w:p w14:paraId="7695E861">
      <w:pPr>
        <w:pStyle w:val="27"/>
        <w:spacing w:line="360" w:lineRule="auto"/>
        <w:rPr>
          <w:rFonts w:hint="eastAsia" w:ascii="宋体" w:hAnsi="宋体" w:eastAsia="宋体" w:cs="宋体"/>
          <w:highlight w:val="none"/>
        </w:rPr>
      </w:pPr>
    </w:p>
    <w:p w14:paraId="12642210">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法定代表人（单位负责人）有效期内的身份证</w:t>
      </w:r>
      <w:r>
        <w:rPr>
          <w:rFonts w:hint="eastAsia" w:ascii="宋体" w:hAnsi="宋体" w:cs="宋体"/>
          <w:b/>
          <w:color w:val="000000"/>
          <w:sz w:val="24"/>
          <w:szCs w:val="20"/>
          <w:highlight w:val="none"/>
        </w:rPr>
        <w:t>正反面</w:t>
      </w:r>
      <w:r>
        <w:rPr>
          <w:rFonts w:hint="eastAsia" w:ascii="宋体" w:hAnsi="宋体" w:cs="宋体"/>
          <w:color w:val="000000"/>
          <w:sz w:val="24"/>
          <w:szCs w:val="20"/>
          <w:highlight w:val="none"/>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05E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06F51282">
            <w:pPr>
              <w:tabs>
                <w:tab w:val="left" w:pos="5580"/>
              </w:tabs>
              <w:spacing w:line="360" w:lineRule="auto"/>
              <w:jc w:val="left"/>
              <w:rPr>
                <w:rFonts w:hint="eastAsia" w:ascii="宋体" w:hAnsi="宋体" w:cs="宋体"/>
                <w:color w:val="000000"/>
                <w:sz w:val="24"/>
                <w:szCs w:val="20"/>
                <w:highlight w:val="none"/>
              </w:rPr>
            </w:pPr>
          </w:p>
          <w:p w14:paraId="49D563AE">
            <w:pPr>
              <w:tabs>
                <w:tab w:val="left" w:pos="5580"/>
              </w:tabs>
              <w:spacing w:line="360" w:lineRule="auto"/>
              <w:jc w:val="left"/>
              <w:rPr>
                <w:rFonts w:hint="eastAsia" w:ascii="宋体" w:hAnsi="宋体" w:cs="宋体"/>
                <w:color w:val="000000"/>
                <w:sz w:val="24"/>
                <w:szCs w:val="20"/>
                <w:highlight w:val="none"/>
              </w:rPr>
            </w:pPr>
          </w:p>
          <w:p w14:paraId="53AC352B">
            <w:pPr>
              <w:tabs>
                <w:tab w:val="left" w:pos="5580"/>
              </w:tabs>
              <w:spacing w:line="360" w:lineRule="auto"/>
              <w:jc w:val="left"/>
              <w:rPr>
                <w:rFonts w:hint="eastAsia" w:ascii="宋体" w:hAnsi="宋体" w:cs="宋体"/>
                <w:color w:val="000000"/>
                <w:sz w:val="24"/>
                <w:szCs w:val="20"/>
                <w:highlight w:val="none"/>
              </w:rPr>
            </w:pPr>
          </w:p>
        </w:tc>
        <w:tc>
          <w:tcPr>
            <w:tcW w:w="4536" w:type="dxa"/>
            <w:noWrap w:val="0"/>
            <w:vAlign w:val="top"/>
          </w:tcPr>
          <w:p w14:paraId="024BAA03">
            <w:pPr>
              <w:tabs>
                <w:tab w:val="left" w:pos="5580"/>
              </w:tabs>
              <w:spacing w:line="360" w:lineRule="auto"/>
              <w:jc w:val="left"/>
              <w:rPr>
                <w:rFonts w:hint="eastAsia" w:ascii="宋体" w:hAnsi="宋体" w:cs="宋体"/>
                <w:color w:val="000000"/>
                <w:sz w:val="24"/>
                <w:szCs w:val="20"/>
                <w:highlight w:val="none"/>
              </w:rPr>
            </w:pPr>
          </w:p>
          <w:p w14:paraId="1111C529">
            <w:pPr>
              <w:tabs>
                <w:tab w:val="left" w:pos="5580"/>
              </w:tabs>
              <w:spacing w:line="360" w:lineRule="auto"/>
              <w:jc w:val="left"/>
              <w:rPr>
                <w:rFonts w:hint="eastAsia" w:ascii="宋体" w:hAnsi="宋体" w:cs="宋体"/>
                <w:color w:val="000000"/>
                <w:sz w:val="24"/>
                <w:szCs w:val="20"/>
                <w:highlight w:val="none"/>
              </w:rPr>
            </w:pPr>
          </w:p>
          <w:p w14:paraId="7738C51C">
            <w:pPr>
              <w:tabs>
                <w:tab w:val="left" w:pos="5580"/>
              </w:tabs>
              <w:spacing w:line="360" w:lineRule="auto"/>
              <w:jc w:val="left"/>
              <w:rPr>
                <w:rFonts w:hint="eastAsia" w:ascii="宋体" w:hAnsi="宋体" w:cs="宋体"/>
                <w:color w:val="000000"/>
                <w:sz w:val="24"/>
                <w:szCs w:val="20"/>
                <w:highlight w:val="none"/>
              </w:rPr>
            </w:pPr>
          </w:p>
        </w:tc>
      </w:tr>
    </w:tbl>
    <w:p w14:paraId="2DDEFEDE">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委托代理人有效期内的身份证</w:t>
      </w:r>
      <w:r>
        <w:rPr>
          <w:rFonts w:hint="eastAsia" w:ascii="宋体" w:hAnsi="宋体" w:cs="宋体"/>
          <w:b/>
          <w:color w:val="000000"/>
          <w:sz w:val="24"/>
          <w:szCs w:val="20"/>
          <w:highlight w:val="none"/>
        </w:rPr>
        <w:t>正反面</w:t>
      </w:r>
      <w:r>
        <w:rPr>
          <w:rFonts w:hint="eastAsia" w:ascii="宋体" w:hAnsi="宋体" w:cs="宋体"/>
          <w:color w:val="000000"/>
          <w:sz w:val="24"/>
          <w:szCs w:val="20"/>
          <w:highlight w:val="none"/>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403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BC49A62">
            <w:pPr>
              <w:tabs>
                <w:tab w:val="left" w:pos="5580"/>
              </w:tabs>
              <w:spacing w:line="360" w:lineRule="auto"/>
              <w:jc w:val="left"/>
              <w:rPr>
                <w:rFonts w:hint="eastAsia" w:ascii="宋体" w:hAnsi="宋体" w:cs="宋体"/>
                <w:color w:val="000000"/>
                <w:sz w:val="24"/>
                <w:szCs w:val="20"/>
                <w:highlight w:val="none"/>
              </w:rPr>
            </w:pPr>
          </w:p>
          <w:p w14:paraId="6578A24D">
            <w:pPr>
              <w:tabs>
                <w:tab w:val="left" w:pos="5580"/>
              </w:tabs>
              <w:spacing w:line="360" w:lineRule="auto"/>
              <w:jc w:val="left"/>
              <w:rPr>
                <w:rFonts w:hint="eastAsia" w:ascii="宋体" w:hAnsi="宋体" w:cs="宋体"/>
                <w:color w:val="000000"/>
                <w:sz w:val="24"/>
                <w:szCs w:val="20"/>
                <w:highlight w:val="none"/>
              </w:rPr>
            </w:pPr>
          </w:p>
          <w:p w14:paraId="027F8FA9">
            <w:pPr>
              <w:tabs>
                <w:tab w:val="left" w:pos="5580"/>
              </w:tabs>
              <w:spacing w:line="360" w:lineRule="auto"/>
              <w:jc w:val="left"/>
              <w:rPr>
                <w:rFonts w:hint="eastAsia" w:ascii="宋体" w:hAnsi="宋体" w:cs="宋体"/>
                <w:color w:val="000000"/>
                <w:sz w:val="24"/>
                <w:szCs w:val="20"/>
                <w:highlight w:val="none"/>
              </w:rPr>
            </w:pPr>
          </w:p>
        </w:tc>
        <w:tc>
          <w:tcPr>
            <w:tcW w:w="4536" w:type="dxa"/>
            <w:noWrap w:val="0"/>
            <w:vAlign w:val="top"/>
          </w:tcPr>
          <w:p w14:paraId="73175E92">
            <w:pPr>
              <w:tabs>
                <w:tab w:val="left" w:pos="5580"/>
              </w:tabs>
              <w:spacing w:line="360" w:lineRule="auto"/>
              <w:jc w:val="left"/>
              <w:rPr>
                <w:rFonts w:hint="eastAsia" w:ascii="宋体" w:hAnsi="宋体" w:cs="宋体"/>
                <w:color w:val="000000"/>
                <w:sz w:val="24"/>
                <w:szCs w:val="20"/>
                <w:highlight w:val="none"/>
              </w:rPr>
            </w:pPr>
          </w:p>
          <w:p w14:paraId="00F3D4FE">
            <w:pPr>
              <w:tabs>
                <w:tab w:val="left" w:pos="5580"/>
              </w:tabs>
              <w:spacing w:line="360" w:lineRule="auto"/>
              <w:jc w:val="left"/>
              <w:rPr>
                <w:rFonts w:hint="eastAsia" w:ascii="宋体" w:hAnsi="宋体" w:cs="宋体"/>
                <w:color w:val="000000"/>
                <w:sz w:val="24"/>
                <w:szCs w:val="20"/>
                <w:highlight w:val="none"/>
              </w:rPr>
            </w:pPr>
          </w:p>
          <w:p w14:paraId="249081AC">
            <w:pPr>
              <w:tabs>
                <w:tab w:val="left" w:pos="5580"/>
              </w:tabs>
              <w:spacing w:line="360" w:lineRule="auto"/>
              <w:jc w:val="left"/>
              <w:rPr>
                <w:rFonts w:hint="eastAsia" w:ascii="宋体" w:hAnsi="宋体" w:cs="宋体"/>
                <w:color w:val="000000"/>
                <w:sz w:val="24"/>
                <w:szCs w:val="20"/>
                <w:highlight w:val="none"/>
              </w:rPr>
            </w:pPr>
          </w:p>
        </w:tc>
      </w:tr>
    </w:tbl>
    <w:p w14:paraId="71510ABD">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78CBCB18">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1.若投标人为事业单位或其他组织或分支机构（仅当招标文件注明允许分支机构投标的），则法定代表人（单位负责人）处的签署人可为单位负责人。</w:t>
      </w:r>
    </w:p>
    <w:p w14:paraId="214F9CA5">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2.若投标文件中签字之处均为法定代表人（单位负责人）本人签署，则可不提供本《授权委托书》，但须提供《法定代表人（单位负责人）身份证明》（实质性格式）。</w:t>
      </w:r>
    </w:p>
    <w:p w14:paraId="46A3B021">
      <w:pPr>
        <w:tabs>
          <w:tab w:val="left" w:pos="5580"/>
        </w:tabs>
        <w:spacing w:line="360" w:lineRule="auto"/>
        <w:jc w:val="left"/>
        <w:rPr>
          <w:rFonts w:hint="eastAsia" w:ascii="宋体" w:hAnsi="宋体" w:cs="宋体"/>
          <w:highlight w:val="none"/>
        </w:rPr>
      </w:pPr>
      <w:r>
        <w:rPr>
          <w:rFonts w:hint="eastAsia" w:ascii="宋体" w:hAnsi="宋体" w:cs="宋体"/>
          <w:color w:val="000000"/>
          <w:sz w:val="24"/>
          <w:szCs w:val="20"/>
          <w:highlight w:val="none"/>
        </w:rPr>
        <w:t>3.需提供委托代理人与投标人签订的有效期内的劳动合同复印件加盖投标人公章或委托代理人近半年内任意一个月的社保缴纳证明文件加盖投标人公章。</w:t>
      </w:r>
    </w:p>
    <w:p w14:paraId="068AC1E8">
      <w:pPr>
        <w:tabs>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4.投标人为自然人的情形，可不提供本《授权委托书》。</w:t>
      </w:r>
    </w:p>
    <w:p w14:paraId="0B7069C4">
      <w:pPr>
        <w:pStyle w:val="27"/>
        <w:spacing w:line="360" w:lineRule="auto"/>
        <w:ind w:firstLine="0" w:firstLineChars="0"/>
        <w:rPr>
          <w:rFonts w:hint="eastAsia" w:ascii="宋体" w:hAnsi="宋体" w:eastAsia="宋体" w:cs="宋体"/>
          <w:color w:val="000000"/>
          <w:szCs w:val="20"/>
          <w:highlight w:val="none"/>
        </w:rPr>
      </w:pPr>
    </w:p>
    <w:p w14:paraId="008B3490">
      <w:pPr>
        <w:pStyle w:val="27"/>
        <w:spacing w:line="360" w:lineRule="auto"/>
        <w:ind w:firstLine="0" w:firstLineChars="0"/>
        <w:rPr>
          <w:rFonts w:hint="eastAsia" w:ascii="宋体" w:hAnsi="宋体" w:eastAsia="宋体" w:cs="宋体"/>
          <w:color w:val="000000"/>
          <w:szCs w:val="20"/>
          <w:highlight w:val="none"/>
        </w:rPr>
      </w:pPr>
    </w:p>
    <w:p w14:paraId="19B32794">
      <w:pPr>
        <w:spacing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58F2117C">
      <w:pPr>
        <w:pStyle w:val="258"/>
        <w:spacing w:line="360" w:lineRule="auto"/>
        <w:rPr>
          <w:rFonts w:hint="eastAsia" w:ascii="宋体" w:hAnsi="宋体" w:eastAsia="宋体" w:cs="宋体"/>
          <w:highlight w:val="none"/>
        </w:rPr>
      </w:pPr>
    </w:p>
    <w:p w14:paraId="7932A142">
      <w:pPr>
        <w:kinsoku w:val="0"/>
        <w:overflowPunct w:val="0"/>
        <w:spacing w:line="360" w:lineRule="auto"/>
        <w:rPr>
          <w:rFonts w:hint="eastAsia" w:ascii="宋体" w:hAnsi="宋体" w:cs="宋体"/>
          <w:sz w:val="20"/>
          <w:szCs w:val="20"/>
          <w:highlight w:val="none"/>
        </w:rPr>
      </w:pPr>
    </w:p>
    <w:p w14:paraId="7FDDD66E">
      <w:pPr>
        <w:tabs>
          <w:tab w:val="left" w:pos="5580"/>
        </w:tabs>
        <w:spacing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0A1D0E2">
      <w:pPr>
        <w:pStyle w:val="3"/>
        <w:tabs>
          <w:tab w:val="left" w:pos="2412"/>
          <w:tab w:val="left" w:pos="3883"/>
          <w:tab w:val="left" w:pos="5352"/>
          <w:tab w:val="left" w:pos="6821"/>
        </w:tabs>
        <w:kinsoku w:val="0"/>
        <w:overflowPunct w:val="0"/>
        <w:spacing w:line="360" w:lineRule="auto"/>
        <w:ind w:firstLine="480" w:firstLineChars="200"/>
        <w:rPr>
          <w:rFonts w:hint="eastAsia" w:cs="宋体"/>
          <w:highlight w:val="none"/>
        </w:rPr>
      </w:pPr>
      <w:r>
        <w:rPr>
          <w:rFonts w:hint="eastAsia" w:cs="宋体"/>
          <w:highlight w:val="none"/>
        </w:rPr>
        <w:t>兹证明，</w:t>
      </w:r>
    </w:p>
    <w:p w14:paraId="5CABEBE0">
      <w:pPr>
        <w:pStyle w:val="3"/>
        <w:tabs>
          <w:tab w:val="left" w:pos="1690"/>
          <w:tab w:val="left" w:pos="3400"/>
          <w:tab w:val="left" w:pos="5110"/>
          <w:tab w:val="left" w:pos="6821"/>
        </w:tabs>
        <w:kinsoku w:val="0"/>
        <w:overflowPunct w:val="0"/>
        <w:spacing w:line="360" w:lineRule="auto"/>
        <w:rPr>
          <w:rFonts w:hint="eastAsia" w:cs="宋体"/>
          <w:highlight w:val="none"/>
        </w:rPr>
      </w:pPr>
      <w:r>
        <w:rPr>
          <w:rFonts w:hint="eastAsia" w:cs="宋体"/>
          <w:highlight w:val="none"/>
        </w:rPr>
        <w:t>姓名：____性别：____年龄：____职务：____</w:t>
      </w:r>
    </w:p>
    <w:p w14:paraId="125B9B61">
      <w:pPr>
        <w:pStyle w:val="3"/>
        <w:tabs>
          <w:tab w:val="left" w:pos="2412"/>
          <w:tab w:val="left" w:pos="3883"/>
          <w:tab w:val="left" w:pos="5352"/>
          <w:tab w:val="left" w:pos="6821"/>
        </w:tabs>
        <w:kinsoku w:val="0"/>
        <w:overflowPunct w:val="0"/>
        <w:spacing w:line="360" w:lineRule="auto"/>
        <w:rPr>
          <w:rFonts w:hint="eastAsia" w:cs="宋体"/>
          <w:highlight w:val="none"/>
        </w:rPr>
      </w:pPr>
    </w:p>
    <w:p w14:paraId="6DC515C5">
      <w:pPr>
        <w:pStyle w:val="3"/>
        <w:tabs>
          <w:tab w:val="left" w:pos="2250"/>
          <w:tab w:val="left" w:pos="2412"/>
          <w:tab w:val="left" w:pos="3883"/>
          <w:tab w:val="left" w:pos="5352"/>
          <w:tab w:val="left" w:pos="6821"/>
          <w:tab w:val="clear" w:pos="567"/>
        </w:tabs>
        <w:kinsoku w:val="0"/>
        <w:overflowPunct w:val="0"/>
        <w:spacing w:line="360" w:lineRule="auto"/>
        <w:rPr>
          <w:rFonts w:hint="eastAsia" w:cs="宋体"/>
          <w:highlight w:val="none"/>
        </w:rPr>
      </w:pPr>
      <w:r>
        <w:rPr>
          <w:rFonts w:hint="eastAsia" w:cs="宋体"/>
          <w:highlight w:val="none"/>
        </w:rPr>
        <w:t>系</w:t>
      </w:r>
      <w:r>
        <w:rPr>
          <w:rFonts w:hint="eastAsia" w:cs="宋体"/>
          <w:highlight w:val="none"/>
          <w:u w:val="single"/>
        </w:rPr>
        <w:tab/>
      </w:r>
      <w:r>
        <w:rPr>
          <w:rFonts w:hint="eastAsia" w:cs="宋体"/>
          <w:highlight w:val="none"/>
        </w:rPr>
        <w:t>（投标人名称）的法定代表人（单位负责人）。</w:t>
      </w:r>
    </w:p>
    <w:p w14:paraId="47A09B7F">
      <w:pPr>
        <w:pStyle w:val="3"/>
        <w:tabs>
          <w:tab w:val="left" w:pos="2412"/>
          <w:tab w:val="left" w:pos="3883"/>
          <w:tab w:val="left" w:pos="5352"/>
          <w:tab w:val="left" w:pos="6821"/>
        </w:tabs>
        <w:kinsoku w:val="0"/>
        <w:overflowPunct w:val="0"/>
        <w:spacing w:line="360" w:lineRule="auto"/>
        <w:rPr>
          <w:rFonts w:hint="eastAsia" w:cs="宋体"/>
          <w:highlight w:val="none"/>
        </w:rPr>
      </w:pPr>
    </w:p>
    <w:p w14:paraId="69DB651D">
      <w:pPr>
        <w:pStyle w:val="3"/>
        <w:tabs>
          <w:tab w:val="left" w:pos="2412"/>
          <w:tab w:val="left" w:pos="3883"/>
          <w:tab w:val="left" w:pos="5352"/>
          <w:tab w:val="left" w:pos="6821"/>
        </w:tabs>
        <w:kinsoku w:val="0"/>
        <w:overflowPunct w:val="0"/>
        <w:spacing w:line="360" w:lineRule="auto"/>
        <w:rPr>
          <w:rFonts w:hint="eastAsia" w:cs="宋体"/>
          <w:highlight w:val="none"/>
        </w:rPr>
      </w:pPr>
    </w:p>
    <w:p w14:paraId="67072842">
      <w:pPr>
        <w:pStyle w:val="3"/>
        <w:tabs>
          <w:tab w:val="left" w:pos="2412"/>
          <w:tab w:val="left" w:pos="3883"/>
          <w:tab w:val="left" w:pos="5352"/>
          <w:tab w:val="left" w:pos="6821"/>
        </w:tabs>
        <w:kinsoku w:val="0"/>
        <w:overflowPunct w:val="0"/>
        <w:spacing w:line="360" w:lineRule="auto"/>
        <w:rPr>
          <w:rFonts w:hint="eastAsia" w:cs="宋体"/>
          <w:highlight w:val="none"/>
        </w:rPr>
      </w:pPr>
    </w:p>
    <w:p w14:paraId="04C1BA4B">
      <w:pPr>
        <w:pStyle w:val="3"/>
        <w:kinsoku w:val="0"/>
        <w:overflowPunct w:val="0"/>
        <w:spacing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）有效期内的身份证正反面电子件。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29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660DE83">
            <w:pPr>
              <w:tabs>
                <w:tab w:val="left" w:pos="5580"/>
              </w:tabs>
              <w:spacing w:line="360" w:lineRule="auto"/>
              <w:jc w:val="left"/>
              <w:rPr>
                <w:rFonts w:hint="eastAsia" w:ascii="宋体" w:hAnsi="宋体" w:cs="宋体"/>
                <w:color w:val="000000"/>
                <w:sz w:val="24"/>
                <w:szCs w:val="20"/>
                <w:highlight w:val="none"/>
              </w:rPr>
            </w:pPr>
          </w:p>
          <w:p w14:paraId="7DAC3144">
            <w:pPr>
              <w:tabs>
                <w:tab w:val="left" w:pos="5580"/>
              </w:tabs>
              <w:spacing w:line="360" w:lineRule="auto"/>
              <w:jc w:val="left"/>
              <w:rPr>
                <w:rFonts w:hint="eastAsia" w:ascii="宋体" w:hAnsi="宋体" w:cs="宋体"/>
                <w:color w:val="000000"/>
                <w:sz w:val="24"/>
                <w:szCs w:val="20"/>
                <w:highlight w:val="none"/>
              </w:rPr>
            </w:pPr>
          </w:p>
          <w:p w14:paraId="2B770E33">
            <w:pPr>
              <w:tabs>
                <w:tab w:val="left" w:pos="5580"/>
              </w:tabs>
              <w:spacing w:line="360" w:lineRule="auto"/>
              <w:jc w:val="left"/>
              <w:rPr>
                <w:rFonts w:hint="eastAsia" w:ascii="宋体" w:hAnsi="宋体" w:cs="宋体"/>
                <w:color w:val="000000"/>
                <w:sz w:val="24"/>
                <w:szCs w:val="20"/>
                <w:highlight w:val="none"/>
              </w:rPr>
            </w:pPr>
          </w:p>
        </w:tc>
        <w:tc>
          <w:tcPr>
            <w:tcW w:w="4536" w:type="dxa"/>
            <w:noWrap w:val="0"/>
            <w:vAlign w:val="top"/>
          </w:tcPr>
          <w:p w14:paraId="63A14C3E">
            <w:pPr>
              <w:tabs>
                <w:tab w:val="left" w:pos="5580"/>
              </w:tabs>
              <w:spacing w:line="360" w:lineRule="auto"/>
              <w:jc w:val="left"/>
              <w:rPr>
                <w:rFonts w:hint="eastAsia" w:ascii="宋体" w:hAnsi="宋体" w:cs="宋体"/>
                <w:color w:val="000000"/>
                <w:sz w:val="24"/>
                <w:szCs w:val="20"/>
                <w:highlight w:val="none"/>
              </w:rPr>
            </w:pPr>
          </w:p>
          <w:p w14:paraId="34C0DD33">
            <w:pPr>
              <w:tabs>
                <w:tab w:val="left" w:pos="5580"/>
              </w:tabs>
              <w:spacing w:line="360" w:lineRule="auto"/>
              <w:jc w:val="left"/>
              <w:rPr>
                <w:rFonts w:hint="eastAsia" w:ascii="宋体" w:hAnsi="宋体" w:cs="宋体"/>
                <w:color w:val="000000"/>
                <w:sz w:val="24"/>
                <w:szCs w:val="20"/>
                <w:highlight w:val="none"/>
              </w:rPr>
            </w:pPr>
          </w:p>
          <w:p w14:paraId="3B7CD2F9">
            <w:pPr>
              <w:tabs>
                <w:tab w:val="left" w:pos="5580"/>
              </w:tabs>
              <w:spacing w:line="360" w:lineRule="auto"/>
              <w:jc w:val="left"/>
              <w:rPr>
                <w:rFonts w:hint="eastAsia" w:ascii="宋体" w:hAnsi="宋体" w:cs="宋体"/>
                <w:color w:val="000000"/>
                <w:sz w:val="24"/>
                <w:szCs w:val="20"/>
                <w:highlight w:val="none"/>
              </w:rPr>
            </w:pPr>
          </w:p>
        </w:tc>
      </w:tr>
    </w:tbl>
    <w:p w14:paraId="409C2A53">
      <w:pPr>
        <w:pStyle w:val="3"/>
        <w:kinsoku w:val="0"/>
        <w:overflowPunct w:val="0"/>
        <w:spacing w:line="360" w:lineRule="auto"/>
        <w:ind w:right="4305"/>
        <w:rPr>
          <w:rFonts w:hint="eastAsia" w:cs="宋体"/>
          <w:spacing w:val="-3"/>
          <w:highlight w:val="none"/>
        </w:rPr>
      </w:pPr>
    </w:p>
    <w:p w14:paraId="6C59AE90">
      <w:pPr>
        <w:pStyle w:val="3"/>
        <w:kinsoku w:val="0"/>
        <w:overflowPunct w:val="0"/>
        <w:spacing w:line="360" w:lineRule="auto"/>
        <w:ind w:right="4305"/>
        <w:rPr>
          <w:rFonts w:hint="eastAsia" w:cs="宋体"/>
          <w:spacing w:val="-3"/>
          <w:highlight w:val="none"/>
        </w:rPr>
      </w:pPr>
    </w:p>
    <w:p w14:paraId="6346B203">
      <w:pPr>
        <w:autoSpaceDE w:val="0"/>
        <w:autoSpaceDN w:val="0"/>
        <w:adjustRightInd w:val="0"/>
        <w:snapToGri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：________________</w:t>
      </w:r>
    </w:p>
    <w:p w14:paraId="741CE017">
      <w:pPr>
        <w:pStyle w:val="3"/>
        <w:kinsoku w:val="0"/>
        <w:overflowPunct w:val="0"/>
        <w:spacing w:line="360" w:lineRule="auto"/>
        <w:ind w:right="95"/>
        <w:rPr>
          <w:rFonts w:hint="eastAsia" w:cs="宋体"/>
          <w:color w:val="000000"/>
          <w:highlight w:val="non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）（签字或签章或印鉴）：_______</w:t>
      </w:r>
    </w:p>
    <w:p w14:paraId="3C499E00">
      <w:pPr>
        <w:autoSpaceDE w:val="0"/>
        <w:autoSpaceDN w:val="0"/>
        <w:adjustRightInd w:val="0"/>
        <w:snapToGri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日期：_____年______月______日</w:t>
      </w:r>
    </w:p>
    <w:p w14:paraId="70B0EF82">
      <w:pPr>
        <w:widowControl/>
        <w:spacing w:line="360" w:lineRule="auto"/>
        <w:jc w:val="left"/>
        <w:rPr>
          <w:rFonts w:hint="eastAsia" w:ascii="宋体" w:hAnsi="宋体" w:cs="宋体"/>
          <w:i/>
          <w:color w:val="000000"/>
          <w:sz w:val="24"/>
          <w:szCs w:val="20"/>
          <w:highlight w:val="none"/>
          <w:u w:val="single"/>
        </w:rPr>
      </w:pPr>
    </w:p>
    <w:p w14:paraId="671CF1D6">
      <w:pPr>
        <w:widowControl/>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4"/>
          <w:szCs w:val="20"/>
          <w:highlight w:val="none"/>
        </w:rPr>
        <w:t>6  开标一览表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68D110B5">
      <w:pPr>
        <w:spacing w:line="360" w:lineRule="exact"/>
        <w:jc w:val="center"/>
        <w:rPr>
          <w:b/>
          <w:color w:val="000000"/>
          <w:sz w:val="36"/>
          <w:szCs w:val="36"/>
          <w:highlight w:val="none"/>
        </w:rPr>
      </w:pPr>
      <w:bookmarkStart w:id="947" w:name="_Toc226965748"/>
      <w:bookmarkStart w:id="948" w:name="_Toc305158900"/>
      <w:bookmarkStart w:id="949" w:name="_Toc226337254"/>
      <w:bookmarkStart w:id="950" w:name="_Toc226965831"/>
      <w:bookmarkStart w:id="951" w:name="_Toc226309802"/>
      <w:bookmarkStart w:id="952" w:name="_Toc164608827"/>
      <w:bookmarkStart w:id="953" w:name="_Toc164608672"/>
      <w:bookmarkStart w:id="954" w:name="_Toc305158826"/>
      <w:bookmarkStart w:id="955" w:name="_Toc265228396"/>
      <w:bookmarkStart w:id="956" w:name="_Toc195842923"/>
      <w:bookmarkStart w:id="957" w:name="_Toc264969248"/>
      <w:bookmarkStart w:id="958" w:name="_Toc150480798"/>
      <w:bookmarkStart w:id="959" w:name="_Toc226965752"/>
      <w:bookmarkStart w:id="960" w:name="_Toc195842927"/>
      <w:bookmarkStart w:id="961" w:name="_Toc264969252"/>
      <w:bookmarkStart w:id="962" w:name="_Toc150774765"/>
      <w:bookmarkStart w:id="963" w:name="_Toc305158904"/>
      <w:bookmarkStart w:id="964" w:name="_Toc226337258"/>
      <w:bookmarkStart w:id="965" w:name="_Toc305158830"/>
      <w:bookmarkStart w:id="966" w:name="_Toc127151562"/>
      <w:bookmarkStart w:id="967" w:name="_Toc265228400"/>
      <w:bookmarkStart w:id="968" w:name="_Toc226309806"/>
      <w:bookmarkStart w:id="969" w:name="_Toc142311062"/>
      <w:bookmarkStart w:id="970" w:name="_Toc226965835"/>
      <w:bookmarkStart w:id="971" w:name="_Toc226309805"/>
      <w:bookmarkStart w:id="972" w:name="_Toc195842926"/>
      <w:bookmarkStart w:id="973" w:name="_Toc226337257"/>
      <w:bookmarkStart w:id="974" w:name="_Toc305158829"/>
      <w:bookmarkStart w:id="975" w:name="_Toc127151561"/>
      <w:bookmarkStart w:id="976" w:name="_Toc150480797"/>
      <w:bookmarkStart w:id="977" w:name="_Toc265228399"/>
      <w:bookmarkStart w:id="978" w:name="_Toc142311061"/>
      <w:bookmarkStart w:id="979" w:name="_Toc150774764"/>
      <w:bookmarkStart w:id="980" w:name="_Toc305158903"/>
      <w:bookmarkStart w:id="981" w:name="_Toc264969251"/>
      <w:bookmarkStart w:id="982" w:name="_Toc226965751"/>
      <w:bookmarkStart w:id="983" w:name="_Toc226965834"/>
      <w:r>
        <w:rPr>
          <w:rFonts w:hint="eastAsia"/>
          <w:b/>
          <w:color w:val="000000"/>
          <w:sz w:val="36"/>
          <w:szCs w:val="36"/>
          <w:highlight w:val="none"/>
        </w:rPr>
        <w:t>开标一览表</w:t>
      </w:r>
      <w:bookmarkEnd w:id="947"/>
      <w:bookmarkEnd w:id="948"/>
      <w:bookmarkEnd w:id="949"/>
      <w:bookmarkEnd w:id="950"/>
      <w:bookmarkEnd w:id="951"/>
      <w:bookmarkEnd w:id="952"/>
      <w:bookmarkEnd w:id="953"/>
      <w:bookmarkEnd w:id="954"/>
      <w:bookmarkEnd w:id="955"/>
      <w:bookmarkEnd w:id="956"/>
      <w:bookmarkEnd w:id="957"/>
    </w:p>
    <w:p w14:paraId="61D5F8C6">
      <w:pPr>
        <w:tabs>
          <w:tab w:val="left" w:pos="1800"/>
          <w:tab w:val="left" w:pos="5580"/>
        </w:tabs>
        <w:spacing w:line="360" w:lineRule="auto"/>
        <w:jc w:val="left"/>
        <w:rPr>
          <w:i/>
          <w:color w:val="FF0000"/>
          <w:sz w:val="24"/>
          <w:highlight w:val="none"/>
        </w:rPr>
      </w:pPr>
    </w:p>
    <w:p w14:paraId="25F18D14">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项目编号/包号：_____________________     项目名称：____________</w:t>
      </w:r>
    </w:p>
    <w:tbl>
      <w:tblPr>
        <w:tblStyle w:val="4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3"/>
        <w:gridCol w:w="3940"/>
        <w:gridCol w:w="2113"/>
        <w:gridCol w:w="2108"/>
      </w:tblGrid>
      <w:tr w14:paraId="4361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1DC069CA">
            <w:pPr>
              <w:tabs>
                <w:tab w:val="left" w:pos="5580"/>
              </w:tabs>
              <w:jc w:val="center"/>
              <w:rPr>
                <w:b/>
                <w:sz w:val="24"/>
                <w:highlight w:val="none"/>
              </w:rPr>
            </w:pPr>
            <w:r>
              <w:rPr>
                <w:b/>
                <w:sz w:val="24"/>
                <w:highlight w:val="none"/>
              </w:rPr>
              <w:t>序号</w:t>
            </w:r>
          </w:p>
        </w:tc>
        <w:tc>
          <w:tcPr>
            <w:tcW w:w="2215" w:type="pct"/>
            <w:vMerge w:val="restart"/>
            <w:noWrap w:val="0"/>
            <w:vAlign w:val="center"/>
          </w:tcPr>
          <w:p w14:paraId="40C9C761">
            <w:pPr>
              <w:tabs>
                <w:tab w:val="left" w:pos="5580"/>
              </w:tabs>
              <w:jc w:val="center"/>
              <w:rPr>
                <w:b/>
                <w:sz w:val="24"/>
                <w:highlight w:val="none"/>
              </w:rPr>
            </w:pPr>
            <w:r>
              <w:rPr>
                <w:b/>
                <w:sz w:val="24"/>
                <w:highlight w:val="none"/>
              </w:rPr>
              <w:t>投标人名称</w:t>
            </w:r>
          </w:p>
        </w:tc>
        <w:tc>
          <w:tcPr>
            <w:tcW w:w="2373" w:type="pct"/>
            <w:gridSpan w:val="2"/>
            <w:noWrap w:val="0"/>
            <w:vAlign w:val="center"/>
          </w:tcPr>
          <w:p w14:paraId="1EF3A9C3">
            <w:pPr>
              <w:tabs>
                <w:tab w:val="left" w:pos="5580"/>
              </w:tabs>
              <w:jc w:val="center"/>
              <w:rPr>
                <w:b/>
                <w:sz w:val="24"/>
                <w:highlight w:val="none"/>
              </w:rPr>
            </w:pPr>
            <w:r>
              <w:rPr>
                <w:b/>
                <w:sz w:val="24"/>
                <w:highlight w:val="none"/>
              </w:rPr>
              <w:t>投标报价</w:t>
            </w:r>
          </w:p>
        </w:tc>
      </w:tr>
      <w:tr w14:paraId="1098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0E0A4D1C">
            <w:pPr>
              <w:tabs>
                <w:tab w:val="left" w:pos="5580"/>
              </w:tabs>
              <w:jc w:val="center"/>
              <w:rPr>
                <w:sz w:val="24"/>
                <w:highlight w:val="none"/>
              </w:rPr>
            </w:pPr>
          </w:p>
        </w:tc>
        <w:tc>
          <w:tcPr>
            <w:tcW w:w="2215" w:type="pct"/>
            <w:vMerge w:val="continue"/>
            <w:noWrap w:val="0"/>
            <w:vAlign w:val="center"/>
          </w:tcPr>
          <w:p w14:paraId="0C1BB84A">
            <w:pPr>
              <w:tabs>
                <w:tab w:val="left" w:pos="5580"/>
              </w:tabs>
              <w:jc w:val="center"/>
              <w:rPr>
                <w:sz w:val="24"/>
                <w:highlight w:val="none"/>
              </w:rPr>
            </w:pPr>
          </w:p>
        </w:tc>
        <w:tc>
          <w:tcPr>
            <w:tcW w:w="1188" w:type="pct"/>
            <w:noWrap w:val="0"/>
            <w:vAlign w:val="center"/>
          </w:tcPr>
          <w:p w14:paraId="38A498F4">
            <w:pPr>
              <w:tabs>
                <w:tab w:val="left" w:pos="5580"/>
              </w:tabs>
              <w:jc w:val="center"/>
              <w:rPr>
                <w:b/>
                <w:sz w:val="24"/>
                <w:highlight w:val="none"/>
              </w:rPr>
            </w:pPr>
            <w:r>
              <w:rPr>
                <w:b/>
                <w:sz w:val="24"/>
                <w:highlight w:val="none"/>
              </w:rPr>
              <w:t>大写</w:t>
            </w:r>
          </w:p>
        </w:tc>
        <w:tc>
          <w:tcPr>
            <w:tcW w:w="1182" w:type="pct"/>
            <w:noWrap w:val="0"/>
            <w:vAlign w:val="center"/>
          </w:tcPr>
          <w:p w14:paraId="217E67EA">
            <w:pPr>
              <w:tabs>
                <w:tab w:val="left" w:pos="5580"/>
              </w:tabs>
              <w:jc w:val="center"/>
              <w:rPr>
                <w:b/>
                <w:sz w:val="24"/>
                <w:highlight w:val="none"/>
              </w:rPr>
            </w:pPr>
            <w:r>
              <w:rPr>
                <w:b/>
                <w:sz w:val="24"/>
                <w:highlight w:val="none"/>
              </w:rPr>
              <w:t>小写</w:t>
            </w:r>
          </w:p>
        </w:tc>
      </w:tr>
      <w:tr w14:paraId="5E8E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4EF1B81">
            <w:pPr>
              <w:tabs>
                <w:tab w:val="left" w:pos="5580"/>
              </w:tabs>
              <w:jc w:val="center"/>
              <w:rPr>
                <w:sz w:val="24"/>
                <w:highlight w:val="none"/>
              </w:rPr>
            </w:pPr>
          </w:p>
        </w:tc>
        <w:tc>
          <w:tcPr>
            <w:tcW w:w="2215" w:type="pct"/>
            <w:noWrap w:val="0"/>
            <w:vAlign w:val="center"/>
          </w:tcPr>
          <w:p w14:paraId="162CC758">
            <w:pPr>
              <w:tabs>
                <w:tab w:val="left" w:pos="5580"/>
              </w:tabs>
              <w:jc w:val="center"/>
              <w:rPr>
                <w:sz w:val="24"/>
                <w:highlight w:val="none"/>
              </w:rPr>
            </w:pPr>
          </w:p>
        </w:tc>
        <w:tc>
          <w:tcPr>
            <w:tcW w:w="1188" w:type="pct"/>
            <w:noWrap w:val="0"/>
            <w:vAlign w:val="center"/>
          </w:tcPr>
          <w:p w14:paraId="212AC3AB">
            <w:pPr>
              <w:tabs>
                <w:tab w:val="left" w:pos="5580"/>
              </w:tabs>
              <w:jc w:val="center"/>
              <w:rPr>
                <w:sz w:val="24"/>
                <w:highlight w:val="none"/>
              </w:rPr>
            </w:pPr>
          </w:p>
        </w:tc>
        <w:tc>
          <w:tcPr>
            <w:tcW w:w="1182" w:type="pct"/>
            <w:noWrap w:val="0"/>
            <w:vAlign w:val="center"/>
          </w:tcPr>
          <w:p w14:paraId="60C243AF">
            <w:pPr>
              <w:tabs>
                <w:tab w:val="left" w:pos="5580"/>
              </w:tabs>
              <w:jc w:val="center"/>
              <w:rPr>
                <w:sz w:val="24"/>
                <w:highlight w:val="none"/>
              </w:rPr>
            </w:pPr>
          </w:p>
        </w:tc>
      </w:tr>
    </w:tbl>
    <w:p w14:paraId="024ACE5E">
      <w:pPr>
        <w:autoSpaceDE w:val="0"/>
        <w:autoSpaceDN w:val="0"/>
        <w:adjustRightInd w:val="0"/>
        <w:jc w:val="left"/>
        <w:rPr>
          <w:color w:val="000000"/>
          <w:kern w:val="0"/>
          <w:sz w:val="24"/>
          <w:highlight w:val="none"/>
        </w:rPr>
      </w:pPr>
    </w:p>
    <w:p w14:paraId="2A0D98D5">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12F669FC">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2D29CE50">
      <w:pPr>
        <w:autoSpaceDE w:val="0"/>
        <w:autoSpaceDN w:val="0"/>
        <w:adjustRightInd w:val="0"/>
        <w:snapToGrid w:val="0"/>
        <w:spacing w:before="25" w:after="25" w:line="360" w:lineRule="auto"/>
        <w:rPr>
          <w:color w:val="000000"/>
          <w:sz w:val="24"/>
          <w:highlight w:val="none"/>
          <w:lang w:val="zh-CN"/>
        </w:rPr>
      </w:pPr>
    </w:p>
    <w:p w14:paraId="480E034D">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61F429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E225351">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5A6D111">
      <w:pPr>
        <w:widowControl/>
        <w:spacing w:line="360" w:lineRule="auto"/>
        <w:jc w:val="left"/>
        <w:rPr>
          <w:rFonts w:hint="eastAsia" w:ascii="宋体" w:hAnsi="宋体" w:cs="宋体"/>
          <w:color w:val="000000"/>
          <w:sz w:val="18"/>
          <w:szCs w:val="18"/>
          <w:highlight w:val="none"/>
        </w:rPr>
      </w:pPr>
    </w:p>
    <w:p w14:paraId="6936D96A">
      <w:pPr>
        <w:spacing w:line="360" w:lineRule="auto"/>
        <w:outlineLvl w:val="2"/>
        <w:rPr>
          <w:b/>
          <w:bCs/>
          <w:color w:val="000000"/>
          <w:sz w:val="24"/>
          <w:szCs w:val="20"/>
          <w:highlight w:val="none"/>
        </w:rPr>
      </w:pPr>
      <w:r>
        <w:rPr>
          <w:rFonts w:hint="eastAsia"/>
          <w:b/>
          <w:bCs/>
          <w:color w:val="000000"/>
          <w:sz w:val="24"/>
          <w:szCs w:val="20"/>
          <w:highlight w:val="none"/>
        </w:rPr>
        <w:t>7</w:t>
      </w:r>
      <w:r>
        <w:rPr>
          <w:b/>
          <w:bCs/>
          <w:color w:val="000000"/>
          <w:sz w:val="24"/>
          <w:szCs w:val="20"/>
          <w:highlight w:val="none"/>
        </w:rPr>
        <w:t>投标分项报价表</w:t>
      </w:r>
    </w:p>
    <w:p w14:paraId="1E6F3D36">
      <w:pPr>
        <w:spacing w:line="360" w:lineRule="exact"/>
        <w:jc w:val="center"/>
        <w:rPr>
          <w:color w:val="000000"/>
          <w:sz w:val="36"/>
          <w:szCs w:val="36"/>
          <w:highlight w:val="none"/>
        </w:rPr>
      </w:pPr>
    </w:p>
    <w:p w14:paraId="4B9204C2">
      <w:pPr>
        <w:spacing w:line="360" w:lineRule="exact"/>
        <w:jc w:val="center"/>
        <w:rPr>
          <w:b/>
          <w:color w:val="000000"/>
          <w:sz w:val="36"/>
          <w:szCs w:val="36"/>
          <w:highlight w:val="none"/>
        </w:rPr>
      </w:pPr>
      <w:r>
        <w:rPr>
          <w:rFonts w:hint="eastAsia"/>
          <w:b/>
          <w:color w:val="000000"/>
          <w:sz w:val="36"/>
          <w:szCs w:val="36"/>
          <w:highlight w:val="none"/>
        </w:rPr>
        <w:t>投标分项报价表</w:t>
      </w:r>
    </w:p>
    <w:p w14:paraId="6E8CC5DF">
      <w:pPr>
        <w:spacing w:line="260" w:lineRule="exact"/>
        <w:jc w:val="center"/>
        <w:rPr>
          <w:color w:val="000000"/>
          <w:sz w:val="36"/>
          <w:szCs w:val="36"/>
          <w:highlight w:val="none"/>
        </w:rPr>
      </w:pPr>
    </w:p>
    <w:p w14:paraId="77D1E8C7">
      <w:pPr>
        <w:tabs>
          <w:tab w:val="left" w:pos="1800"/>
          <w:tab w:val="left" w:pos="5580"/>
        </w:tabs>
        <w:rPr>
          <w:color w:val="000000"/>
          <w:sz w:val="24"/>
          <w:highlight w:val="none"/>
        </w:rPr>
      </w:pPr>
      <w:r>
        <w:rPr>
          <w:color w:val="000000"/>
          <w:sz w:val="24"/>
          <w:highlight w:val="none"/>
        </w:rPr>
        <w:t>项目编号/包号：________ 项目名称：__________报价单位：人民币元</w:t>
      </w:r>
    </w:p>
    <w:tbl>
      <w:tblPr>
        <w:tblStyle w:val="47"/>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063"/>
        <w:gridCol w:w="1448"/>
        <w:gridCol w:w="1356"/>
        <w:gridCol w:w="1611"/>
        <w:gridCol w:w="1120"/>
        <w:gridCol w:w="550"/>
        <w:gridCol w:w="16"/>
        <w:gridCol w:w="1108"/>
        <w:gridCol w:w="10"/>
      </w:tblGrid>
      <w:tr w14:paraId="6446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94" w:hRule="atLeast"/>
          <w:jc w:val="center"/>
        </w:trPr>
        <w:tc>
          <w:tcPr>
            <w:tcW w:w="276" w:type="pct"/>
            <w:noWrap w:val="0"/>
            <w:vAlign w:val="center"/>
          </w:tcPr>
          <w:p w14:paraId="56D10DCD">
            <w:pPr>
              <w:adjustRightInd w:val="0"/>
              <w:snapToGrid w:val="0"/>
              <w:jc w:val="left"/>
              <w:rPr>
                <w:b/>
                <w:color w:val="000000"/>
                <w:sz w:val="24"/>
                <w:highlight w:val="none"/>
              </w:rPr>
            </w:pPr>
            <w:r>
              <w:rPr>
                <w:b/>
                <w:color w:val="000000"/>
                <w:sz w:val="24"/>
                <w:highlight w:val="none"/>
              </w:rPr>
              <w:t>序号</w:t>
            </w:r>
          </w:p>
        </w:tc>
        <w:tc>
          <w:tcPr>
            <w:tcW w:w="1050" w:type="pct"/>
            <w:noWrap w:val="0"/>
            <w:vAlign w:val="center"/>
          </w:tcPr>
          <w:p w14:paraId="1A06088E">
            <w:pPr>
              <w:adjustRightInd w:val="0"/>
              <w:snapToGrid w:val="0"/>
              <w:jc w:val="left"/>
              <w:rPr>
                <w:b/>
                <w:color w:val="000000"/>
                <w:sz w:val="24"/>
                <w:highlight w:val="none"/>
              </w:rPr>
            </w:pPr>
            <w:r>
              <w:rPr>
                <w:b/>
                <w:color w:val="000000"/>
                <w:sz w:val="24"/>
                <w:highlight w:val="none"/>
              </w:rPr>
              <w:t>分项名称</w:t>
            </w:r>
          </w:p>
        </w:tc>
        <w:tc>
          <w:tcPr>
            <w:tcW w:w="737" w:type="pct"/>
            <w:noWrap w:val="0"/>
            <w:vAlign w:val="center"/>
          </w:tcPr>
          <w:p w14:paraId="0827A4F0">
            <w:pPr>
              <w:adjustRightInd w:val="0"/>
              <w:snapToGrid w:val="0"/>
              <w:jc w:val="left"/>
              <w:rPr>
                <w:b/>
                <w:color w:val="000000"/>
                <w:sz w:val="24"/>
                <w:highlight w:val="none"/>
              </w:rPr>
            </w:pPr>
            <w:r>
              <w:rPr>
                <w:b/>
                <w:color w:val="000000"/>
                <w:sz w:val="24"/>
                <w:highlight w:val="none"/>
              </w:rPr>
              <w:t>制造商/</w:t>
            </w:r>
          </w:p>
          <w:p w14:paraId="6898BCE5">
            <w:pPr>
              <w:adjustRightInd w:val="0"/>
              <w:snapToGrid w:val="0"/>
              <w:jc w:val="left"/>
              <w:rPr>
                <w:b/>
                <w:color w:val="000000"/>
                <w:sz w:val="24"/>
                <w:highlight w:val="none"/>
              </w:rPr>
            </w:pPr>
            <w:r>
              <w:rPr>
                <w:b/>
                <w:color w:val="000000"/>
                <w:sz w:val="24"/>
                <w:highlight w:val="none"/>
              </w:rPr>
              <w:t>生产厂家</w:t>
            </w:r>
          </w:p>
        </w:tc>
        <w:tc>
          <w:tcPr>
            <w:tcW w:w="690" w:type="pct"/>
            <w:noWrap w:val="0"/>
            <w:vAlign w:val="center"/>
          </w:tcPr>
          <w:p w14:paraId="1BF3CA9E">
            <w:pPr>
              <w:adjustRightInd w:val="0"/>
              <w:snapToGrid w:val="0"/>
              <w:jc w:val="left"/>
              <w:rPr>
                <w:b/>
                <w:color w:val="000000"/>
                <w:sz w:val="24"/>
                <w:highlight w:val="none"/>
              </w:rPr>
            </w:pPr>
            <w:r>
              <w:rPr>
                <w:b/>
                <w:color w:val="000000"/>
                <w:sz w:val="24"/>
                <w:highlight w:val="none"/>
              </w:rPr>
              <w:t>产地</w:t>
            </w:r>
          </w:p>
        </w:tc>
        <w:tc>
          <w:tcPr>
            <w:tcW w:w="820" w:type="pct"/>
            <w:noWrap w:val="0"/>
            <w:vAlign w:val="center"/>
          </w:tcPr>
          <w:p w14:paraId="0CED71DD">
            <w:pPr>
              <w:adjustRightInd w:val="0"/>
              <w:snapToGrid w:val="0"/>
              <w:jc w:val="left"/>
              <w:rPr>
                <w:b/>
                <w:color w:val="000000"/>
                <w:sz w:val="24"/>
                <w:highlight w:val="none"/>
              </w:rPr>
            </w:pPr>
            <w:r>
              <w:rPr>
                <w:b/>
                <w:color w:val="000000"/>
                <w:sz w:val="24"/>
                <w:highlight w:val="none"/>
              </w:rPr>
              <w:t>品牌、规格、型号</w:t>
            </w:r>
          </w:p>
        </w:tc>
        <w:tc>
          <w:tcPr>
            <w:tcW w:w="570" w:type="pct"/>
            <w:noWrap w:val="0"/>
            <w:vAlign w:val="center"/>
          </w:tcPr>
          <w:p w14:paraId="119B2754">
            <w:pPr>
              <w:adjustRightInd w:val="0"/>
              <w:snapToGrid w:val="0"/>
              <w:jc w:val="left"/>
              <w:rPr>
                <w:b/>
                <w:color w:val="000000"/>
                <w:sz w:val="24"/>
                <w:highlight w:val="none"/>
              </w:rPr>
            </w:pPr>
            <w:r>
              <w:rPr>
                <w:b/>
                <w:color w:val="000000"/>
                <w:sz w:val="24"/>
                <w:highlight w:val="none"/>
              </w:rPr>
              <w:t>单价（元）</w:t>
            </w:r>
          </w:p>
        </w:tc>
        <w:tc>
          <w:tcPr>
            <w:tcW w:w="280" w:type="pct"/>
            <w:noWrap w:val="0"/>
            <w:vAlign w:val="center"/>
          </w:tcPr>
          <w:p w14:paraId="407226C0">
            <w:pPr>
              <w:adjustRightInd w:val="0"/>
              <w:snapToGrid w:val="0"/>
              <w:jc w:val="left"/>
              <w:rPr>
                <w:b/>
                <w:color w:val="000000"/>
                <w:sz w:val="24"/>
                <w:highlight w:val="none"/>
              </w:rPr>
            </w:pPr>
            <w:r>
              <w:rPr>
                <w:b/>
                <w:color w:val="000000"/>
                <w:sz w:val="24"/>
                <w:highlight w:val="none"/>
              </w:rPr>
              <w:t>数量</w:t>
            </w:r>
          </w:p>
        </w:tc>
        <w:tc>
          <w:tcPr>
            <w:tcW w:w="572" w:type="pct"/>
            <w:gridSpan w:val="2"/>
            <w:noWrap w:val="0"/>
            <w:vAlign w:val="center"/>
          </w:tcPr>
          <w:p w14:paraId="468DA796">
            <w:pPr>
              <w:adjustRightInd w:val="0"/>
              <w:snapToGrid w:val="0"/>
              <w:jc w:val="left"/>
              <w:rPr>
                <w:b/>
                <w:color w:val="000000"/>
                <w:sz w:val="24"/>
                <w:highlight w:val="none"/>
              </w:rPr>
            </w:pPr>
            <w:r>
              <w:rPr>
                <w:b/>
                <w:color w:val="000000"/>
                <w:sz w:val="24"/>
                <w:highlight w:val="none"/>
              </w:rPr>
              <w:t>合价（元）</w:t>
            </w:r>
          </w:p>
        </w:tc>
      </w:tr>
      <w:tr w14:paraId="6B8A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1EB644A4">
            <w:pPr>
              <w:adjustRightInd w:val="0"/>
              <w:snapToGrid w:val="0"/>
              <w:jc w:val="left"/>
              <w:rPr>
                <w:color w:val="000000"/>
                <w:sz w:val="24"/>
                <w:highlight w:val="none"/>
              </w:rPr>
            </w:pPr>
            <w:r>
              <w:rPr>
                <w:color w:val="000000"/>
                <w:sz w:val="24"/>
                <w:highlight w:val="none"/>
              </w:rPr>
              <w:t>1</w:t>
            </w:r>
          </w:p>
        </w:tc>
        <w:tc>
          <w:tcPr>
            <w:tcW w:w="1050" w:type="pct"/>
            <w:noWrap w:val="0"/>
            <w:vAlign w:val="center"/>
          </w:tcPr>
          <w:p w14:paraId="0D62EC53">
            <w:pPr>
              <w:adjustRightInd w:val="0"/>
              <w:snapToGrid w:val="0"/>
              <w:jc w:val="left"/>
              <w:rPr>
                <w:color w:val="000000"/>
                <w:sz w:val="24"/>
                <w:highlight w:val="none"/>
              </w:rPr>
            </w:pPr>
          </w:p>
        </w:tc>
        <w:tc>
          <w:tcPr>
            <w:tcW w:w="737" w:type="pct"/>
            <w:noWrap w:val="0"/>
            <w:vAlign w:val="center"/>
          </w:tcPr>
          <w:p w14:paraId="79C3DC99">
            <w:pPr>
              <w:adjustRightInd w:val="0"/>
              <w:snapToGrid w:val="0"/>
              <w:jc w:val="left"/>
              <w:rPr>
                <w:color w:val="000000"/>
                <w:sz w:val="24"/>
                <w:highlight w:val="none"/>
              </w:rPr>
            </w:pPr>
          </w:p>
        </w:tc>
        <w:tc>
          <w:tcPr>
            <w:tcW w:w="690" w:type="pct"/>
            <w:noWrap w:val="0"/>
            <w:vAlign w:val="top"/>
          </w:tcPr>
          <w:p w14:paraId="2EDDE2C6">
            <w:pPr>
              <w:adjustRightInd w:val="0"/>
              <w:snapToGrid w:val="0"/>
              <w:jc w:val="left"/>
              <w:rPr>
                <w:color w:val="000000"/>
                <w:sz w:val="24"/>
                <w:highlight w:val="none"/>
              </w:rPr>
            </w:pPr>
          </w:p>
        </w:tc>
        <w:tc>
          <w:tcPr>
            <w:tcW w:w="820" w:type="pct"/>
            <w:noWrap w:val="0"/>
            <w:vAlign w:val="center"/>
          </w:tcPr>
          <w:p w14:paraId="278BA438">
            <w:pPr>
              <w:adjustRightInd w:val="0"/>
              <w:snapToGrid w:val="0"/>
              <w:jc w:val="left"/>
              <w:rPr>
                <w:color w:val="000000"/>
                <w:sz w:val="24"/>
                <w:highlight w:val="none"/>
              </w:rPr>
            </w:pPr>
          </w:p>
        </w:tc>
        <w:tc>
          <w:tcPr>
            <w:tcW w:w="570" w:type="pct"/>
            <w:noWrap w:val="0"/>
            <w:vAlign w:val="center"/>
          </w:tcPr>
          <w:p w14:paraId="5E2259A3">
            <w:pPr>
              <w:adjustRightInd w:val="0"/>
              <w:snapToGrid w:val="0"/>
              <w:jc w:val="left"/>
              <w:rPr>
                <w:color w:val="000000"/>
                <w:sz w:val="24"/>
                <w:highlight w:val="none"/>
              </w:rPr>
            </w:pPr>
          </w:p>
        </w:tc>
        <w:tc>
          <w:tcPr>
            <w:tcW w:w="280" w:type="pct"/>
            <w:noWrap w:val="0"/>
            <w:vAlign w:val="center"/>
          </w:tcPr>
          <w:p w14:paraId="1ABF80DE">
            <w:pPr>
              <w:adjustRightInd w:val="0"/>
              <w:snapToGrid w:val="0"/>
              <w:jc w:val="left"/>
              <w:rPr>
                <w:color w:val="000000"/>
                <w:sz w:val="24"/>
                <w:highlight w:val="none"/>
              </w:rPr>
            </w:pPr>
          </w:p>
        </w:tc>
        <w:tc>
          <w:tcPr>
            <w:tcW w:w="572" w:type="pct"/>
            <w:gridSpan w:val="2"/>
            <w:noWrap w:val="0"/>
            <w:vAlign w:val="center"/>
          </w:tcPr>
          <w:p w14:paraId="3D997576">
            <w:pPr>
              <w:adjustRightInd w:val="0"/>
              <w:snapToGrid w:val="0"/>
              <w:jc w:val="left"/>
              <w:rPr>
                <w:color w:val="000000"/>
                <w:sz w:val="24"/>
                <w:highlight w:val="none"/>
              </w:rPr>
            </w:pPr>
          </w:p>
        </w:tc>
      </w:tr>
      <w:tr w14:paraId="5694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5BF60A75">
            <w:pPr>
              <w:adjustRightInd w:val="0"/>
              <w:snapToGrid w:val="0"/>
              <w:jc w:val="left"/>
              <w:rPr>
                <w:color w:val="000000"/>
                <w:sz w:val="24"/>
                <w:highlight w:val="none"/>
              </w:rPr>
            </w:pPr>
            <w:r>
              <w:rPr>
                <w:color w:val="000000"/>
                <w:sz w:val="24"/>
                <w:highlight w:val="none"/>
              </w:rPr>
              <w:t>2</w:t>
            </w:r>
          </w:p>
        </w:tc>
        <w:tc>
          <w:tcPr>
            <w:tcW w:w="1050" w:type="pct"/>
            <w:noWrap w:val="0"/>
            <w:vAlign w:val="center"/>
          </w:tcPr>
          <w:p w14:paraId="1F9D4884">
            <w:pPr>
              <w:adjustRightInd w:val="0"/>
              <w:snapToGrid w:val="0"/>
              <w:jc w:val="left"/>
              <w:rPr>
                <w:color w:val="000000"/>
                <w:sz w:val="24"/>
                <w:highlight w:val="none"/>
              </w:rPr>
            </w:pPr>
          </w:p>
        </w:tc>
        <w:tc>
          <w:tcPr>
            <w:tcW w:w="737" w:type="pct"/>
            <w:noWrap w:val="0"/>
            <w:vAlign w:val="center"/>
          </w:tcPr>
          <w:p w14:paraId="764DEAFF">
            <w:pPr>
              <w:adjustRightInd w:val="0"/>
              <w:snapToGrid w:val="0"/>
              <w:jc w:val="left"/>
              <w:rPr>
                <w:color w:val="000000"/>
                <w:sz w:val="24"/>
                <w:highlight w:val="none"/>
              </w:rPr>
            </w:pPr>
          </w:p>
        </w:tc>
        <w:tc>
          <w:tcPr>
            <w:tcW w:w="690" w:type="pct"/>
            <w:noWrap w:val="0"/>
            <w:vAlign w:val="top"/>
          </w:tcPr>
          <w:p w14:paraId="71870D30">
            <w:pPr>
              <w:adjustRightInd w:val="0"/>
              <w:snapToGrid w:val="0"/>
              <w:jc w:val="left"/>
              <w:rPr>
                <w:color w:val="000000"/>
                <w:sz w:val="24"/>
                <w:highlight w:val="none"/>
              </w:rPr>
            </w:pPr>
          </w:p>
        </w:tc>
        <w:tc>
          <w:tcPr>
            <w:tcW w:w="820" w:type="pct"/>
            <w:noWrap w:val="0"/>
            <w:vAlign w:val="center"/>
          </w:tcPr>
          <w:p w14:paraId="40CAACCD">
            <w:pPr>
              <w:adjustRightInd w:val="0"/>
              <w:snapToGrid w:val="0"/>
              <w:jc w:val="left"/>
              <w:rPr>
                <w:color w:val="000000"/>
                <w:sz w:val="24"/>
                <w:highlight w:val="none"/>
              </w:rPr>
            </w:pPr>
          </w:p>
        </w:tc>
        <w:tc>
          <w:tcPr>
            <w:tcW w:w="570" w:type="pct"/>
            <w:noWrap w:val="0"/>
            <w:vAlign w:val="center"/>
          </w:tcPr>
          <w:p w14:paraId="0CFD9F0B">
            <w:pPr>
              <w:adjustRightInd w:val="0"/>
              <w:snapToGrid w:val="0"/>
              <w:jc w:val="left"/>
              <w:rPr>
                <w:color w:val="000000"/>
                <w:sz w:val="24"/>
                <w:highlight w:val="none"/>
              </w:rPr>
            </w:pPr>
          </w:p>
        </w:tc>
        <w:tc>
          <w:tcPr>
            <w:tcW w:w="280" w:type="pct"/>
            <w:noWrap w:val="0"/>
            <w:vAlign w:val="center"/>
          </w:tcPr>
          <w:p w14:paraId="138BEDCF">
            <w:pPr>
              <w:adjustRightInd w:val="0"/>
              <w:snapToGrid w:val="0"/>
              <w:jc w:val="left"/>
              <w:rPr>
                <w:color w:val="000000"/>
                <w:sz w:val="24"/>
                <w:highlight w:val="none"/>
              </w:rPr>
            </w:pPr>
          </w:p>
        </w:tc>
        <w:tc>
          <w:tcPr>
            <w:tcW w:w="572" w:type="pct"/>
            <w:gridSpan w:val="2"/>
            <w:noWrap w:val="0"/>
            <w:vAlign w:val="center"/>
          </w:tcPr>
          <w:p w14:paraId="1D4C67AD">
            <w:pPr>
              <w:adjustRightInd w:val="0"/>
              <w:snapToGrid w:val="0"/>
              <w:jc w:val="left"/>
              <w:rPr>
                <w:color w:val="000000"/>
                <w:sz w:val="24"/>
                <w:highlight w:val="none"/>
              </w:rPr>
            </w:pPr>
          </w:p>
        </w:tc>
      </w:tr>
      <w:tr w14:paraId="2913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68343E57">
            <w:pPr>
              <w:adjustRightInd w:val="0"/>
              <w:snapToGrid w:val="0"/>
              <w:jc w:val="left"/>
              <w:rPr>
                <w:color w:val="000000"/>
                <w:sz w:val="24"/>
                <w:highlight w:val="none"/>
              </w:rPr>
            </w:pPr>
            <w:r>
              <w:rPr>
                <w:color w:val="000000"/>
                <w:sz w:val="24"/>
                <w:highlight w:val="none"/>
              </w:rPr>
              <w:t>3</w:t>
            </w:r>
          </w:p>
        </w:tc>
        <w:tc>
          <w:tcPr>
            <w:tcW w:w="1050" w:type="pct"/>
            <w:noWrap w:val="0"/>
            <w:vAlign w:val="center"/>
          </w:tcPr>
          <w:p w14:paraId="132276E5">
            <w:pPr>
              <w:adjustRightInd w:val="0"/>
              <w:snapToGrid w:val="0"/>
              <w:jc w:val="left"/>
              <w:rPr>
                <w:color w:val="000000"/>
                <w:sz w:val="24"/>
                <w:highlight w:val="none"/>
              </w:rPr>
            </w:pPr>
          </w:p>
        </w:tc>
        <w:tc>
          <w:tcPr>
            <w:tcW w:w="737" w:type="pct"/>
            <w:noWrap w:val="0"/>
            <w:vAlign w:val="center"/>
          </w:tcPr>
          <w:p w14:paraId="0E7D1697">
            <w:pPr>
              <w:adjustRightInd w:val="0"/>
              <w:snapToGrid w:val="0"/>
              <w:jc w:val="left"/>
              <w:rPr>
                <w:color w:val="000000"/>
                <w:sz w:val="24"/>
                <w:highlight w:val="none"/>
              </w:rPr>
            </w:pPr>
          </w:p>
        </w:tc>
        <w:tc>
          <w:tcPr>
            <w:tcW w:w="690" w:type="pct"/>
            <w:noWrap w:val="0"/>
            <w:vAlign w:val="top"/>
          </w:tcPr>
          <w:p w14:paraId="5695AA0C">
            <w:pPr>
              <w:adjustRightInd w:val="0"/>
              <w:snapToGrid w:val="0"/>
              <w:jc w:val="left"/>
              <w:rPr>
                <w:color w:val="000000"/>
                <w:sz w:val="24"/>
                <w:highlight w:val="none"/>
              </w:rPr>
            </w:pPr>
          </w:p>
        </w:tc>
        <w:tc>
          <w:tcPr>
            <w:tcW w:w="820" w:type="pct"/>
            <w:noWrap w:val="0"/>
            <w:vAlign w:val="center"/>
          </w:tcPr>
          <w:p w14:paraId="7A532171">
            <w:pPr>
              <w:adjustRightInd w:val="0"/>
              <w:snapToGrid w:val="0"/>
              <w:jc w:val="left"/>
              <w:rPr>
                <w:color w:val="000000"/>
                <w:sz w:val="24"/>
                <w:highlight w:val="none"/>
              </w:rPr>
            </w:pPr>
          </w:p>
        </w:tc>
        <w:tc>
          <w:tcPr>
            <w:tcW w:w="570" w:type="pct"/>
            <w:noWrap w:val="0"/>
            <w:vAlign w:val="center"/>
          </w:tcPr>
          <w:p w14:paraId="67E65709">
            <w:pPr>
              <w:adjustRightInd w:val="0"/>
              <w:snapToGrid w:val="0"/>
              <w:jc w:val="left"/>
              <w:rPr>
                <w:color w:val="000000"/>
                <w:sz w:val="24"/>
                <w:highlight w:val="none"/>
              </w:rPr>
            </w:pPr>
          </w:p>
        </w:tc>
        <w:tc>
          <w:tcPr>
            <w:tcW w:w="280" w:type="pct"/>
            <w:noWrap w:val="0"/>
            <w:vAlign w:val="center"/>
          </w:tcPr>
          <w:p w14:paraId="1F2C3D85">
            <w:pPr>
              <w:adjustRightInd w:val="0"/>
              <w:snapToGrid w:val="0"/>
              <w:jc w:val="left"/>
              <w:rPr>
                <w:color w:val="000000"/>
                <w:sz w:val="24"/>
                <w:highlight w:val="none"/>
              </w:rPr>
            </w:pPr>
          </w:p>
        </w:tc>
        <w:tc>
          <w:tcPr>
            <w:tcW w:w="572" w:type="pct"/>
            <w:gridSpan w:val="2"/>
            <w:noWrap w:val="0"/>
            <w:vAlign w:val="center"/>
          </w:tcPr>
          <w:p w14:paraId="1251BA94">
            <w:pPr>
              <w:adjustRightInd w:val="0"/>
              <w:snapToGrid w:val="0"/>
              <w:jc w:val="left"/>
              <w:rPr>
                <w:color w:val="000000"/>
                <w:sz w:val="24"/>
                <w:highlight w:val="none"/>
              </w:rPr>
            </w:pPr>
          </w:p>
        </w:tc>
      </w:tr>
      <w:tr w14:paraId="358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6015078E">
            <w:pPr>
              <w:adjustRightInd w:val="0"/>
              <w:snapToGrid w:val="0"/>
              <w:jc w:val="left"/>
              <w:rPr>
                <w:color w:val="000000"/>
                <w:sz w:val="24"/>
                <w:highlight w:val="none"/>
              </w:rPr>
            </w:pPr>
            <w:r>
              <w:rPr>
                <w:color w:val="000000"/>
                <w:sz w:val="24"/>
                <w:highlight w:val="none"/>
              </w:rPr>
              <w:t>4</w:t>
            </w:r>
          </w:p>
        </w:tc>
        <w:tc>
          <w:tcPr>
            <w:tcW w:w="1050" w:type="pct"/>
            <w:noWrap w:val="0"/>
            <w:vAlign w:val="center"/>
          </w:tcPr>
          <w:p w14:paraId="324B8D03">
            <w:pPr>
              <w:adjustRightInd w:val="0"/>
              <w:snapToGrid w:val="0"/>
              <w:jc w:val="left"/>
              <w:rPr>
                <w:color w:val="000000"/>
                <w:sz w:val="24"/>
                <w:highlight w:val="none"/>
              </w:rPr>
            </w:pPr>
          </w:p>
        </w:tc>
        <w:tc>
          <w:tcPr>
            <w:tcW w:w="737" w:type="pct"/>
            <w:noWrap w:val="0"/>
            <w:vAlign w:val="center"/>
          </w:tcPr>
          <w:p w14:paraId="59B9C9F6">
            <w:pPr>
              <w:adjustRightInd w:val="0"/>
              <w:snapToGrid w:val="0"/>
              <w:jc w:val="left"/>
              <w:rPr>
                <w:color w:val="000000"/>
                <w:sz w:val="24"/>
                <w:highlight w:val="none"/>
              </w:rPr>
            </w:pPr>
          </w:p>
        </w:tc>
        <w:tc>
          <w:tcPr>
            <w:tcW w:w="690" w:type="pct"/>
            <w:noWrap w:val="0"/>
            <w:vAlign w:val="top"/>
          </w:tcPr>
          <w:p w14:paraId="6DC45460">
            <w:pPr>
              <w:adjustRightInd w:val="0"/>
              <w:snapToGrid w:val="0"/>
              <w:jc w:val="left"/>
              <w:rPr>
                <w:color w:val="000000"/>
                <w:sz w:val="24"/>
                <w:highlight w:val="none"/>
              </w:rPr>
            </w:pPr>
          </w:p>
        </w:tc>
        <w:tc>
          <w:tcPr>
            <w:tcW w:w="820" w:type="pct"/>
            <w:noWrap w:val="0"/>
            <w:vAlign w:val="center"/>
          </w:tcPr>
          <w:p w14:paraId="5C7A9FC5">
            <w:pPr>
              <w:adjustRightInd w:val="0"/>
              <w:snapToGrid w:val="0"/>
              <w:jc w:val="left"/>
              <w:rPr>
                <w:color w:val="000000"/>
                <w:sz w:val="24"/>
                <w:highlight w:val="none"/>
              </w:rPr>
            </w:pPr>
          </w:p>
        </w:tc>
        <w:tc>
          <w:tcPr>
            <w:tcW w:w="570" w:type="pct"/>
            <w:noWrap w:val="0"/>
            <w:vAlign w:val="center"/>
          </w:tcPr>
          <w:p w14:paraId="574305E7">
            <w:pPr>
              <w:adjustRightInd w:val="0"/>
              <w:snapToGrid w:val="0"/>
              <w:jc w:val="left"/>
              <w:rPr>
                <w:color w:val="000000"/>
                <w:sz w:val="24"/>
                <w:highlight w:val="none"/>
              </w:rPr>
            </w:pPr>
          </w:p>
        </w:tc>
        <w:tc>
          <w:tcPr>
            <w:tcW w:w="280" w:type="pct"/>
            <w:noWrap w:val="0"/>
            <w:vAlign w:val="center"/>
          </w:tcPr>
          <w:p w14:paraId="051790F7">
            <w:pPr>
              <w:adjustRightInd w:val="0"/>
              <w:snapToGrid w:val="0"/>
              <w:jc w:val="left"/>
              <w:rPr>
                <w:color w:val="000000"/>
                <w:sz w:val="24"/>
                <w:highlight w:val="none"/>
              </w:rPr>
            </w:pPr>
          </w:p>
        </w:tc>
        <w:tc>
          <w:tcPr>
            <w:tcW w:w="572" w:type="pct"/>
            <w:gridSpan w:val="2"/>
            <w:noWrap w:val="0"/>
            <w:vAlign w:val="center"/>
          </w:tcPr>
          <w:p w14:paraId="12CA35DA">
            <w:pPr>
              <w:adjustRightInd w:val="0"/>
              <w:snapToGrid w:val="0"/>
              <w:jc w:val="left"/>
              <w:rPr>
                <w:color w:val="000000"/>
                <w:sz w:val="24"/>
                <w:highlight w:val="none"/>
              </w:rPr>
            </w:pPr>
          </w:p>
        </w:tc>
      </w:tr>
      <w:tr w14:paraId="0870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70231ADC">
            <w:pPr>
              <w:adjustRightInd w:val="0"/>
              <w:snapToGrid w:val="0"/>
              <w:jc w:val="left"/>
              <w:rPr>
                <w:color w:val="000000"/>
                <w:sz w:val="24"/>
                <w:highlight w:val="none"/>
              </w:rPr>
            </w:pPr>
            <w:r>
              <w:rPr>
                <w:color w:val="000000"/>
                <w:sz w:val="24"/>
                <w:highlight w:val="none"/>
              </w:rPr>
              <w:t>…</w:t>
            </w:r>
          </w:p>
        </w:tc>
        <w:tc>
          <w:tcPr>
            <w:tcW w:w="1050" w:type="pct"/>
            <w:noWrap w:val="0"/>
            <w:vAlign w:val="center"/>
          </w:tcPr>
          <w:p w14:paraId="28EED346">
            <w:pPr>
              <w:adjustRightInd w:val="0"/>
              <w:snapToGrid w:val="0"/>
              <w:jc w:val="left"/>
              <w:rPr>
                <w:color w:val="000000"/>
                <w:sz w:val="24"/>
                <w:highlight w:val="none"/>
              </w:rPr>
            </w:pPr>
          </w:p>
        </w:tc>
        <w:tc>
          <w:tcPr>
            <w:tcW w:w="737" w:type="pct"/>
            <w:noWrap w:val="0"/>
            <w:vAlign w:val="center"/>
          </w:tcPr>
          <w:p w14:paraId="1016B7C3">
            <w:pPr>
              <w:adjustRightInd w:val="0"/>
              <w:snapToGrid w:val="0"/>
              <w:jc w:val="left"/>
              <w:rPr>
                <w:color w:val="000000"/>
                <w:sz w:val="24"/>
                <w:highlight w:val="none"/>
              </w:rPr>
            </w:pPr>
          </w:p>
        </w:tc>
        <w:tc>
          <w:tcPr>
            <w:tcW w:w="690" w:type="pct"/>
            <w:noWrap w:val="0"/>
            <w:vAlign w:val="top"/>
          </w:tcPr>
          <w:p w14:paraId="05DC9EDF">
            <w:pPr>
              <w:adjustRightInd w:val="0"/>
              <w:snapToGrid w:val="0"/>
              <w:jc w:val="left"/>
              <w:rPr>
                <w:color w:val="000000"/>
                <w:sz w:val="24"/>
                <w:highlight w:val="none"/>
              </w:rPr>
            </w:pPr>
          </w:p>
        </w:tc>
        <w:tc>
          <w:tcPr>
            <w:tcW w:w="820" w:type="pct"/>
            <w:noWrap w:val="0"/>
            <w:vAlign w:val="center"/>
          </w:tcPr>
          <w:p w14:paraId="7E2C58C6">
            <w:pPr>
              <w:adjustRightInd w:val="0"/>
              <w:snapToGrid w:val="0"/>
              <w:jc w:val="left"/>
              <w:rPr>
                <w:color w:val="000000"/>
                <w:sz w:val="24"/>
                <w:highlight w:val="none"/>
              </w:rPr>
            </w:pPr>
          </w:p>
        </w:tc>
        <w:tc>
          <w:tcPr>
            <w:tcW w:w="570" w:type="pct"/>
            <w:noWrap w:val="0"/>
            <w:vAlign w:val="center"/>
          </w:tcPr>
          <w:p w14:paraId="1150A785">
            <w:pPr>
              <w:adjustRightInd w:val="0"/>
              <w:snapToGrid w:val="0"/>
              <w:jc w:val="left"/>
              <w:rPr>
                <w:color w:val="000000"/>
                <w:sz w:val="24"/>
                <w:highlight w:val="none"/>
              </w:rPr>
            </w:pPr>
          </w:p>
        </w:tc>
        <w:tc>
          <w:tcPr>
            <w:tcW w:w="280" w:type="pct"/>
            <w:noWrap w:val="0"/>
            <w:vAlign w:val="center"/>
          </w:tcPr>
          <w:p w14:paraId="7FCD9E7B">
            <w:pPr>
              <w:adjustRightInd w:val="0"/>
              <w:snapToGrid w:val="0"/>
              <w:jc w:val="left"/>
              <w:rPr>
                <w:color w:val="000000"/>
                <w:sz w:val="24"/>
                <w:highlight w:val="none"/>
              </w:rPr>
            </w:pPr>
          </w:p>
        </w:tc>
        <w:tc>
          <w:tcPr>
            <w:tcW w:w="572" w:type="pct"/>
            <w:gridSpan w:val="2"/>
            <w:noWrap w:val="0"/>
            <w:vAlign w:val="center"/>
          </w:tcPr>
          <w:p w14:paraId="20C7653D">
            <w:pPr>
              <w:adjustRightInd w:val="0"/>
              <w:snapToGrid w:val="0"/>
              <w:jc w:val="left"/>
              <w:rPr>
                <w:color w:val="000000"/>
                <w:sz w:val="24"/>
                <w:highlight w:val="none"/>
              </w:rPr>
            </w:pPr>
          </w:p>
        </w:tc>
      </w:tr>
      <w:tr w14:paraId="2001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noWrap w:val="0"/>
            <w:vAlign w:val="top"/>
          </w:tcPr>
          <w:p w14:paraId="754D517A">
            <w:pPr>
              <w:jc w:val="right"/>
              <w:rPr>
                <w:b/>
                <w:sz w:val="24"/>
                <w:highlight w:val="none"/>
              </w:rPr>
            </w:pPr>
            <w:r>
              <w:rPr>
                <w:b/>
                <w:sz w:val="24"/>
                <w:highlight w:val="none"/>
              </w:rPr>
              <w:t>总价（元）</w:t>
            </w:r>
          </w:p>
        </w:tc>
        <w:tc>
          <w:tcPr>
            <w:tcW w:w="569" w:type="pct"/>
            <w:gridSpan w:val="2"/>
            <w:noWrap w:val="0"/>
            <w:vAlign w:val="center"/>
          </w:tcPr>
          <w:p w14:paraId="7E2E62E9">
            <w:pPr>
              <w:adjustRightInd w:val="0"/>
              <w:snapToGrid w:val="0"/>
              <w:jc w:val="left"/>
              <w:rPr>
                <w:color w:val="000000"/>
                <w:sz w:val="24"/>
                <w:highlight w:val="none"/>
              </w:rPr>
            </w:pPr>
          </w:p>
        </w:tc>
      </w:tr>
    </w:tbl>
    <w:p w14:paraId="66E8DCDB">
      <w:pPr>
        <w:widowControl/>
        <w:spacing w:line="360" w:lineRule="auto"/>
        <w:jc w:val="left"/>
        <w:rPr>
          <w:rFonts w:hint="eastAsia" w:ascii="宋体" w:hAnsi="宋体" w:cs="宋体"/>
          <w:color w:val="000000"/>
          <w:sz w:val="24"/>
          <w:szCs w:val="20"/>
          <w:highlight w:val="none"/>
        </w:rPr>
        <w:sectPr>
          <w:headerReference r:id="rId23" w:type="first"/>
          <w:footerReference r:id="rId26" w:type="first"/>
          <w:footerReference r:id="rId24" w:type="default"/>
          <w:headerReference r:id="rId22" w:type="even"/>
          <w:footerReference r:id="rId25" w:type="even"/>
          <w:pgSz w:w="11907" w:h="16840"/>
          <w:pgMar w:top="1134" w:right="1134" w:bottom="1134" w:left="1134" w:header="851" w:footer="851" w:gutter="0"/>
          <w:cols w:space="720" w:num="1"/>
          <w:docGrid w:linePitch="462" w:charSpace="0"/>
        </w:sectPr>
      </w:pPr>
    </w:p>
    <w:p w14:paraId="2DC3C3C6">
      <w:pPr>
        <w:widowControl/>
        <w:spacing w:line="360" w:lineRule="auto"/>
        <w:jc w:val="left"/>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8  合同条款偏离表</w:t>
      </w:r>
      <w:bookmarkEnd w:id="958"/>
      <w:bookmarkEnd w:id="959"/>
      <w:bookmarkEnd w:id="960"/>
      <w:bookmarkEnd w:id="961"/>
      <w:bookmarkEnd w:id="962"/>
      <w:bookmarkEnd w:id="963"/>
      <w:bookmarkEnd w:id="964"/>
      <w:bookmarkEnd w:id="965"/>
      <w:bookmarkEnd w:id="966"/>
      <w:bookmarkEnd w:id="967"/>
      <w:bookmarkEnd w:id="968"/>
      <w:bookmarkEnd w:id="969"/>
      <w:bookmarkEnd w:id="970"/>
    </w:p>
    <w:p w14:paraId="64ACA548">
      <w:pPr>
        <w:spacing w:line="360" w:lineRule="auto"/>
        <w:rPr>
          <w:rFonts w:hint="eastAsia" w:ascii="宋体" w:hAnsi="宋体" w:cs="宋体"/>
          <w:color w:val="000000"/>
          <w:sz w:val="24"/>
          <w:szCs w:val="20"/>
          <w:highlight w:val="none"/>
        </w:rPr>
      </w:pPr>
    </w:p>
    <w:p w14:paraId="3B00C040">
      <w:pPr>
        <w:tabs>
          <w:tab w:val="left" w:pos="2775"/>
          <w:tab w:val="center" w:pos="4153"/>
        </w:tabs>
        <w:autoSpaceDE w:val="0"/>
        <w:autoSpaceDN w:val="0"/>
        <w:adjustRightInd w:val="0"/>
        <w:spacing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58CF9295">
      <w:pPr>
        <w:spacing w:line="360" w:lineRule="auto"/>
        <w:rPr>
          <w:rFonts w:hint="eastAsia" w:ascii="宋体" w:hAnsi="宋体" w:cs="宋体"/>
          <w:color w:val="000000"/>
          <w:sz w:val="24"/>
          <w:szCs w:val="20"/>
          <w:highlight w:val="none"/>
        </w:rPr>
      </w:pPr>
    </w:p>
    <w:p w14:paraId="05EB336E">
      <w:pPr>
        <w:tabs>
          <w:tab w:val="left" w:pos="1800"/>
          <w:tab w:val="left" w:pos="5580"/>
        </w:tabs>
        <w:spacing w:line="360" w:lineRule="auto"/>
        <w:ind w:firstLine="360" w:firstLineChars="150"/>
        <w:jc w:val="left"/>
        <w:rPr>
          <w:rFonts w:hint="eastAsia" w:ascii="宋体" w:hAnsi="宋体" w:cs="宋体"/>
          <w:color w:val="000000"/>
          <w:sz w:val="24"/>
          <w:highlight w:val="none"/>
        </w:rPr>
      </w:pPr>
      <w:r>
        <w:rPr>
          <w:rFonts w:hint="eastAsia" w:ascii="宋体" w:hAnsi="宋体" w:cs="宋体"/>
          <w:color w:val="000000"/>
          <w:sz w:val="24"/>
          <w:highlight w:val="none"/>
        </w:rPr>
        <w:t>项目编号：_____________________     标的名称：_____________________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0A02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36617C84">
            <w:pPr>
              <w:adjustRightInd w:val="0"/>
              <w:snapToGrid w:val="0"/>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对本项目合同条款的偏离情况（请进行勾选）：</w:t>
            </w:r>
          </w:p>
          <w:p w14:paraId="2F96F7D7">
            <w:pPr>
              <w:adjustRightInd w:val="0"/>
              <w:snapToGrid w:val="0"/>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w:t>
            </w:r>
            <w:r>
              <w:rPr>
                <w:rFonts w:hint="eastAsia" w:ascii="宋体" w:hAnsi="宋体" w:cs="宋体"/>
                <w:color w:val="000000"/>
                <w:sz w:val="24"/>
                <w:szCs w:val="21"/>
                <w:highlight w:val="none"/>
              </w:rPr>
              <w:t>如无偏离，仅勾选无偏离即可</w:t>
            </w:r>
            <w:r>
              <w:rPr>
                <w:rFonts w:hint="eastAsia" w:ascii="宋体" w:hAnsi="宋体" w:cs="宋体"/>
                <w:color w:val="000000"/>
                <w:sz w:val="24"/>
                <w:highlight w:val="none"/>
              </w:rPr>
              <w:t>）</w:t>
            </w:r>
          </w:p>
          <w:p w14:paraId="6C0329EA">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w:t>
            </w:r>
            <w:r>
              <w:rPr>
                <w:rFonts w:hint="eastAsia" w:ascii="宋体" w:hAnsi="宋体" w:cs="宋体"/>
                <w:color w:val="000000"/>
                <w:sz w:val="24"/>
                <w:szCs w:val="21"/>
                <w:highlight w:val="none"/>
              </w:rPr>
              <w:t>如有偏离，</w:t>
            </w:r>
            <w:r>
              <w:rPr>
                <w:rFonts w:hint="eastAsia" w:ascii="宋体" w:hAnsi="宋体" w:cs="宋体"/>
                <w:color w:val="000000"/>
                <w:sz w:val="24"/>
                <w:highlight w:val="none"/>
              </w:rPr>
              <w:t>则应在本表中对偏离项逐一列明）</w:t>
            </w:r>
          </w:p>
        </w:tc>
      </w:tr>
      <w:tr w14:paraId="385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F4D8385">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301" w:type="dxa"/>
            <w:noWrap w:val="0"/>
            <w:vAlign w:val="center"/>
          </w:tcPr>
          <w:p w14:paraId="5F427800">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条目号和页码</w:t>
            </w:r>
          </w:p>
        </w:tc>
        <w:tc>
          <w:tcPr>
            <w:tcW w:w="2007" w:type="dxa"/>
            <w:noWrap w:val="0"/>
            <w:vAlign w:val="center"/>
          </w:tcPr>
          <w:p w14:paraId="6D6651A2">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2008" w:type="dxa"/>
            <w:noWrap w:val="0"/>
            <w:vAlign w:val="center"/>
          </w:tcPr>
          <w:p w14:paraId="4C24BED9">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458" w:type="dxa"/>
            <w:noWrap w:val="0"/>
            <w:vAlign w:val="center"/>
          </w:tcPr>
          <w:p w14:paraId="25646328">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88" w:type="dxa"/>
            <w:noWrap w:val="0"/>
            <w:vAlign w:val="center"/>
          </w:tcPr>
          <w:p w14:paraId="12AA7F2B">
            <w:pPr>
              <w:adjustRightInd w:val="0"/>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437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9E9FFBD">
            <w:pPr>
              <w:adjustRightInd w:val="0"/>
              <w:snapToGrid w:val="0"/>
              <w:spacing w:line="360" w:lineRule="auto"/>
              <w:jc w:val="center"/>
              <w:rPr>
                <w:rFonts w:hint="eastAsia" w:ascii="宋体" w:hAnsi="宋体" w:cs="宋体"/>
                <w:color w:val="000000"/>
                <w:sz w:val="24"/>
                <w:highlight w:val="none"/>
              </w:rPr>
            </w:pPr>
          </w:p>
        </w:tc>
        <w:tc>
          <w:tcPr>
            <w:tcW w:w="1301" w:type="dxa"/>
            <w:noWrap w:val="0"/>
            <w:vAlign w:val="center"/>
          </w:tcPr>
          <w:p w14:paraId="2DB6B9E2">
            <w:pPr>
              <w:adjustRightInd w:val="0"/>
              <w:snapToGrid w:val="0"/>
              <w:spacing w:line="360" w:lineRule="auto"/>
              <w:jc w:val="center"/>
              <w:rPr>
                <w:rFonts w:hint="eastAsia" w:ascii="宋体" w:hAnsi="宋体" w:cs="宋体"/>
                <w:color w:val="000000"/>
                <w:sz w:val="24"/>
                <w:highlight w:val="none"/>
              </w:rPr>
            </w:pPr>
          </w:p>
        </w:tc>
        <w:tc>
          <w:tcPr>
            <w:tcW w:w="2007" w:type="dxa"/>
            <w:noWrap w:val="0"/>
            <w:vAlign w:val="center"/>
          </w:tcPr>
          <w:p w14:paraId="5681A633">
            <w:pPr>
              <w:adjustRightInd w:val="0"/>
              <w:snapToGrid w:val="0"/>
              <w:spacing w:line="360" w:lineRule="auto"/>
              <w:jc w:val="center"/>
              <w:rPr>
                <w:rFonts w:hint="eastAsia" w:ascii="宋体" w:hAnsi="宋体" w:cs="宋体"/>
                <w:color w:val="000000"/>
                <w:sz w:val="24"/>
                <w:highlight w:val="none"/>
              </w:rPr>
            </w:pPr>
          </w:p>
        </w:tc>
        <w:tc>
          <w:tcPr>
            <w:tcW w:w="2008" w:type="dxa"/>
            <w:noWrap w:val="0"/>
            <w:vAlign w:val="center"/>
          </w:tcPr>
          <w:p w14:paraId="1E2857E0">
            <w:pPr>
              <w:adjustRightInd w:val="0"/>
              <w:snapToGrid w:val="0"/>
              <w:spacing w:line="360" w:lineRule="auto"/>
              <w:jc w:val="center"/>
              <w:rPr>
                <w:rFonts w:hint="eastAsia" w:ascii="宋体" w:hAnsi="宋体" w:cs="宋体"/>
                <w:color w:val="000000"/>
                <w:sz w:val="24"/>
                <w:highlight w:val="none"/>
              </w:rPr>
            </w:pPr>
          </w:p>
        </w:tc>
        <w:tc>
          <w:tcPr>
            <w:tcW w:w="2458" w:type="dxa"/>
            <w:noWrap w:val="0"/>
            <w:vAlign w:val="center"/>
          </w:tcPr>
          <w:p w14:paraId="2D9654A0">
            <w:pPr>
              <w:adjustRightInd w:val="0"/>
              <w:snapToGrid w:val="0"/>
              <w:spacing w:line="360" w:lineRule="auto"/>
              <w:jc w:val="center"/>
              <w:rPr>
                <w:rFonts w:hint="eastAsia" w:ascii="宋体" w:hAnsi="宋体" w:cs="宋体"/>
                <w:color w:val="000000"/>
                <w:sz w:val="24"/>
                <w:highlight w:val="none"/>
              </w:rPr>
            </w:pPr>
          </w:p>
        </w:tc>
        <w:tc>
          <w:tcPr>
            <w:tcW w:w="788" w:type="dxa"/>
            <w:noWrap w:val="0"/>
            <w:vAlign w:val="center"/>
          </w:tcPr>
          <w:p w14:paraId="03401BE7">
            <w:pPr>
              <w:adjustRightInd w:val="0"/>
              <w:snapToGrid w:val="0"/>
              <w:spacing w:line="360" w:lineRule="auto"/>
              <w:jc w:val="center"/>
              <w:rPr>
                <w:rFonts w:hint="eastAsia" w:ascii="宋体" w:hAnsi="宋体" w:cs="宋体"/>
                <w:color w:val="000000"/>
                <w:sz w:val="24"/>
                <w:highlight w:val="none"/>
              </w:rPr>
            </w:pPr>
          </w:p>
        </w:tc>
      </w:tr>
      <w:tr w14:paraId="6B59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8CD046F">
            <w:pPr>
              <w:adjustRightInd w:val="0"/>
              <w:snapToGrid w:val="0"/>
              <w:spacing w:line="360" w:lineRule="auto"/>
              <w:jc w:val="center"/>
              <w:rPr>
                <w:rFonts w:hint="eastAsia" w:ascii="宋体" w:hAnsi="宋体" w:cs="宋体"/>
                <w:color w:val="000000"/>
                <w:sz w:val="24"/>
                <w:highlight w:val="none"/>
              </w:rPr>
            </w:pPr>
          </w:p>
        </w:tc>
        <w:tc>
          <w:tcPr>
            <w:tcW w:w="1301" w:type="dxa"/>
            <w:noWrap w:val="0"/>
            <w:vAlign w:val="center"/>
          </w:tcPr>
          <w:p w14:paraId="46B80503">
            <w:pPr>
              <w:adjustRightInd w:val="0"/>
              <w:snapToGrid w:val="0"/>
              <w:spacing w:line="360" w:lineRule="auto"/>
              <w:jc w:val="center"/>
              <w:rPr>
                <w:rFonts w:hint="eastAsia" w:ascii="宋体" w:hAnsi="宋体" w:cs="宋体"/>
                <w:color w:val="000000"/>
                <w:sz w:val="24"/>
                <w:highlight w:val="none"/>
              </w:rPr>
            </w:pPr>
          </w:p>
        </w:tc>
        <w:tc>
          <w:tcPr>
            <w:tcW w:w="2007" w:type="dxa"/>
            <w:noWrap w:val="0"/>
            <w:vAlign w:val="center"/>
          </w:tcPr>
          <w:p w14:paraId="7BC3766D">
            <w:pPr>
              <w:adjustRightInd w:val="0"/>
              <w:snapToGrid w:val="0"/>
              <w:spacing w:line="360" w:lineRule="auto"/>
              <w:jc w:val="center"/>
              <w:rPr>
                <w:rFonts w:hint="eastAsia" w:ascii="宋体" w:hAnsi="宋体" w:cs="宋体"/>
                <w:color w:val="000000"/>
                <w:sz w:val="24"/>
                <w:highlight w:val="none"/>
              </w:rPr>
            </w:pPr>
          </w:p>
        </w:tc>
        <w:tc>
          <w:tcPr>
            <w:tcW w:w="2008" w:type="dxa"/>
            <w:noWrap w:val="0"/>
            <w:vAlign w:val="center"/>
          </w:tcPr>
          <w:p w14:paraId="3661CAA1">
            <w:pPr>
              <w:adjustRightInd w:val="0"/>
              <w:snapToGrid w:val="0"/>
              <w:spacing w:line="360" w:lineRule="auto"/>
              <w:jc w:val="center"/>
              <w:rPr>
                <w:rFonts w:hint="eastAsia" w:ascii="宋体" w:hAnsi="宋体" w:cs="宋体"/>
                <w:color w:val="000000"/>
                <w:sz w:val="24"/>
                <w:highlight w:val="none"/>
              </w:rPr>
            </w:pPr>
          </w:p>
        </w:tc>
        <w:tc>
          <w:tcPr>
            <w:tcW w:w="2458" w:type="dxa"/>
            <w:noWrap w:val="0"/>
            <w:vAlign w:val="center"/>
          </w:tcPr>
          <w:p w14:paraId="7FD16097">
            <w:pPr>
              <w:adjustRightInd w:val="0"/>
              <w:snapToGrid w:val="0"/>
              <w:spacing w:line="360" w:lineRule="auto"/>
              <w:jc w:val="center"/>
              <w:rPr>
                <w:rFonts w:hint="eastAsia" w:ascii="宋体" w:hAnsi="宋体" w:cs="宋体"/>
                <w:color w:val="000000"/>
                <w:sz w:val="24"/>
                <w:highlight w:val="none"/>
              </w:rPr>
            </w:pPr>
          </w:p>
        </w:tc>
        <w:tc>
          <w:tcPr>
            <w:tcW w:w="788" w:type="dxa"/>
            <w:noWrap w:val="0"/>
            <w:vAlign w:val="center"/>
          </w:tcPr>
          <w:p w14:paraId="116E1430">
            <w:pPr>
              <w:adjustRightInd w:val="0"/>
              <w:snapToGrid w:val="0"/>
              <w:spacing w:line="360" w:lineRule="auto"/>
              <w:jc w:val="center"/>
              <w:rPr>
                <w:rFonts w:hint="eastAsia" w:ascii="宋体" w:hAnsi="宋体" w:cs="宋体"/>
                <w:color w:val="000000"/>
                <w:sz w:val="24"/>
                <w:highlight w:val="none"/>
              </w:rPr>
            </w:pPr>
          </w:p>
        </w:tc>
      </w:tr>
      <w:tr w14:paraId="14EE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49423E4">
            <w:pPr>
              <w:adjustRightInd w:val="0"/>
              <w:snapToGrid w:val="0"/>
              <w:spacing w:line="360" w:lineRule="auto"/>
              <w:jc w:val="center"/>
              <w:rPr>
                <w:rFonts w:hint="eastAsia" w:ascii="宋体" w:hAnsi="宋体" w:cs="宋体"/>
                <w:color w:val="000000"/>
                <w:sz w:val="24"/>
                <w:highlight w:val="none"/>
              </w:rPr>
            </w:pPr>
          </w:p>
        </w:tc>
        <w:tc>
          <w:tcPr>
            <w:tcW w:w="1301" w:type="dxa"/>
            <w:noWrap w:val="0"/>
            <w:vAlign w:val="center"/>
          </w:tcPr>
          <w:p w14:paraId="3D850C68">
            <w:pPr>
              <w:adjustRightInd w:val="0"/>
              <w:snapToGrid w:val="0"/>
              <w:spacing w:line="360" w:lineRule="auto"/>
              <w:jc w:val="center"/>
              <w:rPr>
                <w:rFonts w:hint="eastAsia" w:ascii="宋体" w:hAnsi="宋体" w:cs="宋体"/>
                <w:color w:val="000000"/>
                <w:sz w:val="24"/>
                <w:highlight w:val="none"/>
              </w:rPr>
            </w:pPr>
          </w:p>
        </w:tc>
        <w:tc>
          <w:tcPr>
            <w:tcW w:w="2007" w:type="dxa"/>
            <w:noWrap w:val="0"/>
            <w:vAlign w:val="center"/>
          </w:tcPr>
          <w:p w14:paraId="76BDFE43">
            <w:pPr>
              <w:adjustRightInd w:val="0"/>
              <w:snapToGrid w:val="0"/>
              <w:spacing w:line="360" w:lineRule="auto"/>
              <w:jc w:val="center"/>
              <w:rPr>
                <w:rFonts w:hint="eastAsia" w:ascii="宋体" w:hAnsi="宋体" w:cs="宋体"/>
                <w:color w:val="000000"/>
                <w:sz w:val="24"/>
                <w:highlight w:val="none"/>
              </w:rPr>
            </w:pPr>
          </w:p>
        </w:tc>
        <w:tc>
          <w:tcPr>
            <w:tcW w:w="2008" w:type="dxa"/>
            <w:noWrap w:val="0"/>
            <w:vAlign w:val="center"/>
          </w:tcPr>
          <w:p w14:paraId="635E4503">
            <w:pPr>
              <w:adjustRightInd w:val="0"/>
              <w:snapToGrid w:val="0"/>
              <w:spacing w:line="360" w:lineRule="auto"/>
              <w:jc w:val="center"/>
              <w:rPr>
                <w:rFonts w:hint="eastAsia" w:ascii="宋体" w:hAnsi="宋体" w:cs="宋体"/>
                <w:color w:val="000000"/>
                <w:sz w:val="24"/>
                <w:highlight w:val="none"/>
              </w:rPr>
            </w:pPr>
          </w:p>
        </w:tc>
        <w:tc>
          <w:tcPr>
            <w:tcW w:w="2458" w:type="dxa"/>
            <w:noWrap w:val="0"/>
            <w:vAlign w:val="center"/>
          </w:tcPr>
          <w:p w14:paraId="4B97B5A7">
            <w:pPr>
              <w:adjustRightInd w:val="0"/>
              <w:snapToGrid w:val="0"/>
              <w:spacing w:line="360" w:lineRule="auto"/>
              <w:jc w:val="center"/>
              <w:rPr>
                <w:rFonts w:hint="eastAsia" w:ascii="宋体" w:hAnsi="宋体" w:cs="宋体"/>
                <w:color w:val="000000"/>
                <w:sz w:val="24"/>
                <w:highlight w:val="none"/>
              </w:rPr>
            </w:pPr>
          </w:p>
        </w:tc>
        <w:tc>
          <w:tcPr>
            <w:tcW w:w="788" w:type="dxa"/>
            <w:noWrap w:val="0"/>
            <w:vAlign w:val="center"/>
          </w:tcPr>
          <w:p w14:paraId="5AAF61FC">
            <w:pPr>
              <w:adjustRightInd w:val="0"/>
              <w:snapToGrid w:val="0"/>
              <w:spacing w:line="360" w:lineRule="auto"/>
              <w:jc w:val="center"/>
              <w:rPr>
                <w:rFonts w:hint="eastAsia" w:ascii="宋体" w:hAnsi="宋体" w:cs="宋体"/>
                <w:color w:val="000000"/>
                <w:sz w:val="24"/>
                <w:highlight w:val="none"/>
              </w:rPr>
            </w:pPr>
          </w:p>
        </w:tc>
      </w:tr>
      <w:tr w14:paraId="6C4F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595E268">
            <w:pPr>
              <w:adjustRightInd w:val="0"/>
              <w:snapToGrid w:val="0"/>
              <w:spacing w:line="360" w:lineRule="auto"/>
              <w:jc w:val="center"/>
              <w:rPr>
                <w:rFonts w:hint="eastAsia" w:ascii="宋体" w:hAnsi="宋体" w:cs="宋体"/>
                <w:color w:val="000000"/>
                <w:sz w:val="24"/>
                <w:highlight w:val="none"/>
              </w:rPr>
            </w:pPr>
          </w:p>
        </w:tc>
        <w:tc>
          <w:tcPr>
            <w:tcW w:w="1301" w:type="dxa"/>
            <w:noWrap w:val="0"/>
            <w:vAlign w:val="center"/>
          </w:tcPr>
          <w:p w14:paraId="0FA9D991">
            <w:pPr>
              <w:adjustRightInd w:val="0"/>
              <w:snapToGrid w:val="0"/>
              <w:spacing w:line="360" w:lineRule="auto"/>
              <w:jc w:val="center"/>
              <w:rPr>
                <w:rFonts w:hint="eastAsia" w:ascii="宋体" w:hAnsi="宋体" w:cs="宋体"/>
                <w:color w:val="000000"/>
                <w:sz w:val="24"/>
                <w:highlight w:val="none"/>
              </w:rPr>
            </w:pPr>
          </w:p>
        </w:tc>
        <w:tc>
          <w:tcPr>
            <w:tcW w:w="2007" w:type="dxa"/>
            <w:noWrap w:val="0"/>
            <w:vAlign w:val="center"/>
          </w:tcPr>
          <w:p w14:paraId="636EB078">
            <w:pPr>
              <w:adjustRightInd w:val="0"/>
              <w:snapToGrid w:val="0"/>
              <w:spacing w:line="360" w:lineRule="auto"/>
              <w:jc w:val="center"/>
              <w:rPr>
                <w:rFonts w:hint="eastAsia" w:ascii="宋体" w:hAnsi="宋体" w:cs="宋体"/>
                <w:color w:val="000000"/>
                <w:sz w:val="24"/>
                <w:highlight w:val="none"/>
              </w:rPr>
            </w:pPr>
          </w:p>
        </w:tc>
        <w:tc>
          <w:tcPr>
            <w:tcW w:w="2008" w:type="dxa"/>
            <w:noWrap w:val="0"/>
            <w:vAlign w:val="center"/>
          </w:tcPr>
          <w:p w14:paraId="78417B31">
            <w:pPr>
              <w:adjustRightInd w:val="0"/>
              <w:snapToGrid w:val="0"/>
              <w:spacing w:line="360" w:lineRule="auto"/>
              <w:jc w:val="center"/>
              <w:rPr>
                <w:rFonts w:hint="eastAsia" w:ascii="宋体" w:hAnsi="宋体" w:cs="宋体"/>
                <w:color w:val="000000"/>
                <w:sz w:val="24"/>
                <w:highlight w:val="none"/>
              </w:rPr>
            </w:pPr>
          </w:p>
        </w:tc>
        <w:tc>
          <w:tcPr>
            <w:tcW w:w="2458" w:type="dxa"/>
            <w:noWrap w:val="0"/>
            <w:vAlign w:val="center"/>
          </w:tcPr>
          <w:p w14:paraId="48FBFEA9">
            <w:pPr>
              <w:adjustRightInd w:val="0"/>
              <w:snapToGrid w:val="0"/>
              <w:spacing w:line="360" w:lineRule="auto"/>
              <w:jc w:val="center"/>
              <w:rPr>
                <w:rFonts w:hint="eastAsia" w:ascii="宋体" w:hAnsi="宋体" w:cs="宋体"/>
                <w:color w:val="000000"/>
                <w:sz w:val="24"/>
                <w:highlight w:val="none"/>
              </w:rPr>
            </w:pPr>
          </w:p>
        </w:tc>
        <w:tc>
          <w:tcPr>
            <w:tcW w:w="788" w:type="dxa"/>
            <w:noWrap w:val="0"/>
            <w:vAlign w:val="center"/>
          </w:tcPr>
          <w:p w14:paraId="57BCC20E">
            <w:pPr>
              <w:adjustRightInd w:val="0"/>
              <w:snapToGrid w:val="0"/>
              <w:spacing w:line="360" w:lineRule="auto"/>
              <w:jc w:val="center"/>
              <w:rPr>
                <w:rFonts w:hint="eastAsia" w:ascii="宋体" w:hAnsi="宋体" w:cs="宋体"/>
                <w:color w:val="000000"/>
                <w:sz w:val="24"/>
                <w:highlight w:val="none"/>
              </w:rPr>
            </w:pPr>
          </w:p>
        </w:tc>
      </w:tr>
    </w:tbl>
    <w:p w14:paraId="51D9F595">
      <w:pPr>
        <w:tabs>
          <w:tab w:val="left" w:pos="1800"/>
          <w:tab w:val="left" w:pos="5580"/>
        </w:tabs>
        <w:spacing w:line="360" w:lineRule="auto"/>
        <w:jc w:val="left"/>
        <w:rPr>
          <w:rFonts w:hint="eastAsia" w:ascii="宋体" w:hAnsi="宋体" w:cs="宋体"/>
          <w:color w:val="000000"/>
          <w:sz w:val="24"/>
          <w:highlight w:val="none"/>
        </w:rPr>
      </w:pPr>
    </w:p>
    <w:p w14:paraId="5AF19F2A">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49AE0F68">
      <w:pPr>
        <w:tabs>
          <w:tab w:val="left" w:pos="1800"/>
          <w:tab w:val="left" w:pos="5580"/>
        </w:tabs>
        <w:spacing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对合同条款中的所有要求，除本表所列明的所有偏离外，均视作投标人已对之理解和响应。</w:t>
      </w:r>
    </w:p>
    <w:p w14:paraId="2DC534BA">
      <w:pPr>
        <w:tabs>
          <w:tab w:val="left" w:pos="1800"/>
          <w:tab w:val="left" w:pos="5580"/>
        </w:tabs>
        <w:spacing w:line="360" w:lineRule="auto"/>
        <w:jc w:val="left"/>
        <w:rPr>
          <w:rFonts w:hint="eastAsia" w:ascii="宋体" w:hAnsi="宋体" w:cs="宋体"/>
          <w:highlight w:val="none"/>
        </w:rPr>
      </w:pPr>
      <w:r>
        <w:rPr>
          <w:rFonts w:hint="eastAsia" w:ascii="宋体" w:hAnsi="宋体" w:cs="宋体"/>
          <w:sz w:val="24"/>
          <w:highlight w:val="none"/>
        </w:rPr>
        <w:t>2. “偏离情况”列应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215D5029">
      <w:pPr>
        <w:autoSpaceDE w:val="0"/>
        <w:autoSpaceDN w:val="0"/>
        <w:adjustRightInd w:val="0"/>
        <w:snapToGrid w:val="0"/>
        <w:spacing w:before="25" w:after="25"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801E671">
      <w:pPr>
        <w:autoSpaceDE w:val="0"/>
        <w:autoSpaceDN w:val="0"/>
        <w:adjustRightInd w:val="0"/>
        <w:snapToGrid w:val="0"/>
        <w:spacing w:before="25" w:after="25"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    ____________</w:t>
      </w:r>
    </w:p>
    <w:p w14:paraId="7CE282F0">
      <w:pPr>
        <w:autoSpaceDE w:val="0"/>
        <w:autoSpaceDN w:val="0"/>
        <w:adjustRightInd w:val="0"/>
        <w:snapToGrid w:val="0"/>
        <w:spacing w:before="25" w:after="25"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 xml:space="preserve">日期：_____年______月______日   </w:t>
      </w:r>
    </w:p>
    <w:p w14:paraId="58F7866F">
      <w:pPr>
        <w:spacing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4"/>
          <w:szCs w:val="20"/>
          <w:highlight w:val="none"/>
        </w:rPr>
        <w:t xml:space="preserve">9  </w:t>
      </w:r>
      <w:bookmarkEnd w:id="971"/>
      <w:bookmarkEnd w:id="972"/>
      <w:bookmarkEnd w:id="973"/>
      <w:bookmarkEnd w:id="974"/>
      <w:bookmarkEnd w:id="975"/>
      <w:bookmarkEnd w:id="976"/>
      <w:bookmarkEnd w:id="977"/>
      <w:bookmarkEnd w:id="978"/>
      <w:bookmarkEnd w:id="979"/>
      <w:bookmarkEnd w:id="980"/>
      <w:bookmarkEnd w:id="981"/>
      <w:bookmarkEnd w:id="982"/>
      <w:bookmarkEnd w:id="983"/>
      <w:r>
        <w:rPr>
          <w:rFonts w:hint="eastAsia" w:ascii="宋体" w:hAnsi="宋体" w:cs="宋体"/>
          <w:b/>
          <w:bCs/>
          <w:color w:val="000000"/>
          <w:sz w:val="24"/>
          <w:szCs w:val="20"/>
          <w:highlight w:val="none"/>
        </w:rPr>
        <w:t>采购需求偏离表</w:t>
      </w:r>
    </w:p>
    <w:p w14:paraId="3BB6785A">
      <w:pPr>
        <w:autoSpaceDE w:val="0"/>
        <w:autoSpaceDN w:val="0"/>
        <w:adjustRightInd w:val="0"/>
        <w:spacing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56F7FE2F">
      <w:pPr>
        <w:tabs>
          <w:tab w:val="left" w:pos="1800"/>
          <w:tab w:val="left" w:pos="5580"/>
        </w:tabs>
        <w:spacing w:line="360" w:lineRule="auto"/>
        <w:ind w:firstLine="360" w:firstLineChars="15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项目编号：_____________________     标的名称：_____________________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20"/>
        <w:gridCol w:w="1834"/>
        <w:gridCol w:w="1836"/>
        <w:gridCol w:w="2622"/>
        <w:gridCol w:w="830"/>
      </w:tblGrid>
      <w:tr w14:paraId="32FA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514" w:type="dxa"/>
            <w:gridSpan w:val="6"/>
            <w:noWrap w:val="0"/>
            <w:vAlign w:val="center"/>
          </w:tcPr>
          <w:p w14:paraId="06B7CB0E">
            <w:pPr>
              <w:pStyle w:val="120"/>
              <w:spacing w:line="360" w:lineRule="auto"/>
              <w:rPr>
                <w:rFonts w:hint="eastAsia" w:cs="宋体"/>
                <w:b/>
                <w:sz w:val="24"/>
                <w:szCs w:val="24"/>
                <w:highlight w:val="none"/>
              </w:rPr>
            </w:pPr>
            <w:r>
              <w:rPr>
                <w:rFonts w:hint="eastAsia" w:cs="宋体"/>
                <w:b/>
                <w:sz w:val="24"/>
                <w:szCs w:val="24"/>
                <w:highlight w:val="none"/>
              </w:rPr>
              <w:t>一、对本项目技术/服务要求条款（招标文件第四章《采购需求》）中所有条款的偏离情况（请进行勾选）：</w:t>
            </w:r>
          </w:p>
          <w:p w14:paraId="4516C9EF">
            <w:pPr>
              <w:adjustRightInd w:val="0"/>
              <w:snapToGrid w:val="0"/>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w:t>
            </w:r>
            <w:r>
              <w:rPr>
                <w:rFonts w:hint="eastAsia" w:ascii="宋体" w:hAnsi="宋体" w:cs="宋体"/>
                <w:color w:val="000000"/>
                <w:sz w:val="24"/>
                <w:szCs w:val="21"/>
                <w:highlight w:val="none"/>
              </w:rPr>
              <w:t>如无偏离，仅勾选无偏离即可</w:t>
            </w:r>
            <w:r>
              <w:rPr>
                <w:rFonts w:hint="eastAsia" w:ascii="宋体" w:hAnsi="宋体" w:cs="宋体"/>
                <w:color w:val="000000"/>
                <w:sz w:val="24"/>
                <w:highlight w:val="none"/>
              </w:rPr>
              <w:t>）</w:t>
            </w:r>
          </w:p>
          <w:p w14:paraId="7721157B">
            <w:pPr>
              <w:adjustRightInd w:val="0"/>
              <w:snapToGrid w:val="0"/>
              <w:spacing w:line="360" w:lineRule="auto"/>
              <w:jc w:val="left"/>
              <w:rPr>
                <w:rFonts w:hint="eastAsia" w:ascii="宋体" w:hAnsi="宋体" w:cs="宋体"/>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w:t>
            </w:r>
            <w:r>
              <w:rPr>
                <w:rFonts w:hint="eastAsia" w:ascii="宋体" w:hAnsi="宋体" w:cs="宋体"/>
                <w:color w:val="000000"/>
                <w:sz w:val="24"/>
                <w:szCs w:val="21"/>
                <w:highlight w:val="none"/>
              </w:rPr>
              <w:t>如有偏离，</w:t>
            </w:r>
            <w:r>
              <w:rPr>
                <w:rFonts w:hint="eastAsia" w:ascii="宋体" w:hAnsi="宋体" w:cs="宋体"/>
                <w:color w:val="000000"/>
                <w:sz w:val="24"/>
                <w:highlight w:val="none"/>
              </w:rPr>
              <w:t>则应在本表中对偏离项逐一列明）</w:t>
            </w:r>
          </w:p>
        </w:tc>
      </w:tr>
      <w:tr w14:paraId="13CE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2" w:type="dxa"/>
            <w:noWrap w:val="0"/>
            <w:vAlign w:val="center"/>
          </w:tcPr>
          <w:p w14:paraId="2C76368A">
            <w:pPr>
              <w:pStyle w:val="120"/>
              <w:spacing w:line="360" w:lineRule="auto"/>
              <w:jc w:val="center"/>
              <w:rPr>
                <w:rFonts w:hint="eastAsia" w:cs="宋体"/>
                <w:sz w:val="24"/>
                <w:szCs w:val="24"/>
                <w:highlight w:val="none"/>
              </w:rPr>
            </w:pPr>
            <w:r>
              <w:rPr>
                <w:rFonts w:hint="eastAsia" w:cs="宋体"/>
                <w:sz w:val="24"/>
                <w:szCs w:val="24"/>
                <w:highlight w:val="none"/>
              </w:rPr>
              <w:t>序号</w:t>
            </w:r>
          </w:p>
        </w:tc>
        <w:tc>
          <w:tcPr>
            <w:tcW w:w="1520" w:type="dxa"/>
            <w:noWrap w:val="0"/>
            <w:vAlign w:val="center"/>
          </w:tcPr>
          <w:p w14:paraId="33B4D49E">
            <w:pPr>
              <w:pStyle w:val="120"/>
              <w:spacing w:line="360" w:lineRule="auto"/>
              <w:jc w:val="center"/>
              <w:rPr>
                <w:rFonts w:hint="eastAsia" w:cs="宋体"/>
                <w:sz w:val="24"/>
                <w:szCs w:val="24"/>
                <w:highlight w:val="none"/>
              </w:rPr>
            </w:pPr>
            <w:r>
              <w:rPr>
                <w:rFonts w:hint="eastAsia" w:cs="宋体"/>
                <w:sz w:val="24"/>
                <w:highlight w:val="none"/>
              </w:rPr>
              <w:t>招标文件</w:t>
            </w:r>
            <w:r>
              <w:rPr>
                <w:rFonts w:hint="eastAsia" w:cs="宋体"/>
                <w:sz w:val="24"/>
                <w:szCs w:val="24"/>
                <w:highlight w:val="none"/>
              </w:rPr>
              <w:t>条目号和页码</w:t>
            </w:r>
          </w:p>
        </w:tc>
        <w:tc>
          <w:tcPr>
            <w:tcW w:w="1834" w:type="dxa"/>
            <w:noWrap w:val="0"/>
            <w:vAlign w:val="center"/>
          </w:tcPr>
          <w:p w14:paraId="2CB1EA30">
            <w:pPr>
              <w:pStyle w:val="120"/>
              <w:spacing w:line="360" w:lineRule="auto"/>
              <w:jc w:val="center"/>
              <w:rPr>
                <w:rFonts w:hint="eastAsia" w:cs="宋体"/>
                <w:sz w:val="24"/>
                <w:szCs w:val="24"/>
                <w:highlight w:val="none"/>
              </w:rPr>
            </w:pPr>
            <w:r>
              <w:rPr>
                <w:rFonts w:hint="eastAsia" w:cs="宋体"/>
                <w:sz w:val="24"/>
                <w:highlight w:val="none"/>
              </w:rPr>
              <w:t>招标文件</w:t>
            </w:r>
            <w:r>
              <w:rPr>
                <w:rFonts w:hint="eastAsia" w:cs="宋体"/>
                <w:sz w:val="24"/>
                <w:szCs w:val="24"/>
                <w:highlight w:val="none"/>
              </w:rPr>
              <w:t>要求</w:t>
            </w:r>
          </w:p>
        </w:tc>
        <w:tc>
          <w:tcPr>
            <w:tcW w:w="1836" w:type="dxa"/>
            <w:noWrap w:val="0"/>
            <w:vAlign w:val="center"/>
          </w:tcPr>
          <w:p w14:paraId="79AB9E9A">
            <w:pPr>
              <w:pStyle w:val="120"/>
              <w:spacing w:line="360" w:lineRule="auto"/>
              <w:jc w:val="center"/>
              <w:rPr>
                <w:rFonts w:hint="eastAsia" w:cs="宋体"/>
                <w:sz w:val="24"/>
                <w:szCs w:val="24"/>
                <w:highlight w:val="none"/>
              </w:rPr>
            </w:pPr>
            <w:r>
              <w:rPr>
                <w:rFonts w:hint="eastAsia" w:cs="宋体"/>
                <w:sz w:val="24"/>
                <w:highlight w:val="none"/>
              </w:rPr>
              <w:t>投标响应内容</w:t>
            </w:r>
          </w:p>
        </w:tc>
        <w:tc>
          <w:tcPr>
            <w:tcW w:w="2622" w:type="dxa"/>
            <w:noWrap w:val="0"/>
            <w:vAlign w:val="center"/>
          </w:tcPr>
          <w:p w14:paraId="65E40DA4">
            <w:pPr>
              <w:pStyle w:val="120"/>
              <w:spacing w:line="360" w:lineRule="auto"/>
              <w:jc w:val="center"/>
              <w:rPr>
                <w:rFonts w:hint="eastAsia" w:cs="宋体"/>
                <w:sz w:val="24"/>
                <w:szCs w:val="24"/>
                <w:highlight w:val="none"/>
              </w:rPr>
            </w:pPr>
            <w:r>
              <w:rPr>
                <w:rFonts w:hint="eastAsia" w:cs="宋体"/>
                <w:sz w:val="24"/>
                <w:szCs w:val="24"/>
                <w:highlight w:val="none"/>
              </w:rPr>
              <w:t>偏离情况</w:t>
            </w:r>
          </w:p>
        </w:tc>
        <w:tc>
          <w:tcPr>
            <w:tcW w:w="830" w:type="dxa"/>
            <w:noWrap w:val="0"/>
            <w:vAlign w:val="center"/>
          </w:tcPr>
          <w:p w14:paraId="33DAC084">
            <w:pPr>
              <w:pStyle w:val="120"/>
              <w:spacing w:line="360" w:lineRule="auto"/>
              <w:jc w:val="center"/>
              <w:rPr>
                <w:rFonts w:hint="eastAsia" w:cs="宋体"/>
                <w:sz w:val="24"/>
                <w:szCs w:val="24"/>
                <w:highlight w:val="none"/>
              </w:rPr>
            </w:pPr>
            <w:r>
              <w:rPr>
                <w:rFonts w:hint="eastAsia" w:cs="宋体"/>
                <w:sz w:val="24"/>
                <w:szCs w:val="24"/>
                <w:highlight w:val="none"/>
              </w:rPr>
              <w:t>说明</w:t>
            </w:r>
          </w:p>
        </w:tc>
      </w:tr>
      <w:tr w14:paraId="1A3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noWrap w:val="0"/>
            <w:vAlign w:val="center"/>
          </w:tcPr>
          <w:p w14:paraId="03AB5F69">
            <w:pPr>
              <w:pStyle w:val="120"/>
              <w:spacing w:line="360" w:lineRule="auto"/>
              <w:jc w:val="center"/>
              <w:rPr>
                <w:rFonts w:hint="eastAsia" w:cs="宋体"/>
                <w:sz w:val="24"/>
                <w:szCs w:val="24"/>
                <w:highlight w:val="none"/>
              </w:rPr>
            </w:pPr>
            <w:r>
              <w:rPr>
                <w:rFonts w:hint="eastAsia" w:cs="宋体"/>
                <w:sz w:val="24"/>
                <w:szCs w:val="24"/>
                <w:highlight w:val="none"/>
              </w:rPr>
              <w:t>1</w:t>
            </w:r>
          </w:p>
        </w:tc>
        <w:tc>
          <w:tcPr>
            <w:tcW w:w="1520" w:type="dxa"/>
            <w:noWrap w:val="0"/>
            <w:vAlign w:val="center"/>
          </w:tcPr>
          <w:p w14:paraId="3B9FD40F">
            <w:pPr>
              <w:pStyle w:val="120"/>
              <w:spacing w:line="360" w:lineRule="auto"/>
              <w:jc w:val="center"/>
              <w:rPr>
                <w:rFonts w:hint="eastAsia" w:cs="宋体"/>
                <w:sz w:val="24"/>
                <w:szCs w:val="24"/>
                <w:highlight w:val="none"/>
              </w:rPr>
            </w:pPr>
          </w:p>
        </w:tc>
        <w:tc>
          <w:tcPr>
            <w:tcW w:w="1834" w:type="dxa"/>
            <w:noWrap w:val="0"/>
            <w:vAlign w:val="center"/>
          </w:tcPr>
          <w:p w14:paraId="620C5F9E">
            <w:pPr>
              <w:pStyle w:val="120"/>
              <w:spacing w:line="360" w:lineRule="auto"/>
              <w:jc w:val="center"/>
              <w:rPr>
                <w:rFonts w:hint="eastAsia" w:cs="宋体"/>
                <w:sz w:val="24"/>
                <w:szCs w:val="24"/>
                <w:highlight w:val="none"/>
              </w:rPr>
            </w:pPr>
          </w:p>
        </w:tc>
        <w:tc>
          <w:tcPr>
            <w:tcW w:w="1836" w:type="dxa"/>
            <w:noWrap w:val="0"/>
            <w:vAlign w:val="center"/>
          </w:tcPr>
          <w:p w14:paraId="3EC6D7A1">
            <w:pPr>
              <w:pStyle w:val="120"/>
              <w:spacing w:line="360" w:lineRule="auto"/>
              <w:jc w:val="center"/>
              <w:rPr>
                <w:rFonts w:hint="eastAsia" w:cs="宋体"/>
                <w:sz w:val="24"/>
                <w:szCs w:val="24"/>
                <w:highlight w:val="none"/>
              </w:rPr>
            </w:pPr>
          </w:p>
        </w:tc>
        <w:tc>
          <w:tcPr>
            <w:tcW w:w="2622" w:type="dxa"/>
            <w:noWrap w:val="0"/>
            <w:vAlign w:val="center"/>
          </w:tcPr>
          <w:p w14:paraId="28C74743">
            <w:pPr>
              <w:pStyle w:val="120"/>
              <w:spacing w:line="360" w:lineRule="auto"/>
              <w:jc w:val="center"/>
              <w:rPr>
                <w:rFonts w:hint="eastAsia" w:cs="宋体"/>
                <w:sz w:val="24"/>
                <w:szCs w:val="24"/>
                <w:highlight w:val="none"/>
              </w:rPr>
            </w:pPr>
          </w:p>
        </w:tc>
        <w:tc>
          <w:tcPr>
            <w:tcW w:w="830" w:type="dxa"/>
            <w:noWrap w:val="0"/>
            <w:vAlign w:val="center"/>
          </w:tcPr>
          <w:p w14:paraId="6A2779BC">
            <w:pPr>
              <w:pStyle w:val="120"/>
              <w:spacing w:line="360" w:lineRule="auto"/>
              <w:jc w:val="center"/>
              <w:rPr>
                <w:rFonts w:hint="eastAsia" w:cs="宋体"/>
                <w:sz w:val="24"/>
                <w:szCs w:val="24"/>
                <w:highlight w:val="none"/>
              </w:rPr>
            </w:pPr>
          </w:p>
        </w:tc>
      </w:tr>
      <w:tr w14:paraId="112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2" w:type="dxa"/>
            <w:noWrap w:val="0"/>
            <w:vAlign w:val="center"/>
          </w:tcPr>
          <w:p w14:paraId="32FABBB0">
            <w:pPr>
              <w:pStyle w:val="120"/>
              <w:spacing w:line="360" w:lineRule="auto"/>
              <w:jc w:val="center"/>
              <w:rPr>
                <w:rFonts w:hint="eastAsia" w:cs="宋体"/>
                <w:sz w:val="24"/>
                <w:szCs w:val="24"/>
                <w:highlight w:val="none"/>
              </w:rPr>
            </w:pPr>
            <w:r>
              <w:rPr>
                <w:rFonts w:hint="eastAsia" w:cs="宋体"/>
                <w:sz w:val="24"/>
                <w:szCs w:val="24"/>
                <w:highlight w:val="none"/>
              </w:rPr>
              <w:t>…</w:t>
            </w:r>
          </w:p>
        </w:tc>
        <w:tc>
          <w:tcPr>
            <w:tcW w:w="1520" w:type="dxa"/>
            <w:noWrap w:val="0"/>
            <w:vAlign w:val="center"/>
          </w:tcPr>
          <w:p w14:paraId="49A5B8C6">
            <w:pPr>
              <w:pStyle w:val="120"/>
              <w:spacing w:line="360" w:lineRule="auto"/>
              <w:jc w:val="center"/>
              <w:rPr>
                <w:rFonts w:hint="eastAsia" w:cs="宋体"/>
                <w:sz w:val="24"/>
                <w:szCs w:val="24"/>
                <w:highlight w:val="none"/>
              </w:rPr>
            </w:pPr>
          </w:p>
        </w:tc>
        <w:tc>
          <w:tcPr>
            <w:tcW w:w="1834" w:type="dxa"/>
            <w:noWrap w:val="0"/>
            <w:vAlign w:val="center"/>
          </w:tcPr>
          <w:p w14:paraId="18915E43">
            <w:pPr>
              <w:pStyle w:val="120"/>
              <w:spacing w:line="360" w:lineRule="auto"/>
              <w:jc w:val="center"/>
              <w:rPr>
                <w:rFonts w:hint="eastAsia" w:cs="宋体"/>
                <w:sz w:val="24"/>
                <w:szCs w:val="24"/>
                <w:highlight w:val="none"/>
              </w:rPr>
            </w:pPr>
          </w:p>
        </w:tc>
        <w:tc>
          <w:tcPr>
            <w:tcW w:w="1836" w:type="dxa"/>
            <w:noWrap w:val="0"/>
            <w:vAlign w:val="center"/>
          </w:tcPr>
          <w:p w14:paraId="5B681FC7">
            <w:pPr>
              <w:pStyle w:val="120"/>
              <w:spacing w:line="360" w:lineRule="auto"/>
              <w:jc w:val="center"/>
              <w:rPr>
                <w:rFonts w:hint="eastAsia" w:cs="宋体"/>
                <w:sz w:val="24"/>
                <w:szCs w:val="24"/>
                <w:highlight w:val="none"/>
              </w:rPr>
            </w:pPr>
          </w:p>
        </w:tc>
        <w:tc>
          <w:tcPr>
            <w:tcW w:w="2622" w:type="dxa"/>
            <w:noWrap w:val="0"/>
            <w:vAlign w:val="center"/>
          </w:tcPr>
          <w:p w14:paraId="1A725298">
            <w:pPr>
              <w:pStyle w:val="120"/>
              <w:spacing w:line="360" w:lineRule="auto"/>
              <w:jc w:val="center"/>
              <w:rPr>
                <w:rFonts w:hint="eastAsia" w:cs="宋体"/>
                <w:sz w:val="24"/>
                <w:szCs w:val="24"/>
                <w:highlight w:val="none"/>
              </w:rPr>
            </w:pPr>
          </w:p>
        </w:tc>
        <w:tc>
          <w:tcPr>
            <w:tcW w:w="830" w:type="dxa"/>
            <w:noWrap w:val="0"/>
            <w:vAlign w:val="center"/>
          </w:tcPr>
          <w:p w14:paraId="6D4E677C">
            <w:pPr>
              <w:pStyle w:val="120"/>
              <w:spacing w:line="360" w:lineRule="auto"/>
              <w:jc w:val="center"/>
              <w:rPr>
                <w:rFonts w:hint="eastAsia" w:cs="宋体"/>
                <w:sz w:val="24"/>
                <w:szCs w:val="24"/>
                <w:highlight w:val="none"/>
              </w:rPr>
            </w:pPr>
          </w:p>
        </w:tc>
      </w:tr>
      <w:tr w14:paraId="532D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14" w:type="dxa"/>
            <w:gridSpan w:val="6"/>
            <w:noWrap w:val="0"/>
            <w:vAlign w:val="center"/>
          </w:tcPr>
          <w:p w14:paraId="6A9546FE">
            <w:pPr>
              <w:pStyle w:val="120"/>
              <w:spacing w:line="360" w:lineRule="auto"/>
              <w:rPr>
                <w:rFonts w:hint="eastAsia" w:cs="宋体"/>
                <w:b/>
                <w:sz w:val="24"/>
                <w:szCs w:val="24"/>
                <w:highlight w:val="none"/>
              </w:rPr>
            </w:pPr>
            <w:r>
              <w:rPr>
                <w:rFonts w:hint="eastAsia" w:cs="宋体"/>
                <w:b/>
                <w:sz w:val="24"/>
                <w:szCs w:val="24"/>
                <w:highlight w:val="none"/>
              </w:rPr>
              <w:t>二、</w:t>
            </w:r>
            <w:r>
              <w:rPr>
                <w:rFonts w:hint="eastAsia" w:cs="宋体"/>
                <w:b/>
                <w:sz w:val="24"/>
                <w:highlight w:val="none"/>
              </w:rPr>
              <w:t>对本项目</w:t>
            </w:r>
            <w:r>
              <w:rPr>
                <w:rFonts w:hint="eastAsia" w:cs="宋体"/>
                <w:b/>
                <w:sz w:val="24"/>
                <w:szCs w:val="24"/>
                <w:highlight w:val="none"/>
              </w:rPr>
              <w:t>（招标文件第四章《采购需求》）</w:t>
            </w:r>
            <w:r>
              <w:rPr>
                <w:rFonts w:hint="eastAsia" w:cs="宋体"/>
                <w:b/>
                <w:sz w:val="24"/>
                <w:highlight w:val="none"/>
              </w:rPr>
              <w:t>中标注为“★”、“#”和“※”条款（如有）是否满足逐项填写（与上表（一）重复之条款应在此处再次填写：</w:t>
            </w:r>
          </w:p>
        </w:tc>
      </w:tr>
      <w:tr w14:paraId="2210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72" w:type="dxa"/>
            <w:noWrap w:val="0"/>
            <w:vAlign w:val="center"/>
          </w:tcPr>
          <w:p w14:paraId="57083B9F">
            <w:pPr>
              <w:pStyle w:val="120"/>
              <w:spacing w:line="360" w:lineRule="auto"/>
              <w:jc w:val="center"/>
              <w:rPr>
                <w:rFonts w:hint="eastAsia" w:cs="宋体"/>
                <w:sz w:val="24"/>
                <w:szCs w:val="24"/>
                <w:highlight w:val="none"/>
              </w:rPr>
            </w:pPr>
            <w:r>
              <w:rPr>
                <w:rFonts w:hint="eastAsia" w:cs="宋体"/>
                <w:sz w:val="24"/>
                <w:szCs w:val="24"/>
                <w:highlight w:val="none"/>
              </w:rPr>
              <w:t>序号</w:t>
            </w:r>
          </w:p>
        </w:tc>
        <w:tc>
          <w:tcPr>
            <w:tcW w:w="1520" w:type="dxa"/>
            <w:noWrap w:val="0"/>
            <w:vAlign w:val="center"/>
          </w:tcPr>
          <w:p w14:paraId="2F75AA0B">
            <w:pPr>
              <w:pStyle w:val="120"/>
              <w:spacing w:line="360" w:lineRule="auto"/>
              <w:jc w:val="center"/>
              <w:rPr>
                <w:rFonts w:hint="eastAsia" w:cs="宋体"/>
                <w:sz w:val="24"/>
                <w:szCs w:val="24"/>
                <w:highlight w:val="none"/>
              </w:rPr>
            </w:pPr>
            <w:r>
              <w:rPr>
                <w:rFonts w:hint="eastAsia" w:cs="宋体"/>
                <w:sz w:val="24"/>
                <w:highlight w:val="none"/>
              </w:rPr>
              <w:t>招标文件</w:t>
            </w:r>
            <w:r>
              <w:rPr>
                <w:rFonts w:hint="eastAsia" w:cs="宋体"/>
                <w:sz w:val="24"/>
                <w:szCs w:val="24"/>
                <w:highlight w:val="none"/>
              </w:rPr>
              <w:t>条目号和页码</w:t>
            </w:r>
          </w:p>
        </w:tc>
        <w:tc>
          <w:tcPr>
            <w:tcW w:w="1834" w:type="dxa"/>
            <w:noWrap w:val="0"/>
            <w:vAlign w:val="center"/>
          </w:tcPr>
          <w:p w14:paraId="0356B71F">
            <w:pPr>
              <w:pStyle w:val="120"/>
              <w:spacing w:line="360" w:lineRule="auto"/>
              <w:jc w:val="center"/>
              <w:rPr>
                <w:rFonts w:hint="eastAsia" w:cs="宋体"/>
                <w:sz w:val="24"/>
                <w:szCs w:val="24"/>
                <w:highlight w:val="none"/>
              </w:rPr>
            </w:pPr>
            <w:r>
              <w:rPr>
                <w:rFonts w:hint="eastAsia" w:cs="宋体"/>
                <w:sz w:val="24"/>
                <w:highlight w:val="none"/>
              </w:rPr>
              <w:t>招标文件</w:t>
            </w:r>
            <w:r>
              <w:rPr>
                <w:rFonts w:hint="eastAsia" w:cs="宋体"/>
                <w:sz w:val="24"/>
                <w:szCs w:val="24"/>
                <w:highlight w:val="none"/>
              </w:rPr>
              <w:t>要求</w:t>
            </w:r>
          </w:p>
        </w:tc>
        <w:tc>
          <w:tcPr>
            <w:tcW w:w="1836" w:type="dxa"/>
            <w:noWrap w:val="0"/>
            <w:vAlign w:val="center"/>
          </w:tcPr>
          <w:p w14:paraId="7563F87F">
            <w:pPr>
              <w:pStyle w:val="120"/>
              <w:spacing w:line="360" w:lineRule="auto"/>
              <w:jc w:val="center"/>
              <w:rPr>
                <w:rFonts w:hint="eastAsia" w:cs="宋体"/>
                <w:sz w:val="24"/>
                <w:szCs w:val="24"/>
                <w:highlight w:val="none"/>
              </w:rPr>
            </w:pPr>
            <w:r>
              <w:rPr>
                <w:rFonts w:hint="eastAsia" w:cs="宋体"/>
                <w:sz w:val="24"/>
                <w:highlight w:val="none"/>
              </w:rPr>
              <w:t>投标响应内容</w:t>
            </w:r>
          </w:p>
        </w:tc>
        <w:tc>
          <w:tcPr>
            <w:tcW w:w="2622" w:type="dxa"/>
            <w:noWrap w:val="0"/>
            <w:vAlign w:val="center"/>
          </w:tcPr>
          <w:p w14:paraId="5E20F50B">
            <w:pPr>
              <w:pStyle w:val="120"/>
              <w:spacing w:line="360" w:lineRule="auto"/>
              <w:jc w:val="center"/>
              <w:rPr>
                <w:rFonts w:hint="eastAsia" w:cs="宋体"/>
                <w:sz w:val="24"/>
                <w:szCs w:val="24"/>
                <w:highlight w:val="none"/>
              </w:rPr>
            </w:pPr>
            <w:r>
              <w:rPr>
                <w:rFonts w:hint="eastAsia" w:cs="宋体"/>
                <w:sz w:val="24"/>
                <w:szCs w:val="24"/>
                <w:highlight w:val="none"/>
              </w:rPr>
              <w:t>偏离情况</w:t>
            </w:r>
          </w:p>
        </w:tc>
        <w:tc>
          <w:tcPr>
            <w:tcW w:w="830" w:type="dxa"/>
            <w:noWrap w:val="0"/>
            <w:vAlign w:val="center"/>
          </w:tcPr>
          <w:p w14:paraId="0F1EC8B5">
            <w:pPr>
              <w:pStyle w:val="120"/>
              <w:spacing w:line="360" w:lineRule="auto"/>
              <w:jc w:val="center"/>
              <w:rPr>
                <w:rFonts w:hint="eastAsia" w:cs="宋体"/>
                <w:sz w:val="24"/>
                <w:szCs w:val="24"/>
                <w:highlight w:val="none"/>
              </w:rPr>
            </w:pPr>
            <w:r>
              <w:rPr>
                <w:rFonts w:hint="eastAsia" w:cs="宋体"/>
                <w:sz w:val="24"/>
                <w:szCs w:val="24"/>
                <w:highlight w:val="none"/>
              </w:rPr>
              <w:t>说明</w:t>
            </w:r>
          </w:p>
        </w:tc>
      </w:tr>
      <w:tr w14:paraId="1165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2" w:type="dxa"/>
            <w:noWrap w:val="0"/>
            <w:vAlign w:val="center"/>
          </w:tcPr>
          <w:p w14:paraId="1CEFBFB2">
            <w:pPr>
              <w:pStyle w:val="120"/>
              <w:spacing w:line="360" w:lineRule="auto"/>
              <w:jc w:val="center"/>
              <w:rPr>
                <w:rFonts w:hint="eastAsia" w:cs="宋体"/>
                <w:sz w:val="24"/>
                <w:szCs w:val="24"/>
                <w:highlight w:val="none"/>
              </w:rPr>
            </w:pPr>
            <w:r>
              <w:rPr>
                <w:rFonts w:hint="eastAsia" w:cs="宋体"/>
                <w:sz w:val="24"/>
                <w:szCs w:val="24"/>
                <w:highlight w:val="none"/>
              </w:rPr>
              <w:t>1</w:t>
            </w:r>
          </w:p>
        </w:tc>
        <w:tc>
          <w:tcPr>
            <w:tcW w:w="1520" w:type="dxa"/>
            <w:noWrap w:val="0"/>
            <w:vAlign w:val="center"/>
          </w:tcPr>
          <w:p w14:paraId="5FBE4D0A">
            <w:pPr>
              <w:pStyle w:val="120"/>
              <w:spacing w:line="360" w:lineRule="auto"/>
              <w:jc w:val="center"/>
              <w:rPr>
                <w:rFonts w:hint="eastAsia" w:cs="宋体"/>
                <w:sz w:val="24"/>
                <w:szCs w:val="24"/>
                <w:highlight w:val="none"/>
              </w:rPr>
            </w:pPr>
          </w:p>
        </w:tc>
        <w:tc>
          <w:tcPr>
            <w:tcW w:w="1834" w:type="dxa"/>
            <w:noWrap w:val="0"/>
            <w:vAlign w:val="center"/>
          </w:tcPr>
          <w:p w14:paraId="12C1C311">
            <w:pPr>
              <w:pStyle w:val="120"/>
              <w:spacing w:line="360" w:lineRule="auto"/>
              <w:jc w:val="center"/>
              <w:rPr>
                <w:rFonts w:hint="eastAsia" w:cs="宋体"/>
                <w:sz w:val="24"/>
                <w:szCs w:val="24"/>
                <w:highlight w:val="none"/>
              </w:rPr>
            </w:pPr>
          </w:p>
        </w:tc>
        <w:tc>
          <w:tcPr>
            <w:tcW w:w="1836" w:type="dxa"/>
            <w:noWrap w:val="0"/>
            <w:vAlign w:val="center"/>
          </w:tcPr>
          <w:p w14:paraId="69B1FAE8">
            <w:pPr>
              <w:pStyle w:val="120"/>
              <w:spacing w:line="360" w:lineRule="auto"/>
              <w:jc w:val="center"/>
              <w:rPr>
                <w:rFonts w:hint="eastAsia" w:cs="宋体"/>
                <w:sz w:val="24"/>
                <w:szCs w:val="24"/>
                <w:highlight w:val="none"/>
              </w:rPr>
            </w:pPr>
          </w:p>
        </w:tc>
        <w:tc>
          <w:tcPr>
            <w:tcW w:w="2622" w:type="dxa"/>
            <w:noWrap w:val="0"/>
            <w:vAlign w:val="center"/>
          </w:tcPr>
          <w:p w14:paraId="3D27C5CC">
            <w:pPr>
              <w:pStyle w:val="120"/>
              <w:spacing w:line="360" w:lineRule="auto"/>
              <w:jc w:val="center"/>
              <w:rPr>
                <w:rFonts w:hint="eastAsia" w:cs="宋体"/>
                <w:sz w:val="24"/>
                <w:szCs w:val="24"/>
                <w:highlight w:val="none"/>
              </w:rPr>
            </w:pPr>
          </w:p>
        </w:tc>
        <w:tc>
          <w:tcPr>
            <w:tcW w:w="830" w:type="dxa"/>
            <w:noWrap w:val="0"/>
            <w:vAlign w:val="center"/>
          </w:tcPr>
          <w:p w14:paraId="0A3270C0">
            <w:pPr>
              <w:pStyle w:val="120"/>
              <w:spacing w:line="360" w:lineRule="auto"/>
              <w:jc w:val="center"/>
              <w:rPr>
                <w:rFonts w:hint="eastAsia" w:cs="宋体"/>
                <w:sz w:val="24"/>
                <w:szCs w:val="24"/>
                <w:highlight w:val="none"/>
              </w:rPr>
            </w:pPr>
          </w:p>
        </w:tc>
      </w:tr>
      <w:tr w14:paraId="06E6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2" w:type="dxa"/>
            <w:noWrap w:val="0"/>
            <w:vAlign w:val="center"/>
          </w:tcPr>
          <w:p w14:paraId="298A545D">
            <w:pPr>
              <w:pStyle w:val="120"/>
              <w:spacing w:line="360" w:lineRule="auto"/>
              <w:jc w:val="center"/>
              <w:rPr>
                <w:rFonts w:hint="eastAsia" w:cs="宋体"/>
                <w:sz w:val="24"/>
                <w:szCs w:val="24"/>
                <w:highlight w:val="none"/>
              </w:rPr>
            </w:pPr>
            <w:r>
              <w:rPr>
                <w:rFonts w:hint="eastAsia" w:cs="宋体"/>
                <w:sz w:val="24"/>
                <w:szCs w:val="24"/>
                <w:highlight w:val="none"/>
              </w:rPr>
              <w:t>…</w:t>
            </w:r>
          </w:p>
        </w:tc>
        <w:tc>
          <w:tcPr>
            <w:tcW w:w="1520" w:type="dxa"/>
            <w:noWrap w:val="0"/>
            <w:vAlign w:val="center"/>
          </w:tcPr>
          <w:p w14:paraId="738BF54C">
            <w:pPr>
              <w:pStyle w:val="120"/>
              <w:spacing w:line="360" w:lineRule="auto"/>
              <w:jc w:val="center"/>
              <w:rPr>
                <w:rFonts w:hint="eastAsia" w:cs="宋体"/>
                <w:sz w:val="24"/>
                <w:szCs w:val="24"/>
                <w:highlight w:val="none"/>
              </w:rPr>
            </w:pPr>
          </w:p>
        </w:tc>
        <w:tc>
          <w:tcPr>
            <w:tcW w:w="1834" w:type="dxa"/>
            <w:noWrap w:val="0"/>
            <w:vAlign w:val="center"/>
          </w:tcPr>
          <w:p w14:paraId="7F44A6E8">
            <w:pPr>
              <w:pStyle w:val="120"/>
              <w:spacing w:line="360" w:lineRule="auto"/>
              <w:jc w:val="center"/>
              <w:rPr>
                <w:rFonts w:hint="eastAsia" w:cs="宋体"/>
                <w:sz w:val="24"/>
                <w:szCs w:val="24"/>
                <w:highlight w:val="none"/>
              </w:rPr>
            </w:pPr>
          </w:p>
        </w:tc>
        <w:tc>
          <w:tcPr>
            <w:tcW w:w="1836" w:type="dxa"/>
            <w:noWrap w:val="0"/>
            <w:vAlign w:val="center"/>
          </w:tcPr>
          <w:p w14:paraId="5B9F95D5">
            <w:pPr>
              <w:pStyle w:val="120"/>
              <w:spacing w:line="360" w:lineRule="auto"/>
              <w:jc w:val="center"/>
              <w:rPr>
                <w:rFonts w:hint="eastAsia" w:cs="宋体"/>
                <w:sz w:val="24"/>
                <w:szCs w:val="24"/>
                <w:highlight w:val="none"/>
              </w:rPr>
            </w:pPr>
          </w:p>
        </w:tc>
        <w:tc>
          <w:tcPr>
            <w:tcW w:w="2622" w:type="dxa"/>
            <w:noWrap w:val="0"/>
            <w:vAlign w:val="center"/>
          </w:tcPr>
          <w:p w14:paraId="53A860BB">
            <w:pPr>
              <w:pStyle w:val="120"/>
              <w:spacing w:line="360" w:lineRule="auto"/>
              <w:jc w:val="center"/>
              <w:rPr>
                <w:rFonts w:hint="eastAsia" w:cs="宋体"/>
                <w:sz w:val="24"/>
                <w:szCs w:val="24"/>
                <w:highlight w:val="none"/>
              </w:rPr>
            </w:pPr>
          </w:p>
        </w:tc>
        <w:tc>
          <w:tcPr>
            <w:tcW w:w="830" w:type="dxa"/>
            <w:noWrap w:val="0"/>
            <w:vAlign w:val="center"/>
          </w:tcPr>
          <w:p w14:paraId="2B9C0D7C">
            <w:pPr>
              <w:pStyle w:val="120"/>
              <w:spacing w:line="360" w:lineRule="auto"/>
              <w:jc w:val="center"/>
              <w:rPr>
                <w:rFonts w:hint="eastAsia" w:cs="宋体"/>
                <w:sz w:val="24"/>
                <w:szCs w:val="24"/>
                <w:highlight w:val="none"/>
              </w:rPr>
            </w:pPr>
          </w:p>
        </w:tc>
      </w:tr>
    </w:tbl>
    <w:p w14:paraId="424EA53B">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61229664">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1.“偏离情况”列应据实填写“正偏离”或“负偏离”。</w:t>
      </w:r>
    </w:p>
    <w:p w14:paraId="448FEF50">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2.本采购需求偏离表是评标委员会评审最重要的直观材料和主要依据，投标人应当按本表要求予以填写，未按要求填写的评标委员会将其作为</w:t>
      </w:r>
      <w:r>
        <w:rPr>
          <w:rFonts w:hint="eastAsia" w:ascii="宋体" w:hAnsi="宋体" w:cs="宋体"/>
          <w:b/>
          <w:bCs/>
          <w:color w:val="000000"/>
          <w:sz w:val="24"/>
          <w:highlight w:val="none"/>
        </w:rPr>
        <w:t>无效投标处理</w:t>
      </w:r>
      <w:r>
        <w:rPr>
          <w:rFonts w:hint="eastAsia" w:ascii="宋体" w:hAnsi="宋体" w:cs="宋体"/>
          <w:color w:val="000000"/>
          <w:sz w:val="24"/>
          <w:highlight w:val="none"/>
        </w:rPr>
        <w:t>。</w:t>
      </w:r>
    </w:p>
    <w:p w14:paraId="69F15DF2">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3.投标人对于“正偏离”或“负偏离”情况请如实列出，否则根据情况承担相应后果。任何情况下，对于投标人没有在偏离表中明确、清楚地披露的“负偏离”事项，包括可能属于被投标人在偏离表中遗漏披露的事项，一旦在评审中被发现存在“负偏离”或被认定为属于“负偏离”，则评标委员会有权将其作为</w:t>
      </w:r>
      <w:r>
        <w:rPr>
          <w:rFonts w:hint="eastAsia" w:ascii="宋体" w:hAnsi="宋体" w:cs="宋体"/>
          <w:b/>
          <w:bCs/>
          <w:color w:val="000000"/>
          <w:sz w:val="24"/>
          <w:highlight w:val="none"/>
        </w:rPr>
        <w:t>无效投标处理</w:t>
      </w:r>
      <w:r>
        <w:rPr>
          <w:rFonts w:hint="eastAsia" w:ascii="宋体" w:hAnsi="宋体" w:cs="宋体"/>
          <w:color w:val="000000"/>
          <w:sz w:val="24"/>
          <w:highlight w:val="none"/>
        </w:rPr>
        <w:t>。</w:t>
      </w:r>
    </w:p>
    <w:p w14:paraId="3649E217">
      <w:pPr>
        <w:tabs>
          <w:tab w:val="left" w:pos="1800"/>
          <w:tab w:val="left" w:pos="5580"/>
        </w:tabs>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4.对于招标文件中的所有技术/服务要求条款，除在本表中已列明的所有偏离外，均视作完全响应和满足招标文件要求。</w:t>
      </w:r>
    </w:p>
    <w:p w14:paraId="72CDAFBB">
      <w:pPr>
        <w:tabs>
          <w:tab w:val="left" w:pos="1800"/>
          <w:tab w:val="left" w:pos="5580"/>
        </w:tabs>
        <w:spacing w:line="360" w:lineRule="auto"/>
        <w:jc w:val="left"/>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    ____________</w:t>
      </w:r>
    </w:p>
    <w:p w14:paraId="758B99E1">
      <w:pPr>
        <w:tabs>
          <w:tab w:val="left" w:pos="1800"/>
          <w:tab w:val="left" w:pos="5580"/>
        </w:tabs>
        <w:spacing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日期：_____年______月______日</w:t>
      </w:r>
    </w:p>
    <w:p w14:paraId="12544129">
      <w:pPr>
        <w:spacing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4"/>
          <w:szCs w:val="20"/>
          <w:highlight w:val="none"/>
        </w:rPr>
        <w:t>10  类似项目业绩</w:t>
      </w:r>
    </w:p>
    <w:p w14:paraId="3D45A5C2">
      <w:pPr>
        <w:tabs>
          <w:tab w:val="left" w:pos="1800"/>
          <w:tab w:val="left" w:pos="5580"/>
        </w:tabs>
        <w:spacing w:line="360" w:lineRule="auto"/>
        <w:ind w:firstLine="360" w:firstLineChars="150"/>
        <w:jc w:val="left"/>
        <w:rPr>
          <w:rFonts w:hint="eastAsia" w:ascii="宋体" w:hAnsi="宋体" w:cs="宋体"/>
          <w:color w:val="000000"/>
          <w:sz w:val="24"/>
          <w:highlight w:val="none"/>
        </w:rPr>
      </w:pPr>
    </w:p>
    <w:p w14:paraId="60A18562">
      <w:pPr>
        <w:tabs>
          <w:tab w:val="left" w:pos="1800"/>
          <w:tab w:val="left" w:pos="5580"/>
        </w:tabs>
        <w:spacing w:line="360" w:lineRule="auto"/>
        <w:ind w:firstLine="360" w:firstLineChars="150"/>
        <w:jc w:val="left"/>
        <w:rPr>
          <w:rFonts w:hint="eastAsia" w:ascii="宋体" w:hAnsi="宋体" w:cs="宋体"/>
          <w:color w:val="000000"/>
          <w:sz w:val="24"/>
          <w:szCs w:val="20"/>
          <w:highlight w:val="none"/>
        </w:rPr>
      </w:pPr>
      <w:r>
        <w:rPr>
          <w:rFonts w:hint="eastAsia" w:ascii="宋体" w:hAnsi="宋体" w:cs="宋体"/>
          <w:color w:val="000000"/>
          <w:sz w:val="24"/>
          <w:highlight w:val="none"/>
        </w:rPr>
        <w:t xml:space="preserve">项目编号：_____________________     标的名称：_____________________ </w:t>
      </w:r>
    </w:p>
    <w:p w14:paraId="3B9F5EEC">
      <w:pPr>
        <w:pStyle w:val="27"/>
        <w:spacing w:line="360" w:lineRule="auto"/>
        <w:rPr>
          <w:rFonts w:hint="eastAsia" w:ascii="宋体" w:hAnsi="宋体" w:eastAsia="宋体" w:cs="宋体"/>
          <w:color w:val="000000"/>
          <w:szCs w:val="20"/>
          <w:highlight w:val="none"/>
        </w:rPr>
      </w:pPr>
    </w:p>
    <w:tbl>
      <w:tblPr>
        <w:tblStyle w:val="47"/>
        <w:tblW w:w="9626" w:type="dxa"/>
        <w:tblInd w:w="-3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838"/>
        <w:gridCol w:w="1611"/>
        <w:gridCol w:w="1904"/>
        <w:gridCol w:w="1935"/>
        <w:gridCol w:w="1587"/>
      </w:tblGrid>
      <w:tr w14:paraId="6181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3F791A94">
            <w:pPr>
              <w:autoSpaceDE w:val="0"/>
              <w:autoSpaceDN w:val="0"/>
              <w:spacing w:before="215" w:line="360" w:lineRule="auto"/>
              <w:jc w:val="center"/>
              <w:rPr>
                <w:rFonts w:hint="eastAsia" w:ascii="宋体" w:hAnsi="宋体" w:cs="宋体"/>
                <w:sz w:val="24"/>
                <w:highlight w:val="none"/>
              </w:rPr>
            </w:pPr>
            <w:r>
              <w:rPr>
                <w:rFonts w:hint="eastAsia" w:ascii="宋体" w:hAnsi="宋体" w:cs="宋体"/>
                <w:spacing w:val="-3"/>
                <w:sz w:val="24"/>
                <w:highlight w:val="none"/>
              </w:rPr>
              <w:t>序</w:t>
            </w:r>
            <w:r>
              <w:rPr>
                <w:rFonts w:hint="eastAsia" w:ascii="宋体" w:hAnsi="宋体" w:cs="宋体"/>
                <w:spacing w:val="-2"/>
                <w:sz w:val="24"/>
                <w:highlight w:val="none"/>
              </w:rPr>
              <w:t>号</w:t>
            </w:r>
          </w:p>
        </w:tc>
        <w:tc>
          <w:tcPr>
            <w:tcW w:w="1838" w:type="dxa"/>
            <w:tcBorders>
              <w:top w:val="single" w:color="auto" w:sz="4" w:space="0"/>
              <w:left w:val="single" w:color="auto" w:sz="4" w:space="0"/>
              <w:bottom w:val="single" w:color="auto" w:sz="4" w:space="0"/>
              <w:right w:val="single" w:color="auto" w:sz="4" w:space="0"/>
            </w:tcBorders>
            <w:noWrap w:val="0"/>
            <w:vAlign w:val="top"/>
          </w:tcPr>
          <w:p w14:paraId="3422E0A4">
            <w:pPr>
              <w:autoSpaceDE w:val="0"/>
              <w:autoSpaceDN w:val="0"/>
              <w:spacing w:before="215" w:line="360" w:lineRule="auto"/>
              <w:jc w:val="center"/>
              <w:rPr>
                <w:rFonts w:hint="eastAsia" w:ascii="宋体" w:hAnsi="宋体" w:cs="宋体"/>
                <w:spacing w:val="-3"/>
                <w:sz w:val="24"/>
                <w:highlight w:val="none"/>
              </w:rPr>
            </w:pPr>
            <w:r>
              <w:rPr>
                <w:rFonts w:hint="eastAsia" w:ascii="宋体" w:hAnsi="宋体" w:cs="宋体"/>
                <w:spacing w:val="-3"/>
                <w:sz w:val="24"/>
                <w:highlight w:val="none"/>
              </w:rPr>
              <w:t>采购人名称</w:t>
            </w:r>
          </w:p>
        </w:tc>
        <w:tc>
          <w:tcPr>
            <w:tcW w:w="1611" w:type="dxa"/>
            <w:tcBorders>
              <w:top w:val="single" w:color="auto" w:sz="4" w:space="0"/>
              <w:left w:val="single" w:color="auto" w:sz="4" w:space="0"/>
              <w:bottom w:val="single" w:color="auto" w:sz="4" w:space="0"/>
              <w:right w:val="single" w:color="auto" w:sz="4" w:space="0"/>
            </w:tcBorders>
            <w:noWrap w:val="0"/>
            <w:vAlign w:val="top"/>
          </w:tcPr>
          <w:p w14:paraId="6E32B6E0">
            <w:pPr>
              <w:autoSpaceDE w:val="0"/>
              <w:autoSpaceDN w:val="0"/>
              <w:spacing w:before="215" w:line="360" w:lineRule="auto"/>
              <w:jc w:val="center"/>
              <w:rPr>
                <w:rFonts w:hint="eastAsia" w:ascii="宋体" w:hAnsi="宋体" w:cs="宋体"/>
                <w:sz w:val="24"/>
                <w:highlight w:val="none"/>
              </w:rPr>
            </w:pPr>
            <w:r>
              <w:rPr>
                <w:rFonts w:hint="eastAsia" w:ascii="宋体" w:hAnsi="宋体" w:cs="宋体"/>
                <w:spacing w:val="-3"/>
                <w:sz w:val="24"/>
                <w:highlight w:val="none"/>
              </w:rPr>
              <w:t>项目名称</w:t>
            </w:r>
          </w:p>
        </w:tc>
        <w:tc>
          <w:tcPr>
            <w:tcW w:w="1904" w:type="dxa"/>
            <w:tcBorders>
              <w:top w:val="single" w:color="auto" w:sz="4" w:space="0"/>
              <w:left w:val="single" w:color="auto" w:sz="4" w:space="0"/>
              <w:bottom w:val="single" w:color="auto" w:sz="4" w:space="0"/>
              <w:right w:val="single" w:color="auto" w:sz="4" w:space="0"/>
            </w:tcBorders>
            <w:noWrap w:val="0"/>
            <w:vAlign w:val="top"/>
          </w:tcPr>
          <w:p w14:paraId="577515B4">
            <w:pPr>
              <w:autoSpaceDE w:val="0"/>
              <w:autoSpaceDN w:val="0"/>
              <w:spacing w:before="215" w:line="360" w:lineRule="auto"/>
              <w:jc w:val="center"/>
              <w:rPr>
                <w:rFonts w:hint="eastAsia" w:ascii="宋体" w:hAnsi="宋体" w:cs="宋体"/>
                <w:sz w:val="24"/>
                <w:highlight w:val="none"/>
              </w:rPr>
            </w:pPr>
            <w:r>
              <w:rPr>
                <w:rFonts w:hint="eastAsia" w:ascii="宋体" w:hAnsi="宋体" w:cs="宋体"/>
                <w:sz w:val="24"/>
                <w:highlight w:val="none"/>
              </w:rPr>
              <w:t>合同签订时间</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03127D76">
            <w:pPr>
              <w:autoSpaceDE w:val="0"/>
              <w:autoSpaceDN w:val="0"/>
              <w:spacing w:before="215" w:line="360" w:lineRule="auto"/>
              <w:jc w:val="center"/>
              <w:rPr>
                <w:rFonts w:hint="eastAsia" w:ascii="宋体" w:hAnsi="宋体" w:cs="宋体"/>
                <w:sz w:val="24"/>
                <w:highlight w:val="none"/>
              </w:rPr>
            </w:pPr>
            <w:r>
              <w:rPr>
                <w:rFonts w:hint="eastAsia" w:ascii="宋体" w:hAnsi="宋体" w:cs="宋体"/>
                <w:sz w:val="24"/>
                <w:highlight w:val="none"/>
              </w:rPr>
              <w:t>合同金额（万元）</w:t>
            </w:r>
          </w:p>
        </w:tc>
        <w:tc>
          <w:tcPr>
            <w:tcW w:w="1587" w:type="dxa"/>
            <w:tcBorders>
              <w:top w:val="single" w:color="auto" w:sz="4" w:space="0"/>
              <w:left w:val="single" w:color="auto" w:sz="4" w:space="0"/>
              <w:bottom w:val="single" w:color="auto" w:sz="4" w:space="0"/>
              <w:right w:val="single" w:color="auto" w:sz="4" w:space="0"/>
            </w:tcBorders>
            <w:noWrap w:val="0"/>
            <w:vAlign w:val="top"/>
          </w:tcPr>
          <w:p w14:paraId="6E0E72ED">
            <w:pPr>
              <w:autoSpaceDE w:val="0"/>
              <w:autoSpaceDN w:val="0"/>
              <w:spacing w:before="215" w:line="360" w:lineRule="auto"/>
              <w:jc w:val="center"/>
              <w:rPr>
                <w:rFonts w:hint="eastAsia" w:ascii="宋体" w:hAnsi="宋体" w:cs="宋体"/>
                <w:spacing w:val="-2"/>
                <w:sz w:val="24"/>
                <w:highlight w:val="none"/>
              </w:rPr>
            </w:pPr>
            <w:r>
              <w:rPr>
                <w:rFonts w:hint="eastAsia" w:ascii="宋体" w:hAnsi="宋体" w:cs="宋体"/>
                <w:spacing w:val="-2"/>
                <w:sz w:val="24"/>
                <w:highlight w:val="none"/>
              </w:rPr>
              <w:t>联系方式</w:t>
            </w:r>
          </w:p>
        </w:tc>
      </w:tr>
      <w:tr w14:paraId="406EC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464BADF">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7CC4DA2">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18D59AFA">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6E4F6BA">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4985B78">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2BA835C">
            <w:pPr>
              <w:autoSpaceDE w:val="0"/>
              <w:autoSpaceDN w:val="0"/>
              <w:spacing w:line="360" w:lineRule="auto"/>
              <w:rPr>
                <w:rFonts w:hint="eastAsia" w:ascii="宋体" w:hAnsi="宋体" w:cs="宋体"/>
                <w:highlight w:val="none"/>
              </w:rPr>
            </w:pPr>
          </w:p>
        </w:tc>
      </w:tr>
      <w:tr w14:paraId="7868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5CED530">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30E3FFE7">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009BA66C">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0CFC4C">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9EBA760">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C893D86">
            <w:pPr>
              <w:autoSpaceDE w:val="0"/>
              <w:autoSpaceDN w:val="0"/>
              <w:spacing w:line="360" w:lineRule="auto"/>
              <w:rPr>
                <w:rFonts w:hint="eastAsia" w:ascii="宋体" w:hAnsi="宋体" w:cs="宋体"/>
                <w:highlight w:val="none"/>
              </w:rPr>
            </w:pPr>
          </w:p>
        </w:tc>
      </w:tr>
      <w:tr w14:paraId="61B2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671A7E0D">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77FC7D7A">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307C8014">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BB3318C">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1E67A7C">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5505D23E">
            <w:pPr>
              <w:autoSpaceDE w:val="0"/>
              <w:autoSpaceDN w:val="0"/>
              <w:spacing w:line="360" w:lineRule="auto"/>
              <w:rPr>
                <w:rFonts w:hint="eastAsia" w:ascii="宋体" w:hAnsi="宋体" w:cs="宋体"/>
                <w:highlight w:val="none"/>
              </w:rPr>
            </w:pPr>
          </w:p>
        </w:tc>
      </w:tr>
      <w:tr w14:paraId="19CC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480FAC11">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4D40B4F">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055BC5F7">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7F5E57B">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33569B2">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115B298F">
            <w:pPr>
              <w:autoSpaceDE w:val="0"/>
              <w:autoSpaceDN w:val="0"/>
              <w:spacing w:line="360" w:lineRule="auto"/>
              <w:rPr>
                <w:rFonts w:hint="eastAsia" w:ascii="宋体" w:hAnsi="宋体" w:cs="宋体"/>
                <w:highlight w:val="none"/>
              </w:rPr>
            </w:pPr>
          </w:p>
        </w:tc>
      </w:tr>
      <w:tr w14:paraId="5AF5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7C64626D">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EC3F319">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43B36AB7">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39CDB8">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79EE4CF">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2C2CE12">
            <w:pPr>
              <w:autoSpaceDE w:val="0"/>
              <w:autoSpaceDN w:val="0"/>
              <w:spacing w:line="360" w:lineRule="auto"/>
              <w:rPr>
                <w:rFonts w:hint="eastAsia" w:ascii="宋体" w:hAnsi="宋体" w:cs="宋体"/>
                <w:highlight w:val="none"/>
              </w:rPr>
            </w:pPr>
          </w:p>
        </w:tc>
      </w:tr>
      <w:tr w14:paraId="5348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2D6708B">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04938A58">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24B5F0AB">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95EE6E9">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8CBA4A6">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48121AC">
            <w:pPr>
              <w:autoSpaceDE w:val="0"/>
              <w:autoSpaceDN w:val="0"/>
              <w:spacing w:line="360" w:lineRule="auto"/>
              <w:rPr>
                <w:rFonts w:hint="eastAsia" w:ascii="宋体" w:hAnsi="宋体" w:cs="宋体"/>
                <w:highlight w:val="none"/>
              </w:rPr>
            </w:pPr>
          </w:p>
        </w:tc>
      </w:tr>
      <w:tr w14:paraId="33A9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645A6470">
            <w:pPr>
              <w:autoSpaceDE w:val="0"/>
              <w:autoSpaceDN w:val="0"/>
              <w:spacing w:line="360" w:lineRule="auto"/>
              <w:rPr>
                <w:rFonts w:hint="eastAsia" w:ascii="宋体" w:hAnsi="宋体" w:cs="宋体"/>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3CC0FE49">
            <w:pPr>
              <w:autoSpaceDE w:val="0"/>
              <w:autoSpaceDN w:val="0"/>
              <w:spacing w:line="360" w:lineRule="auto"/>
              <w:rPr>
                <w:rFonts w:hint="eastAsia" w:ascii="宋体" w:hAnsi="宋体" w:cs="宋体"/>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7BFC7C0C">
            <w:pPr>
              <w:autoSpaceDE w:val="0"/>
              <w:autoSpaceDN w:val="0"/>
              <w:spacing w:line="360" w:lineRule="auto"/>
              <w:rPr>
                <w:rFonts w:hint="eastAsia" w:ascii="宋体" w:hAnsi="宋体" w:cs="宋体"/>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7773853">
            <w:pPr>
              <w:autoSpaceDE w:val="0"/>
              <w:autoSpaceDN w:val="0"/>
              <w:spacing w:line="360" w:lineRule="auto"/>
              <w:rPr>
                <w:rFonts w:hint="eastAsia" w:ascii="宋体" w:hAnsi="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C5C1358">
            <w:pPr>
              <w:autoSpaceDE w:val="0"/>
              <w:autoSpaceDN w:val="0"/>
              <w:spacing w:line="360" w:lineRule="auto"/>
              <w:rPr>
                <w:rFonts w:hint="eastAsia" w:ascii="宋体" w:hAnsi="宋体" w:cs="宋体"/>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E8DFD8B">
            <w:pPr>
              <w:autoSpaceDE w:val="0"/>
              <w:autoSpaceDN w:val="0"/>
              <w:spacing w:line="360" w:lineRule="auto"/>
              <w:rPr>
                <w:rFonts w:hint="eastAsia" w:ascii="宋体" w:hAnsi="宋体" w:cs="宋体"/>
                <w:highlight w:val="none"/>
              </w:rPr>
            </w:pPr>
          </w:p>
        </w:tc>
      </w:tr>
    </w:tbl>
    <w:p w14:paraId="05CBB5FF">
      <w:pPr>
        <w:spacing w:line="360" w:lineRule="auto"/>
        <w:outlineLvl w:val="2"/>
        <w:rPr>
          <w:rFonts w:hint="eastAsia" w:ascii="宋体" w:hAnsi="宋体" w:cs="宋体"/>
          <w:spacing w:val="22"/>
          <w:sz w:val="24"/>
          <w:highlight w:val="none"/>
        </w:rPr>
      </w:pPr>
    </w:p>
    <w:p w14:paraId="2999D197">
      <w:pPr>
        <w:spacing w:line="360" w:lineRule="auto"/>
        <w:outlineLvl w:val="2"/>
        <w:rPr>
          <w:rFonts w:hint="eastAsia" w:ascii="宋体" w:hAnsi="宋体" w:cs="宋体"/>
          <w:color w:val="000000"/>
          <w:sz w:val="24"/>
          <w:szCs w:val="20"/>
          <w:highlight w:val="none"/>
        </w:rPr>
      </w:pPr>
      <w:r>
        <w:rPr>
          <w:rFonts w:hint="eastAsia" w:ascii="宋体" w:hAnsi="宋体" w:cs="宋体"/>
          <w:spacing w:val="22"/>
          <w:sz w:val="24"/>
          <w:highlight w:val="none"/>
        </w:rPr>
        <w:t>应</w:t>
      </w:r>
      <w:r>
        <w:rPr>
          <w:rFonts w:hint="eastAsia" w:ascii="宋体" w:hAnsi="宋体" w:cs="宋体"/>
          <w:spacing w:val="12"/>
          <w:sz w:val="24"/>
          <w:highlight w:val="none"/>
        </w:rPr>
        <w:t>附：</w:t>
      </w:r>
    </w:p>
    <w:p w14:paraId="7062C5C1">
      <w:pPr>
        <w:spacing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1.有效证明材料：业绩合同关键页（含：首页、服务内容信息页、合同金额页、签字盖章页）。复印件加盖公章，时间以合同签订日期为准。合同签订方必须是投标人自身，存在控股、管理关系投标人之间签订的合同无效，不符合上述要求或未按要求提供有效证明文件的业绩在评审时将不予承认。</w:t>
      </w:r>
    </w:p>
    <w:p w14:paraId="2D58F52C">
      <w:pPr>
        <w:spacing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2.项目业绩以合同为准，同一项目不同年限不重复计算。</w:t>
      </w:r>
    </w:p>
    <w:p w14:paraId="029C6A6B">
      <w:pPr>
        <w:spacing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3.投标人提供虚假信息、虚假合同的，按</w:t>
      </w:r>
      <w:r>
        <w:rPr>
          <w:rFonts w:hint="eastAsia" w:ascii="宋体" w:hAnsi="宋体" w:cs="宋体"/>
          <w:b/>
          <w:bCs/>
          <w:color w:val="000000"/>
          <w:sz w:val="24"/>
          <w:szCs w:val="20"/>
          <w:highlight w:val="none"/>
        </w:rPr>
        <w:t>虚假投标处理</w:t>
      </w:r>
      <w:r>
        <w:rPr>
          <w:rFonts w:hint="eastAsia" w:ascii="宋体" w:hAnsi="宋体" w:cs="宋体"/>
          <w:color w:val="000000"/>
          <w:sz w:val="24"/>
          <w:szCs w:val="20"/>
          <w:highlight w:val="none"/>
        </w:rPr>
        <w:t>。</w:t>
      </w:r>
    </w:p>
    <w:p w14:paraId="61EA582D">
      <w:pPr>
        <w:pStyle w:val="27"/>
        <w:spacing w:line="360" w:lineRule="auto"/>
        <w:rPr>
          <w:rFonts w:hint="eastAsia" w:ascii="宋体" w:hAnsi="宋体" w:eastAsia="宋体" w:cs="宋体"/>
          <w:color w:val="000000"/>
          <w:szCs w:val="20"/>
          <w:highlight w:val="none"/>
        </w:rPr>
      </w:pPr>
    </w:p>
    <w:p w14:paraId="1737C15F">
      <w:pPr>
        <w:pStyle w:val="27"/>
        <w:spacing w:line="360" w:lineRule="auto"/>
        <w:ind w:firstLine="0" w:firstLineChars="0"/>
        <w:rPr>
          <w:rFonts w:hint="eastAsia" w:ascii="宋体" w:hAnsi="宋体" w:eastAsia="宋体" w:cs="宋体"/>
          <w:color w:val="000000"/>
          <w:szCs w:val="20"/>
          <w:highlight w:val="none"/>
        </w:rPr>
      </w:pPr>
    </w:p>
    <w:p w14:paraId="6AE0C611">
      <w:pPr>
        <w:pStyle w:val="27"/>
        <w:spacing w:line="360" w:lineRule="auto"/>
        <w:rPr>
          <w:rFonts w:hint="eastAsia" w:ascii="宋体" w:hAnsi="宋体" w:eastAsia="宋体" w:cs="宋体"/>
          <w:color w:val="000000"/>
          <w:szCs w:val="20"/>
          <w:highlight w:val="none"/>
        </w:rPr>
      </w:pPr>
    </w:p>
    <w:p w14:paraId="5F30F5DC">
      <w:pPr>
        <w:autoSpaceDE w:val="0"/>
        <w:autoSpaceDN w:val="0"/>
        <w:adjustRightInd w:val="0"/>
        <w:snapToGrid w:val="0"/>
        <w:spacing w:before="25" w:after="25"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    ____________</w:t>
      </w:r>
    </w:p>
    <w:p w14:paraId="5847B25E">
      <w:pPr>
        <w:autoSpaceDE w:val="0"/>
        <w:autoSpaceDN w:val="0"/>
        <w:adjustRightInd w:val="0"/>
        <w:snapToGrid w:val="0"/>
        <w:spacing w:before="25" w:after="25"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日期：_____年______月______日   </w:t>
      </w:r>
    </w:p>
    <w:p w14:paraId="3AB4AABC">
      <w:pPr>
        <w:spacing w:line="360" w:lineRule="auto"/>
        <w:outlineLvl w:val="2"/>
        <w:rPr>
          <w:rFonts w:hint="eastAsia" w:ascii="宋体" w:hAnsi="宋体" w:cs="宋体"/>
          <w:color w:val="000000"/>
          <w:sz w:val="24"/>
          <w:szCs w:val="20"/>
          <w:highlight w:val="none"/>
        </w:rPr>
      </w:pPr>
    </w:p>
    <w:p w14:paraId="286A1B5F">
      <w:pPr>
        <w:spacing w:line="360" w:lineRule="auto"/>
        <w:outlineLvl w:val="2"/>
        <w:rPr>
          <w:rFonts w:hint="eastAsia" w:ascii="宋体" w:hAnsi="宋体" w:cs="宋体"/>
          <w:color w:val="000000"/>
          <w:sz w:val="24"/>
          <w:szCs w:val="20"/>
          <w:highlight w:val="none"/>
        </w:rPr>
      </w:pPr>
    </w:p>
    <w:p w14:paraId="0C27E9F6">
      <w:pPr>
        <w:spacing w:line="360" w:lineRule="auto"/>
        <w:outlineLvl w:val="2"/>
        <w:rPr>
          <w:rFonts w:hint="eastAsia" w:ascii="宋体" w:hAnsi="宋体" w:cs="宋体"/>
          <w:b/>
          <w:bCs/>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4"/>
          <w:szCs w:val="20"/>
          <w:highlight w:val="none"/>
        </w:rPr>
        <w:t>11  招标文件要求提供或投标人认为应附的其他材料</w:t>
      </w:r>
    </w:p>
    <w:p w14:paraId="7B7D61CF">
      <w:pPr>
        <w:pStyle w:val="2"/>
        <w:rPr>
          <w:rFonts w:hint="eastAsia"/>
          <w:highlight w:val="none"/>
        </w:rPr>
      </w:pPr>
    </w:p>
    <w:p w14:paraId="7EAA61A8">
      <w:pPr>
        <w:spacing w:line="360" w:lineRule="auto"/>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12 投标费用承诺函</w:t>
      </w:r>
    </w:p>
    <w:p w14:paraId="319A4DB3">
      <w:pPr>
        <w:spacing w:line="360" w:lineRule="auto"/>
        <w:rPr>
          <w:rFonts w:hint="eastAsia" w:ascii="宋体" w:hAnsi="宋体" w:cs="宋体"/>
          <w:color w:val="000000"/>
          <w:sz w:val="24"/>
          <w:szCs w:val="20"/>
          <w:highlight w:val="none"/>
        </w:rPr>
      </w:pPr>
    </w:p>
    <w:p w14:paraId="56BDDB3F">
      <w:pPr>
        <w:spacing w:line="360" w:lineRule="auto"/>
        <w:rPr>
          <w:rFonts w:hint="eastAsia" w:ascii="宋体" w:hAnsi="宋体" w:cs="宋体"/>
          <w:sz w:val="24"/>
          <w:highlight w:val="none"/>
        </w:rPr>
      </w:pPr>
      <w:r>
        <w:rPr>
          <w:rFonts w:hint="eastAsia" w:ascii="宋体" w:hAnsi="宋体" w:cs="宋体"/>
          <w:sz w:val="24"/>
          <w:highlight w:val="none"/>
        </w:rPr>
        <w:t>致:北京市怀柔区公共资源交易中心（北京市怀柔区政府采购中心）</w:t>
      </w:r>
    </w:p>
    <w:p w14:paraId="7739D1F8">
      <w:pPr>
        <w:rPr>
          <w:rFonts w:ascii="宋体" w:hAnsi="宋体" w:cs="宋体"/>
          <w:sz w:val="24"/>
          <w:highlight w:val="none"/>
        </w:rPr>
      </w:pPr>
    </w:p>
    <w:p w14:paraId="6A7579AD">
      <w:pPr>
        <w:pStyle w:val="46"/>
        <w:ind w:firstLine="480"/>
        <w:rPr>
          <w:rFonts w:ascii="宋体" w:hAnsi="宋体" w:cs="宋体"/>
          <w:bCs/>
          <w:highlight w:val="none"/>
        </w:rPr>
      </w:pPr>
      <w:r>
        <w:rPr>
          <w:rFonts w:hint="eastAsia" w:ascii="宋体" w:hAnsi="宋体" w:cs="宋体"/>
          <w:bCs/>
          <w:highlight w:val="none"/>
        </w:rPr>
        <w:t>我公司应承担所有与准备和参加投标有关的费用。不论投标的结果如何，采购人和采购代理机构均无义务和责任承担这些费用(投标人提供针对本条款的承诺函并加盖公章）</w:t>
      </w:r>
    </w:p>
    <w:p w14:paraId="0C181DB6">
      <w:pPr>
        <w:rPr>
          <w:rFonts w:ascii="宋体" w:hAnsi="宋体" w:cs="宋体"/>
          <w:sz w:val="24"/>
          <w:highlight w:val="none"/>
        </w:rPr>
      </w:pPr>
    </w:p>
    <w:p w14:paraId="2CD6A5CC">
      <w:pPr>
        <w:pStyle w:val="46"/>
        <w:ind w:firstLine="480"/>
        <w:rPr>
          <w:rFonts w:ascii="宋体" w:hAnsi="宋体" w:cs="宋体"/>
          <w:highlight w:val="none"/>
        </w:rPr>
      </w:pPr>
    </w:p>
    <w:p w14:paraId="25928798">
      <w:pPr>
        <w:rPr>
          <w:rFonts w:ascii="宋体" w:hAnsi="宋体" w:cs="宋体"/>
          <w:sz w:val="24"/>
          <w:highlight w:val="none"/>
        </w:rPr>
      </w:pPr>
    </w:p>
    <w:p w14:paraId="343FEC33">
      <w:pPr>
        <w:pStyle w:val="3"/>
        <w:rPr>
          <w:rFonts w:cs="宋体"/>
          <w:highlight w:val="none"/>
        </w:rPr>
      </w:pPr>
    </w:p>
    <w:p w14:paraId="1E4B1805">
      <w:pPr>
        <w:pStyle w:val="40"/>
        <w:rPr>
          <w:rFonts w:ascii="宋体" w:hAnsi="宋体" w:cs="宋体"/>
          <w:sz w:val="24"/>
          <w:highlight w:val="none"/>
        </w:rPr>
      </w:pPr>
    </w:p>
    <w:p w14:paraId="598FFEBE">
      <w:pPr>
        <w:pStyle w:val="3"/>
        <w:rPr>
          <w:rFonts w:cs="宋体"/>
          <w:highlight w:val="none"/>
        </w:rPr>
      </w:pPr>
    </w:p>
    <w:p w14:paraId="65FA5055">
      <w:pPr>
        <w:tabs>
          <w:tab w:val="left" w:pos="4860"/>
        </w:tabs>
        <w:spacing w:line="360" w:lineRule="auto"/>
        <w:ind w:right="1560" w:firstLine="480" w:firstLineChars="200"/>
        <w:jc w:val="left"/>
        <w:rPr>
          <w:rFonts w:ascii="宋体" w:hAnsi="宋体" w:cs="宋体"/>
          <w:sz w:val="24"/>
          <w:highlight w:val="none"/>
        </w:rPr>
      </w:pPr>
      <w:r>
        <w:rPr>
          <w:rFonts w:hint="eastAsia" w:ascii="宋体" w:hAnsi="宋体" w:cs="宋体"/>
          <w:sz w:val="24"/>
          <w:highlight w:val="none"/>
        </w:rPr>
        <w:t>单位名称（盖章）</w:t>
      </w:r>
      <w:r>
        <w:rPr>
          <w:rFonts w:hint="eastAsia" w:ascii="宋体" w:hAnsi="宋体" w:cs="宋体"/>
          <w:b/>
          <w:sz w:val="24"/>
          <w:highlight w:val="none"/>
        </w:rPr>
        <w:t>:</w:t>
      </w:r>
    </w:p>
    <w:p w14:paraId="76E73441">
      <w:pPr>
        <w:tabs>
          <w:tab w:val="left" w:pos="4860"/>
        </w:tabs>
        <w:spacing w:line="360" w:lineRule="auto"/>
        <w:ind w:right="1560" w:firstLine="480" w:firstLineChars="200"/>
        <w:jc w:val="left"/>
        <w:rPr>
          <w:rFonts w:hint="eastAsia" w:ascii="宋体" w:hAnsi="宋体" w:cs="宋体"/>
          <w:b/>
          <w:sz w:val="24"/>
          <w:highlight w:val="none"/>
        </w:rPr>
      </w:pPr>
      <w:r>
        <w:rPr>
          <w:rFonts w:hint="eastAsia" w:ascii="宋体" w:hAnsi="宋体" w:cs="宋体"/>
          <w:sz w:val="24"/>
          <w:highlight w:val="none"/>
        </w:rPr>
        <w:t>日期</w:t>
      </w:r>
      <w:r>
        <w:rPr>
          <w:rFonts w:hint="eastAsia" w:ascii="宋体" w:hAnsi="宋体" w:cs="宋体"/>
          <w:b/>
          <w:sz w:val="24"/>
          <w:highlight w:val="none"/>
        </w:rPr>
        <w:t>:</w:t>
      </w:r>
    </w:p>
    <w:p w14:paraId="6B0CE8AB">
      <w:pPr>
        <w:rPr>
          <w:rFonts w:hint="eastAsia" w:ascii="宋体" w:hAnsi="宋体" w:eastAsia="宋体" w:cs="宋体"/>
          <w:b/>
          <w:bCs/>
          <w:sz w:val="24"/>
          <w:szCs w:val="24"/>
          <w:highlight w:val="none"/>
          <w:lang w:val="en-US" w:eastAsia="zh-CN"/>
        </w:rPr>
      </w:pPr>
    </w:p>
    <w:p w14:paraId="40497871">
      <w:pPr>
        <w:rPr>
          <w:rFonts w:hint="eastAsia" w:ascii="宋体" w:hAnsi="宋体" w:eastAsia="宋体" w:cs="宋体"/>
          <w:b/>
          <w:bCs/>
          <w:sz w:val="24"/>
          <w:szCs w:val="24"/>
          <w:highlight w:val="none"/>
          <w:lang w:val="en-US" w:eastAsia="zh-CN"/>
        </w:rPr>
      </w:pPr>
    </w:p>
    <w:p w14:paraId="06BF2460">
      <w:pPr>
        <w:rPr>
          <w:rFonts w:hint="eastAsia" w:ascii="宋体" w:hAnsi="宋体" w:eastAsia="宋体" w:cs="宋体"/>
          <w:b/>
          <w:bCs/>
          <w:sz w:val="24"/>
          <w:szCs w:val="24"/>
          <w:highlight w:val="none"/>
          <w:lang w:val="en-US" w:eastAsia="zh-CN"/>
        </w:rPr>
      </w:pPr>
    </w:p>
    <w:p w14:paraId="25BAC1DC">
      <w:pPr>
        <w:rPr>
          <w:rFonts w:hint="eastAsia" w:ascii="宋体" w:hAnsi="宋体" w:eastAsia="宋体" w:cs="宋体"/>
          <w:b/>
          <w:bCs/>
          <w:sz w:val="24"/>
          <w:szCs w:val="24"/>
          <w:highlight w:val="none"/>
          <w:lang w:val="en-US" w:eastAsia="zh-CN"/>
        </w:rPr>
      </w:pPr>
    </w:p>
    <w:p w14:paraId="3ACBE9AF">
      <w:pPr>
        <w:rPr>
          <w:rFonts w:hint="eastAsia" w:ascii="宋体" w:hAnsi="宋体" w:eastAsia="宋体" w:cs="宋体"/>
          <w:b/>
          <w:bCs/>
          <w:sz w:val="24"/>
          <w:szCs w:val="24"/>
          <w:highlight w:val="none"/>
          <w:lang w:val="en-US" w:eastAsia="zh-CN"/>
        </w:rPr>
      </w:pPr>
    </w:p>
    <w:p w14:paraId="7BCD1B78">
      <w:pPr>
        <w:rPr>
          <w:rFonts w:hint="eastAsia" w:ascii="宋体" w:hAnsi="宋体" w:eastAsia="宋体" w:cs="宋体"/>
          <w:b/>
          <w:bCs/>
          <w:sz w:val="24"/>
          <w:szCs w:val="24"/>
          <w:highlight w:val="none"/>
          <w:lang w:val="en-US" w:eastAsia="zh-CN"/>
        </w:rPr>
      </w:pPr>
    </w:p>
    <w:p w14:paraId="64029F79">
      <w:pPr>
        <w:rPr>
          <w:rFonts w:hint="eastAsia" w:ascii="宋体" w:hAnsi="宋体" w:eastAsia="宋体" w:cs="宋体"/>
          <w:b/>
          <w:bCs/>
          <w:sz w:val="24"/>
          <w:szCs w:val="24"/>
          <w:highlight w:val="none"/>
          <w:lang w:val="en-US" w:eastAsia="zh-CN"/>
        </w:rPr>
      </w:pPr>
    </w:p>
    <w:p w14:paraId="18B70791">
      <w:pPr>
        <w:rPr>
          <w:rFonts w:hint="eastAsia" w:ascii="宋体" w:hAnsi="宋体" w:eastAsia="宋体" w:cs="宋体"/>
          <w:b/>
          <w:bCs/>
          <w:sz w:val="24"/>
          <w:szCs w:val="24"/>
          <w:highlight w:val="none"/>
          <w:lang w:val="en-US" w:eastAsia="zh-CN"/>
        </w:rPr>
      </w:pPr>
    </w:p>
    <w:p w14:paraId="13A18610">
      <w:pPr>
        <w:rPr>
          <w:rFonts w:hint="eastAsia" w:ascii="宋体" w:hAnsi="宋体" w:eastAsia="宋体" w:cs="宋体"/>
          <w:b/>
          <w:bCs/>
          <w:sz w:val="24"/>
          <w:szCs w:val="24"/>
          <w:highlight w:val="none"/>
          <w:lang w:val="en-US" w:eastAsia="zh-CN"/>
        </w:rPr>
      </w:pPr>
    </w:p>
    <w:p w14:paraId="28593819">
      <w:pPr>
        <w:rPr>
          <w:rFonts w:hint="eastAsia" w:ascii="宋体" w:hAnsi="宋体" w:eastAsia="宋体" w:cs="宋体"/>
          <w:b/>
          <w:bCs/>
          <w:sz w:val="24"/>
          <w:szCs w:val="24"/>
          <w:highlight w:val="none"/>
          <w:lang w:val="en-US" w:eastAsia="zh-CN"/>
        </w:rPr>
      </w:pPr>
    </w:p>
    <w:p w14:paraId="7A9E0095">
      <w:pPr>
        <w:rPr>
          <w:rFonts w:hint="eastAsia" w:ascii="宋体" w:hAnsi="宋体" w:eastAsia="宋体" w:cs="宋体"/>
          <w:b/>
          <w:bCs/>
          <w:sz w:val="24"/>
          <w:szCs w:val="24"/>
          <w:highlight w:val="none"/>
          <w:lang w:val="en-US" w:eastAsia="zh-CN"/>
        </w:rPr>
      </w:pPr>
    </w:p>
    <w:p w14:paraId="7F136795">
      <w:pPr>
        <w:rPr>
          <w:rFonts w:hint="eastAsia" w:ascii="宋体" w:hAnsi="宋体" w:eastAsia="宋体" w:cs="宋体"/>
          <w:b/>
          <w:bCs/>
          <w:sz w:val="24"/>
          <w:szCs w:val="24"/>
          <w:highlight w:val="none"/>
          <w:lang w:val="en-US" w:eastAsia="zh-CN"/>
        </w:rPr>
      </w:pPr>
    </w:p>
    <w:p w14:paraId="72138E08">
      <w:pPr>
        <w:rPr>
          <w:rFonts w:hint="eastAsia" w:ascii="宋体" w:hAnsi="宋体" w:eastAsia="宋体" w:cs="宋体"/>
          <w:b/>
          <w:bCs/>
          <w:sz w:val="24"/>
          <w:szCs w:val="24"/>
          <w:highlight w:val="none"/>
          <w:lang w:val="en-US" w:eastAsia="zh-CN"/>
        </w:rPr>
      </w:pPr>
    </w:p>
    <w:p w14:paraId="6BA13865">
      <w:pPr>
        <w:rPr>
          <w:rFonts w:hint="eastAsia" w:ascii="宋体" w:hAnsi="宋体" w:eastAsia="宋体" w:cs="宋体"/>
          <w:b/>
          <w:bCs/>
          <w:sz w:val="24"/>
          <w:szCs w:val="24"/>
          <w:highlight w:val="none"/>
          <w:lang w:val="en-US" w:eastAsia="zh-CN"/>
        </w:rPr>
      </w:pPr>
    </w:p>
    <w:p w14:paraId="4E90C981">
      <w:pPr>
        <w:rPr>
          <w:rFonts w:hint="eastAsia" w:ascii="宋体" w:hAnsi="宋体" w:eastAsia="宋体" w:cs="宋体"/>
          <w:b/>
          <w:bCs/>
          <w:sz w:val="24"/>
          <w:szCs w:val="24"/>
          <w:highlight w:val="none"/>
          <w:lang w:val="en-US" w:eastAsia="zh-CN"/>
        </w:rPr>
      </w:pPr>
    </w:p>
    <w:p w14:paraId="5D60B779">
      <w:pPr>
        <w:rPr>
          <w:rFonts w:hint="eastAsia" w:ascii="宋体" w:hAnsi="宋体" w:eastAsia="宋体" w:cs="宋体"/>
          <w:b/>
          <w:bCs/>
          <w:sz w:val="24"/>
          <w:szCs w:val="24"/>
          <w:highlight w:val="none"/>
          <w:lang w:val="en-US" w:eastAsia="zh-CN"/>
        </w:rPr>
      </w:pPr>
    </w:p>
    <w:p w14:paraId="4DF273A2">
      <w:pPr>
        <w:rPr>
          <w:rFonts w:hint="eastAsia" w:ascii="宋体" w:hAnsi="宋体" w:eastAsia="宋体" w:cs="宋体"/>
          <w:b/>
          <w:bCs/>
          <w:sz w:val="24"/>
          <w:szCs w:val="24"/>
          <w:highlight w:val="none"/>
          <w:lang w:val="en-US" w:eastAsia="zh-CN"/>
        </w:rPr>
      </w:pPr>
    </w:p>
    <w:p w14:paraId="392F9601">
      <w:pPr>
        <w:rPr>
          <w:rFonts w:hint="eastAsia" w:ascii="宋体" w:hAnsi="宋体" w:eastAsia="宋体" w:cs="宋体"/>
          <w:b/>
          <w:bCs/>
          <w:sz w:val="24"/>
          <w:szCs w:val="24"/>
          <w:highlight w:val="none"/>
          <w:lang w:val="en-US" w:eastAsia="zh-CN"/>
        </w:rPr>
      </w:pPr>
    </w:p>
    <w:p w14:paraId="2314CC06">
      <w:pPr>
        <w:rPr>
          <w:rFonts w:hint="eastAsia" w:ascii="宋体" w:hAnsi="宋体" w:eastAsia="宋体" w:cs="宋体"/>
          <w:b/>
          <w:bCs/>
          <w:sz w:val="24"/>
          <w:szCs w:val="24"/>
          <w:highlight w:val="none"/>
          <w:lang w:val="en-US" w:eastAsia="zh-CN"/>
        </w:rPr>
      </w:pPr>
    </w:p>
    <w:p w14:paraId="0DB23A68">
      <w:pPr>
        <w:rPr>
          <w:rFonts w:hint="eastAsia" w:ascii="宋体" w:hAnsi="宋体" w:eastAsia="宋体" w:cs="宋体"/>
          <w:b/>
          <w:bCs/>
          <w:sz w:val="24"/>
          <w:szCs w:val="24"/>
          <w:highlight w:val="none"/>
          <w:lang w:val="en-US" w:eastAsia="zh-CN"/>
        </w:rPr>
      </w:pPr>
    </w:p>
    <w:p w14:paraId="32D77CB3">
      <w:pPr>
        <w:rPr>
          <w:rFonts w:hint="eastAsia" w:ascii="宋体" w:hAnsi="宋体" w:eastAsia="宋体" w:cs="宋体"/>
          <w:b/>
          <w:bCs/>
          <w:sz w:val="24"/>
          <w:szCs w:val="24"/>
          <w:highlight w:val="none"/>
          <w:lang w:val="en-US" w:eastAsia="zh-CN"/>
        </w:rPr>
      </w:pPr>
    </w:p>
    <w:p w14:paraId="4940F636">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 xml:space="preserve">13 </w:t>
      </w:r>
      <w:r>
        <w:rPr>
          <w:rFonts w:hint="eastAsia" w:ascii="宋体" w:hAnsi="宋体" w:eastAsia="宋体" w:cs="宋体"/>
          <w:b/>
          <w:bCs/>
          <w:sz w:val="24"/>
          <w:szCs w:val="24"/>
          <w:highlight w:val="none"/>
        </w:rPr>
        <w:t>履约保证金保函（格式）</w:t>
      </w:r>
    </w:p>
    <w:p w14:paraId="1DA80A02">
      <w:pPr>
        <w:pStyle w:val="6"/>
        <w:spacing w:line="440" w:lineRule="exact"/>
        <w:ind w:left="425"/>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（如采购人同意采用此种履约保证金提交方式则中标后开具提交）</w:t>
      </w:r>
    </w:p>
    <w:p w14:paraId="216B40F8">
      <w:pPr>
        <w:pStyle w:val="6"/>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 (</w:t>
      </w:r>
      <w:r>
        <w:rPr>
          <w:rFonts w:hint="eastAsia" w:ascii="宋体" w:hAnsi="宋体" w:eastAsia="宋体" w:cs="宋体"/>
          <w:i/>
          <w:color w:val="000000"/>
          <w:sz w:val="24"/>
          <w:szCs w:val="24"/>
          <w:highlight w:val="none"/>
          <w:u w:val="single"/>
        </w:rPr>
        <w:t>买方名称</w:t>
      </w:r>
      <w:r>
        <w:rPr>
          <w:rFonts w:hint="eastAsia" w:ascii="宋体" w:hAnsi="宋体" w:eastAsia="宋体" w:cs="宋体"/>
          <w:color w:val="000000"/>
          <w:sz w:val="24"/>
          <w:szCs w:val="24"/>
          <w:highlight w:val="none"/>
        </w:rPr>
        <w:t>)</w:t>
      </w:r>
    </w:p>
    <w:p w14:paraId="079CDB16">
      <w:pPr>
        <w:pStyle w:val="6"/>
        <w:spacing w:line="4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_________________号合同履约保函</w:t>
      </w:r>
    </w:p>
    <w:p w14:paraId="20293795">
      <w:pPr>
        <w:pStyle w:val="6"/>
        <w:spacing w:line="440" w:lineRule="exact"/>
        <w:rPr>
          <w:rFonts w:hint="eastAsia" w:ascii="宋体" w:hAnsi="宋体" w:eastAsia="宋体" w:cs="宋体"/>
          <w:color w:val="000000"/>
          <w:sz w:val="24"/>
          <w:szCs w:val="24"/>
          <w:highlight w:val="none"/>
        </w:rPr>
      </w:pPr>
    </w:p>
    <w:p w14:paraId="51440637">
      <w:pPr>
        <w:pStyle w:val="6"/>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本保函作为贵方与(</w:t>
      </w:r>
      <w:r>
        <w:rPr>
          <w:rFonts w:hint="eastAsia" w:ascii="宋体" w:hAnsi="宋体" w:eastAsia="宋体" w:cs="宋体"/>
          <w:i/>
          <w:color w:val="000000"/>
          <w:sz w:val="24"/>
          <w:szCs w:val="24"/>
          <w:highlight w:val="none"/>
          <w:u w:val="single"/>
        </w:rPr>
        <w:t>卖方名称</w:t>
      </w:r>
      <w:r>
        <w:rPr>
          <w:rFonts w:hint="eastAsia" w:ascii="宋体" w:hAnsi="宋体" w:eastAsia="宋体" w:cs="宋体"/>
          <w:color w:val="000000"/>
          <w:sz w:val="24"/>
          <w:szCs w:val="24"/>
          <w:highlight w:val="none"/>
        </w:rPr>
        <w:t>)(以下简称卖方)于________年_____月____日就________项目(以下简称项目)项下提供(</w:t>
      </w:r>
      <w:r>
        <w:rPr>
          <w:rFonts w:hint="eastAsia" w:ascii="宋体" w:hAnsi="宋体" w:eastAsia="宋体" w:cs="宋体"/>
          <w:i/>
          <w:color w:val="000000"/>
          <w:sz w:val="24"/>
          <w:szCs w:val="24"/>
          <w:highlight w:val="none"/>
          <w:u w:val="single"/>
        </w:rPr>
        <w:t>货物名称</w:t>
      </w:r>
      <w:r>
        <w:rPr>
          <w:rFonts w:hint="eastAsia" w:ascii="宋体" w:hAnsi="宋体" w:eastAsia="宋体" w:cs="宋体"/>
          <w:color w:val="000000"/>
          <w:sz w:val="24"/>
          <w:szCs w:val="24"/>
          <w:highlight w:val="none"/>
        </w:rPr>
        <w:t>)(以下简称货物)签订的(</w:t>
      </w:r>
      <w:r>
        <w:rPr>
          <w:rFonts w:hint="eastAsia" w:ascii="宋体" w:hAnsi="宋体" w:eastAsia="宋体" w:cs="宋体"/>
          <w:i/>
          <w:color w:val="000000"/>
          <w:sz w:val="24"/>
          <w:szCs w:val="24"/>
          <w:highlight w:val="none"/>
          <w:u w:val="single"/>
        </w:rPr>
        <w:t>合同号</w:t>
      </w:r>
      <w:r>
        <w:rPr>
          <w:rFonts w:hint="eastAsia" w:ascii="宋体" w:hAnsi="宋体" w:eastAsia="宋体" w:cs="宋体"/>
          <w:color w:val="000000"/>
          <w:sz w:val="24"/>
          <w:szCs w:val="24"/>
          <w:highlight w:val="none"/>
        </w:rPr>
        <w:t>)号合同的履约保函。</w:t>
      </w:r>
    </w:p>
    <w:p w14:paraId="0983BF79">
      <w:pPr>
        <w:pStyle w:val="6"/>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i/>
          <w:color w:val="000000"/>
          <w:sz w:val="24"/>
          <w:szCs w:val="24"/>
          <w:highlight w:val="none"/>
          <w:u w:val="single"/>
        </w:rPr>
        <w:t>出具保函的银行名称</w:t>
      </w:r>
      <w:r>
        <w:rPr>
          <w:rFonts w:hint="eastAsia" w:ascii="宋体" w:hAnsi="宋体" w:eastAsia="宋体" w:cs="宋体"/>
          <w:color w:val="000000"/>
          <w:sz w:val="24"/>
          <w:szCs w:val="24"/>
          <w:highlight w:val="none"/>
        </w:rPr>
        <w:t>)(以下简称银行)无条件地、不可撤销地具结保证本行、其继承人和受让人无追索地向贵方以(</w:t>
      </w:r>
      <w:r>
        <w:rPr>
          <w:rFonts w:hint="eastAsia" w:ascii="宋体" w:hAnsi="宋体" w:eastAsia="宋体" w:cs="宋体"/>
          <w:i/>
          <w:color w:val="000000"/>
          <w:sz w:val="24"/>
          <w:szCs w:val="24"/>
          <w:highlight w:val="none"/>
          <w:u w:val="single"/>
        </w:rPr>
        <w:t>货币名称</w:t>
      </w:r>
      <w:r>
        <w:rPr>
          <w:rFonts w:hint="eastAsia" w:ascii="宋体" w:hAnsi="宋体" w:eastAsia="宋体" w:cs="宋体"/>
          <w:color w:val="000000"/>
          <w:sz w:val="24"/>
          <w:szCs w:val="24"/>
          <w:highlight w:val="none"/>
        </w:rPr>
        <w:t>)支付总额不超过(</w:t>
      </w:r>
      <w:r>
        <w:rPr>
          <w:rFonts w:hint="eastAsia" w:ascii="宋体" w:hAnsi="宋体" w:eastAsia="宋体" w:cs="宋体"/>
          <w:i/>
          <w:color w:val="000000"/>
          <w:sz w:val="24"/>
          <w:szCs w:val="24"/>
          <w:highlight w:val="none"/>
          <w:u w:val="single"/>
        </w:rPr>
        <w:t>货币数量</w:t>
      </w:r>
      <w:r>
        <w:rPr>
          <w:rFonts w:hint="eastAsia" w:ascii="宋体" w:hAnsi="宋体" w:eastAsia="宋体" w:cs="宋体"/>
          <w:color w:val="000000"/>
          <w:sz w:val="24"/>
          <w:szCs w:val="24"/>
          <w:highlight w:val="none"/>
        </w:rPr>
        <w:t>),即相当于合同价格的5%,并以此约定如下:</w:t>
      </w:r>
    </w:p>
    <w:p w14:paraId="3C631EE7">
      <w:pPr>
        <w:pStyle w:val="6"/>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45FC3A0C">
      <w:pPr>
        <w:pStyle w:val="6"/>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2.本保函项下的任何支付应为免税和净值。对于现有或将来的税收、关税、收费、费用扣减或预提税款，不论这些款项是何种性质和由谁征收，都不应从本保函项下的支付中扣除。</w:t>
      </w:r>
    </w:p>
    <w:p w14:paraId="713565F7">
      <w:pPr>
        <w:pStyle w:val="6"/>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66AF79D">
      <w:pPr>
        <w:pStyle w:val="6"/>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4.本保函在本合同规定的保证期期满前完全有效。</w:t>
      </w:r>
    </w:p>
    <w:p w14:paraId="41CAC901">
      <w:pPr>
        <w:pStyle w:val="6"/>
        <w:spacing w:line="440" w:lineRule="exact"/>
        <w:ind w:left="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谨启</w:t>
      </w:r>
    </w:p>
    <w:p w14:paraId="539C1BAD">
      <w:pPr>
        <w:pStyle w:val="6"/>
        <w:spacing w:line="44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出具保函银行名称_____________________________</w:t>
      </w:r>
    </w:p>
    <w:p w14:paraId="689BEAF1">
      <w:pPr>
        <w:pStyle w:val="6"/>
        <w:spacing w:line="44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法定代表人或其委托代理人签字：__________________________</w:t>
      </w:r>
    </w:p>
    <w:p w14:paraId="0DFA9B70">
      <w:pPr>
        <w:pStyle w:val="6"/>
        <w:spacing w:line="44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公章________________________________________</w:t>
      </w:r>
    </w:p>
    <w:p w14:paraId="356E17FD">
      <w:pPr>
        <w:tabs>
          <w:tab w:val="left" w:pos="5580"/>
        </w:tabs>
        <w:spacing w:before="120" w:line="44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电话号：________________________________________</w:t>
      </w:r>
    </w:p>
    <w:p w14:paraId="70047E29">
      <w:pPr>
        <w:pStyle w:val="6"/>
        <w:spacing w:line="44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传真号：________________________________________</w:t>
      </w:r>
    </w:p>
    <w:p w14:paraId="3A0E2F70">
      <w:pPr>
        <w:widowControl/>
        <w:spacing w:line="360" w:lineRule="auto"/>
        <w:jc w:val="left"/>
        <w:rPr>
          <w:rFonts w:hint="eastAsia" w:ascii="宋体" w:hAnsi="宋体" w:cs="宋体"/>
          <w:b/>
          <w:sz w:val="36"/>
          <w:szCs w:val="36"/>
          <w:highlight w:val="none"/>
        </w:rPr>
      </w:pPr>
    </w:p>
    <w:p w14:paraId="2EE92495">
      <w:pPr>
        <w:widowControl/>
        <w:spacing w:line="360" w:lineRule="auto"/>
        <w:jc w:val="left"/>
        <w:rPr>
          <w:rFonts w:hint="eastAsia" w:ascii="宋体" w:hAnsi="宋体" w:cs="宋体"/>
          <w:b/>
          <w:sz w:val="36"/>
          <w:szCs w:val="36"/>
          <w:highlight w:val="none"/>
        </w:rPr>
      </w:pPr>
    </w:p>
    <w:p w14:paraId="7C659732">
      <w:pPr>
        <w:rPr>
          <w:highlight w:val="none"/>
        </w:rPr>
      </w:pPr>
    </w:p>
    <w:sectPr>
      <w:pgSz w:w="11907" w:h="16840"/>
      <w:pgMar w:top="1134" w:right="1134" w:bottom="1134" w:left="113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NumberOnly"/>
    <w:panose1 w:val="020B0502020202020204"/>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5CD6">
    <w:pPr>
      <w:pStyle w:val="29"/>
      <w:framePr w:wrap="around" w:vAnchor="text" w:hAnchor="margin" w:y="1"/>
      <w:ind w:right="360"/>
      <w:rPr>
        <w:rStyle w:val="52"/>
      </w:rPr>
    </w:pPr>
  </w:p>
  <w:p w14:paraId="2615083B">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FC9CC">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2622E9">
                          <w:pPr>
                            <w:pStyle w:val="29"/>
                          </w:pPr>
                          <w:r>
                            <w:fldChar w:fldCharType="begin"/>
                          </w:r>
                          <w:r>
                            <w:instrText xml:space="preserve"> PAGE  \* MERGEFORMAT </w:instrText>
                          </w:r>
                          <w:r>
                            <w:fldChar w:fldCharType="separate"/>
                          </w:r>
                          <w:r>
                            <w:t>49</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vIDn7dwBAADBAwAADgAAAAAAAAAB&#10;ACAAAAAeAQAAZHJzL2Uyb0RvYy54bWxQSwUGAAAAAAYABgBZAQAAbAUAAAAA&#10;">
              <v:fill on="f" focussize="0,0"/>
              <v:stroke on="f"/>
              <v:imagedata o:title=""/>
              <o:lock v:ext="edit" aspectratio="f"/>
              <v:textbox inset="0mm,0mm,0mm,0mm" style="mso-fit-shape-to-text:t;">
                <w:txbxContent>
                  <w:p w14:paraId="022622E9">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A0EE">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414BD3EA">
    <w:pPr>
      <w:pStyle w:val="29"/>
      <w:ind w:right="360"/>
    </w:pPr>
  </w:p>
  <w:p w14:paraId="673ACFD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FC04">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200F">
    <w:pPr>
      <w:pStyle w:val="29"/>
      <w:wordWrap w:val="0"/>
      <w:ind w:right="54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FCC3EA">
                          <w:pPr>
                            <w:pStyle w:val="29"/>
                          </w:pPr>
                          <w:r>
                            <w:fldChar w:fldCharType="begin"/>
                          </w:r>
                          <w:r>
                            <w:instrText xml:space="preserve"> PAGE  \* MERGEFORMAT </w:instrText>
                          </w:r>
                          <w:r>
                            <w:fldChar w:fldCharType="separate"/>
                          </w:r>
                          <w:r>
                            <w:t>57</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xZqldwBAADCAwAADgAAAAAAAAAB&#10;ACAAAAAeAQAAZHJzL2Uyb0RvYy54bWxQSwUGAAAAAAYABgBZAQAAbAUAAAAA&#10;">
              <v:fill on="f" focussize="0,0"/>
              <v:stroke on="f"/>
              <v:imagedata o:title=""/>
              <o:lock v:ext="edit" aspectratio="f"/>
              <v:textbox inset="0mm,0mm,0mm,0mm" style="mso-fit-shape-to-text:t;">
                <w:txbxContent>
                  <w:p w14:paraId="6FFCC3EA">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A035">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6AD547E0">
    <w:pPr>
      <w:pStyle w:val="29"/>
      <w:ind w:right="360"/>
    </w:pPr>
  </w:p>
  <w:p w14:paraId="4550F2E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E9D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DF52">
    <w:pPr>
      <w:pStyle w:val="29"/>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3D3E578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BDA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83B">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4ABA61">
                          <w:pPr>
                            <w:pStyle w:val="29"/>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oFpCQdwBAADBAwAADgAAAAAAAAAB&#10;ACAAAAAeAQAAZHJzL2Uyb0RvYy54bWxQSwUGAAAAAAYABgBZAQAAbAUAAAAA&#10;">
              <v:fill on="f" focussize="0,0"/>
              <v:stroke on="f"/>
              <v:imagedata o:title=""/>
              <o:lock v:ext="edit" aspectratio="f"/>
              <v:textbox inset="0mm,0mm,0mm,0mm" style="mso-fit-shape-to-text:t;">
                <w:txbxContent>
                  <w:p w14:paraId="254ABA61">
                    <w:pPr>
                      <w:pStyle w:val="2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0D4A">
    <w:pPr>
      <w:pStyle w:val="29"/>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99A95E">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hvnNwBAADBAwAADgAAAGRycy9lMm9Eb2MueG1srVPNjtMwEL4j8Q6W&#10;7zRpJ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nnDlh6cbPv36ef/89//nB&#10;Xid9ugArKrsJVIj9W9/T1kxxoGCi3TfRpj8RYpQndU8XdVWPTKZDy8VyWVJKUm5yCL+4Ox4i4Hvl&#10;LUtGxSNdX1ZVHD8CDqVTSerm/LU2Jl+hcf8FCHOIqLwD4+nEZJg4Wdjv+pHeztcnYkevgrq2Pn7n&#10;rKOdqLijJ8CZ+eBI8rQ+kxEnYzcZwkk6WHHkbDDfYV6zNBaENwekWTOF1HroR9STQzebRRi3MK3O&#10;v36uunt5m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r6hvnNwBAADBAwAADgAAAAAAAAAB&#10;ACAAAAAeAQAAZHJzL2Uyb0RvYy54bWxQSwUGAAAAAAYABgBZAQAAbAUAAAAA&#10;">
              <v:fill on="f" focussize="0,0"/>
              <v:stroke on="f"/>
              <v:imagedata o:title=""/>
              <o:lock v:ext="edit" aspectratio="f"/>
              <v:textbox inset="0mm,0mm,0mm,0mm" style="mso-fit-shape-to-text:t;">
                <w:txbxContent>
                  <w:p w14:paraId="2699A95E">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3F04">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5B2A9DE4">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A681">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723F">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5D7C2E">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BjOF&#10;M+0BAADVAwAADgAAAAAAAAABACAAAAAfAQAAZHJzL2Uyb0RvYy54bWxQSwUGAAAAAAYABgBZAQAA&#10;fgUAAAAA&#10;">
              <v:fill on="f" focussize="0,0"/>
              <v:stroke on="f" weight="0.5pt"/>
              <v:imagedata o:title=""/>
              <o:lock v:ext="edit" aspectratio="f"/>
              <v:textbox inset="0mm,0mm,0mm,0mm" style="mso-fit-shape-to-text:t;">
                <w:txbxContent>
                  <w:p w14:paraId="305D7C2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3819">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9FAC4E">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Xyqr&#10;Bu0BAADVAwAADgAAAAAAAAABACAAAAAfAQAAZHJzL2Uyb0RvYy54bWxQSwUGAAAAAAYABgBZAQAA&#10;fgUAAAAA&#10;">
              <v:fill on="f" focussize="0,0"/>
              <v:stroke on="f" weight="0.5pt"/>
              <v:imagedata o:title=""/>
              <o:lock v:ext="edit" aspectratio="f"/>
              <v:textbox inset="0mm,0mm,0mm,0mm" style="mso-fit-shape-to-text:t;">
                <w:txbxContent>
                  <w:p w14:paraId="529FAC4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426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4DF0">
    <w:pPr>
      <w:pStyle w:val="31"/>
      <w:pBdr>
        <w:bottom w:val="none" w:color="auto" w:sz="0" w:space="1"/>
      </w:pBdr>
      <w:ind w:firstLine="7920" w:firstLineChars="44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721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A332">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46C4">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D9AF">
    <w:pPr>
      <w:pStyle w:val="31"/>
    </w:pPr>
  </w:p>
  <w:p w14:paraId="3BF63AD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3FD6">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C6D5">
    <w:pPr>
      <w:pStyle w:val="31"/>
    </w:pPr>
  </w:p>
  <w:p w14:paraId="1CD1E1B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3833">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384C6"/>
    <w:multiLevelType w:val="singleLevel"/>
    <w:tmpl w:val="F14384C6"/>
    <w:lvl w:ilvl="0" w:tentative="0">
      <w:start w:val="4"/>
      <w:numFmt w:val="chineseCounting"/>
      <w:suff w:val="space"/>
      <w:lvlText w:val="第%1章"/>
      <w:lvlJc w:val="left"/>
      <w:rPr>
        <w:rFonts w:hint="eastAsia"/>
        <w:b/>
        <w:bCs/>
        <w:sz w:val="36"/>
        <w:szCs w:val="36"/>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24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0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9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5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23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188"/>
      <w:lvlText w:val="%1.%2"/>
      <w:lvlJc w:val="left"/>
      <w:pPr>
        <w:ind w:left="851" w:hanging="851"/>
      </w:pPr>
      <w:rPr>
        <w:rFonts w:hint="eastAsia" w:ascii="宋体" w:hAnsi="宋体" w:eastAsia="宋体"/>
        <w:color w:val="auto"/>
      </w:rPr>
    </w:lvl>
    <w:lvl w:ilvl="2" w:tentative="0">
      <w:start w:val="1"/>
      <w:numFmt w:val="decimal"/>
      <w:pStyle w:val="15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E7CEE18"/>
    <w:multiLevelType w:val="singleLevel"/>
    <w:tmpl w:val="1E7CEE18"/>
    <w:lvl w:ilvl="0" w:tentative="0">
      <w:start w:val="1"/>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5A3205EB"/>
    <w:multiLevelType w:val="singleLevel"/>
    <w:tmpl w:val="5A3205EB"/>
    <w:lvl w:ilvl="0" w:tentative="0">
      <w:start w:val="6"/>
      <w:numFmt w:val="chineseCounting"/>
      <w:suff w:val="nothing"/>
      <w:lvlText w:val="%1、"/>
      <w:lvlJc w:val="left"/>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9"/>
  </w:num>
  <w:num w:numId="3">
    <w:abstractNumId w:val="4"/>
  </w:num>
  <w:num w:numId="4">
    <w:abstractNumId w:val="3"/>
  </w:num>
  <w:num w:numId="5">
    <w:abstractNumId w:val="8"/>
  </w:num>
  <w:num w:numId="6">
    <w:abstractNumId w:val="2"/>
  </w:num>
  <w:num w:numId="7">
    <w:abstractNumId w:val="6"/>
  </w:num>
  <w:num w:numId="8">
    <w:abstractNumId w:val="12"/>
  </w:num>
  <w:num w:numId="9">
    <w:abstractNumId w:val="16"/>
  </w:num>
  <w:num w:numId="10">
    <w:abstractNumId w:val="7"/>
  </w:num>
  <w:num w:numId="11">
    <w:abstractNumId w:val="11"/>
  </w:num>
  <w:num w:numId="12">
    <w:abstractNumId w:val="1"/>
  </w:num>
  <w:num w:numId="13">
    <w:abstractNumId w:val="14"/>
  </w:num>
  <w:num w:numId="14">
    <w:abstractNumId w:val="10"/>
  </w:num>
  <w:num w:numId="15">
    <w:abstractNumId w:val="17"/>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I2YzNkZDk4NjRkNmNiY2M1MjQxYzEwMTBjYmQ5Zj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09"/>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7"/>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67F28"/>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B7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F7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D12"/>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003"/>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5EA"/>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D7F19"/>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3B5"/>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33"/>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B8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2F"/>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5"/>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D4"/>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A6"/>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3EC"/>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2FF1"/>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79"/>
    <w:rsid w:val="00531A60"/>
    <w:rsid w:val="00531AA2"/>
    <w:rsid w:val="00531CAC"/>
    <w:rsid w:val="00531D5E"/>
    <w:rsid w:val="00532033"/>
    <w:rsid w:val="005320B8"/>
    <w:rsid w:val="00532370"/>
    <w:rsid w:val="00532654"/>
    <w:rsid w:val="005326F2"/>
    <w:rsid w:val="005327D2"/>
    <w:rsid w:val="005327E8"/>
    <w:rsid w:val="005328F9"/>
    <w:rsid w:val="005329EF"/>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47"/>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AE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FD"/>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BD7"/>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4AD"/>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6F"/>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5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08A"/>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1F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EB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14D"/>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4C3"/>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2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ACE"/>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4FD"/>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07F66"/>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F"/>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4C"/>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D45"/>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1F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BB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9F8"/>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70"/>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74"/>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AE"/>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11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B4"/>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C9C"/>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6"/>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4DF"/>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3BF"/>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9F7"/>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74E"/>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C5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66"/>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D26"/>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BF4"/>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9DC"/>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8FB"/>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2F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5E6"/>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D3F0F"/>
    <w:rsid w:val="024D77FA"/>
    <w:rsid w:val="03407516"/>
    <w:rsid w:val="03E84207"/>
    <w:rsid w:val="03F46FAF"/>
    <w:rsid w:val="04370089"/>
    <w:rsid w:val="04464ED2"/>
    <w:rsid w:val="04A8503F"/>
    <w:rsid w:val="05A908E2"/>
    <w:rsid w:val="05F73164"/>
    <w:rsid w:val="06111157"/>
    <w:rsid w:val="06491759"/>
    <w:rsid w:val="072365A6"/>
    <w:rsid w:val="0748600C"/>
    <w:rsid w:val="07610759"/>
    <w:rsid w:val="076A258E"/>
    <w:rsid w:val="091F0FEF"/>
    <w:rsid w:val="09A0432D"/>
    <w:rsid w:val="0A825391"/>
    <w:rsid w:val="0AA54782"/>
    <w:rsid w:val="0AD33ADB"/>
    <w:rsid w:val="0B660C1A"/>
    <w:rsid w:val="0B880D39"/>
    <w:rsid w:val="0C030754"/>
    <w:rsid w:val="0C8B31B4"/>
    <w:rsid w:val="0D3916F6"/>
    <w:rsid w:val="0E3E6A45"/>
    <w:rsid w:val="0EA209A9"/>
    <w:rsid w:val="0F621C35"/>
    <w:rsid w:val="10563541"/>
    <w:rsid w:val="1074351C"/>
    <w:rsid w:val="11036B00"/>
    <w:rsid w:val="110F324B"/>
    <w:rsid w:val="11245D40"/>
    <w:rsid w:val="131D4A3C"/>
    <w:rsid w:val="13225964"/>
    <w:rsid w:val="13430F41"/>
    <w:rsid w:val="14406D7A"/>
    <w:rsid w:val="15677BA8"/>
    <w:rsid w:val="15F747AE"/>
    <w:rsid w:val="16034413"/>
    <w:rsid w:val="175E666B"/>
    <w:rsid w:val="179F304A"/>
    <w:rsid w:val="17F07F0B"/>
    <w:rsid w:val="17F93E0B"/>
    <w:rsid w:val="18D70A31"/>
    <w:rsid w:val="18EC768E"/>
    <w:rsid w:val="190C23A4"/>
    <w:rsid w:val="195904D9"/>
    <w:rsid w:val="19F27872"/>
    <w:rsid w:val="1A1D40A7"/>
    <w:rsid w:val="1A284751"/>
    <w:rsid w:val="1A3903B5"/>
    <w:rsid w:val="1B7B12A6"/>
    <w:rsid w:val="1C2670FC"/>
    <w:rsid w:val="1C455CA5"/>
    <w:rsid w:val="1D2C69D2"/>
    <w:rsid w:val="1D322AF4"/>
    <w:rsid w:val="1D324C40"/>
    <w:rsid w:val="1D623C6A"/>
    <w:rsid w:val="1DBF6E55"/>
    <w:rsid w:val="1DE657E0"/>
    <w:rsid w:val="1E341898"/>
    <w:rsid w:val="1E431734"/>
    <w:rsid w:val="1E957AE1"/>
    <w:rsid w:val="1EB76CF9"/>
    <w:rsid w:val="1FFC7EF8"/>
    <w:rsid w:val="20791CE7"/>
    <w:rsid w:val="20A5599E"/>
    <w:rsid w:val="211818F8"/>
    <w:rsid w:val="21756D84"/>
    <w:rsid w:val="21BD6297"/>
    <w:rsid w:val="21F2713B"/>
    <w:rsid w:val="21F8038F"/>
    <w:rsid w:val="221F57BC"/>
    <w:rsid w:val="224E392F"/>
    <w:rsid w:val="229B5A8C"/>
    <w:rsid w:val="22AA3280"/>
    <w:rsid w:val="232A1452"/>
    <w:rsid w:val="23360763"/>
    <w:rsid w:val="234B4A63"/>
    <w:rsid w:val="239E00B4"/>
    <w:rsid w:val="2421367E"/>
    <w:rsid w:val="2495740B"/>
    <w:rsid w:val="24CA5A2B"/>
    <w:rsid w:val="250C39CD"/>
    <w:rsid w:val="251E74A4"/>
    <w:rsid w:val="25650A66"/>
    <w:rsid w:val="257802B8"/>
    <w:rsid w:val="26D16A1D"/>
    <w:rsid w:val="26FF1C58"/>
    <w:rsid w:val="27843CE5"/>
    <w:rsid w:val="27B66EED"/>
    <w:rsid w:val="27C06CB7"/>
    <w:rsid w:val="280454BA"/>
    <w:rsid w:val="285F68BA"/>
    <w:rsid w:val="287A1264"/>
    <w:rsid w:val="2AC71594"/>
    <w:rsid w:val="2B23267A"/>
    <w:rsid w:val="2B725585"/>
    <w:rsid w:val="2BB12407"/>
    <w:rsid w:val="2BB70874"/>
    <w:rsid w:val="2BE5046F"/>
    <w:rsid w:val="2C3F00AB"/>
    <w:rsid w:val="2C923D58"/>
    <w:rsid w:val="2D3C541C"/>
    <w:rsid w:val="2D4A50EC"/>
    <w:rsid w:val="2F432897"/>
    <w:rsid w:val="2FE46D88"/>
    <w:rsid w:val="2FF63413"/>
    <w:rsid w:val="309612E7"/>
    <w:rsid w:val="31D61A62"/>
    <w:rsid w:val="32494FF4"/>
    <w:rsid w:val="326D061B"/>
    <w:rsid w:val="32EB653A"/>
    <w:rsid w:val="338D4C23"/>
    <w:rsid w:val="33B750E7"/>
    <w:rsid w:val="33C2044F"/>
    <w:rsid w:val="33E67ADF"/>
    <w:rsid w:val="349E6F26"/>
    <w:rsid w:val="35474341"/>
    <w:rsid w:val="359364EC"/>
    <w:rsid w:val="35F21D57"/>
    <w:rsid w:val="368822FC"/>
    <w:rsid w:val="36986FD4"/>
    <w:rsid w:val="37040407"/>
    <w:rsid w:val="37133CEB"/>
    <w:rsid w:val="379F4F25"/>
    <w:rsid w:val="37E63AA4"/>
    <w:rsid w:val="3803041B"/>
    <w:rsid w:val="382E4C11"/>
    <w:rsid w:val="386A4B8D"/>
    <w:rsid w:val="389A3789"/>
    <w:rsid w:val="38F03F0D"/>
    <w:rsid w:val="392B10FC"/>
    <w:rsid w:val="395A6728"/>
    <w:rsid w:val="39630795"/>
    <w:rsid w:val="3972643A"/>
    <w:rsid w:val="39BE7FCA"/>
    <w:rsid w:val="3A7B3A28"/>
    <w:rsid w:val="3A7C0E91"/>
    <w:rsid w:val="3AC86DC6"/>
    <w:rsid w:val="3AD87F89"/>
    <w:rsid w:val="3AF21EA5"/>
    <w:rsid w:val="3B5A21A1"/>
    <w:rsid w:val="3BCB6780"/>
    <w:rsid w:val="3BDD65E2"/>
    <w:rsid w:val="3C2D7498"/>
    <w:rsid w:val="3C633BE4"/>
    <w:rsid w:val="3CC7638F"/>
    <w:rsid w:val="3CCD3F19"/>
    <w:rsid w:val="3D3B09BA"/>
    <w:rsid w:val="3D593EFF"/>
    <w:rsid w:val="3E3231B9"/>
    <w:rsid w:val="3E5A6C85"/>
    <w:rsid w:val="3E6A682D"/>
    <w:rsid w:val="3EA83301"/>
    <w:rsid w:val="40291959"/>
    <w:rsid w:val="409622AA"/>
    <w:rsid w:val="41E17A25"/>
    <w:rsid w:val="41EE729A"/>
    <w:rsid w:val="42011F52"/>
    <w:rsid w:val="42156FF4"/>
    <w:rsid w:val="42BF022A"/>
    <w:rsid w:val="42CD0A98"/>
    <w:rsid w:val="42CE5DAA"/>
    <w:rsid w:val="431A0C09"/>
    <w:rsid w:val="438D7E16"/>
    <w:rsid w:val="43AF029E"/>
    <w:rsid w:val="446015B9"/>
    <w:rsid w:val="4488181A"/>
    <w:rsid w:val="4488746D"/>
    <w:rsid w:val="44896051"/>
    <w:rsid w:val="449F30B0"/>
    <w:rsid w:val="44D476E2"/>
    <w:rsid w:val="450D6C2B"/>
    <w:rsid w:val="45901115"/>
    <w:rsid w:val="459829B5"/>
    <w:rsid w:val="464168ED"/>
    <w:rsid w:val="4663731F"/>
    <w:rsid w:val="46BA5E1A"/>
    <w:rsid w:val="479C4FDD"/>
    <w:rsid w:val="480E2158"/>
    <w:rsid w:val="48A30A8E"/>
    <w:rsid w:val="48B44BF1"/>
    <w:rsid w:val="48B660D8"/>
    <w:rsid w:val="49352EAA"/>
    <w:rsid w:val="497C6E74"/>
    <w:rsid w:val="49F00188"/>
    <w:rsid w:val="4A8E023D"/>
    <w:rsid w:val="4AC705C3"/>
    <w:rsid w:val="4AEB0D39"/>
    <w:rsid w:val="4B2315D5"/>
    <w:rsid w:val="4B4273A0"/>
    <w:rsid w:val="4B65373A"/>
    <w:rsid w:val="4B7708AA"/>
    <w:rsid w:val="4B775B45"/>
    <w:rsid w:val="4BF94A8E"/>
    <w:rsid w:val="4C6A1CF0"/>
    <w:rsid w:val="4C9E241A"/>
    <w:rsid w:val="4D00163A"/>
    <w:rsid w:val="4D0048CD"/>
    <w:rsid w:val="4D265A75"/>
    <w:rsid w:val="4D4F7708"/>
    <w:rsid w:val="4E0255B3"/>
    <w:rsid w:val="4E291A3C"/>
    <w:rsid w:val="4E2D04CA"/>
    <w:rsid w:val="4E421425"/>
    <w:rsid w:val="4E5F7CA2"/>
    <w:rsid w:val="4EA1369B"/>
    <w:rsid w:val="4EAF2FBF"/>
    <w:rsid w:val="4F0F5BE3"/>
    <w:rsid w:val="4F8D256E"/>
    <w:rsid w:val="505033F3"/>
    <w:rsid w:val="510B5593"/>
    <w:rsid w:val="51404953"/>
    <w:rsid w:val="51C07B1A"/>
    <w:rsid w:val="51E24880"/>
    <w:rsid w:val="52422029"/>
    <w:rsid w:val="5267101A"/>
    <w:rsid w:val="52BC7D25"/>
    <w:rsid w:val="53E60FC5"/>
    <w:rsid w:val="54204A8B"/>
    <w:rsid w:val="55040901"/>
    <w:rsid w:val="556E152C"/>
    <w:rsid w:val="55C758EB"/>
    <w:rsid w:val="55FE3C63"/>
    <w:rsid w:val="565D00F2"/>
    <w:rsid w:val="56DE6DA0"/>
    <w:rsid w:val="56DF05DE"/>
    <w:rsid w:val="56F70118"/>
    <w:rsid w:val="57866C1D"/>
    <w:rsid w:val="57FC6189"/>
    <w:rsid w:val="58516B1B"/>
    <w:rsid w:val="5A1E0C05"/>
    <w:rsid w:val="5A3D61AC"/>
    <w:rsid w:val="5B857E0A"/>
    <w:rsid w:val="5BAB7FEA"/>
    <w:rsid w:val="5C7673CE"/>
    <w:rsid w:val="5CFE6DF5"/>
    <w:rsid w:val="5D0D29F2"/>
    <w:rsid w:val="5D296EBB"/>
    <w:rsid w:val="5E1029E4"/>
    <w:rsid w:val="5E607025"/>
    <w:rsid w:val="5EEF1264"/>
    <w:rsid w:val="5F073306"/>
    <w:rsid w:val="5F5F73B9"/>
    <w:rsid w:val="5F68380E"/>
    <w:rsid w:val="60FB33C1"/>
    <w:rsid w:val="61EF59E9"/>
    <w:rsid w:val="62033A66"/>
    <w:rsid w:val="620F6C60"/>
    <w:rsid w:val="622734AA"/>
    <w:rsid w:val="627F69B6"/>
    <w:rsid w:val="62823F61"/>
    <w:rsid w:val="62BC4C01"/>
    <w:rsid w:val="62FE2CCB"/>
    <w:rsid w:val="63A60FC6"/>
    <w:rsid w:val="63A7722A"/>
    <w:rsid w:val="647476E8"/>
    <w:rsid w:val="64862C0E"/>
    <w:rsid w:val="64934AA0"/>
    <w:rsid w:val="64BD52D1"/>
    <w:rsid w:val="64FF0F50"/>
    <w:rsid w:val="650C334B"/>
    <w:rsid w:val="65123B77"/>
    <w:rsid w:val="65633A10"/>
    <w:rsid w:val="65FE7137"/>
    <w:rsid w:val="66247312"/>
    <w:rsid w:val="667E42FE"/>
    <w:rsid w:val="66EC6987"/>
    <w:rsid w:val="674129D8"/>
    <w:rsid w:val="678C42CF"/>
    <w:rsid w:val="67FA29A2"/>
    <w:rsid w:val="6838144E"/>
    <w:rsid w:val="688551A3"/>
    <w:rsid w:val="68AA7398"/>
    <w:rsid w:val="68B702C7"/>
    <w:rsid w:val="6910406A"/>
    <w:rsid w:val="698F2F63"/>
    <w:rsid w:val="69C73026"/>
    <w:rsid w:val="69FB3193"/>
    <w:rsid w:val="6A07282A"/>
    <w:rsid w:val="6A4315BC"/>
    <w:rsid w:val="6B803EB8"/>
    <w:rsid w:val="6B812964"/>
    <w:rsid w:val="6B91570F"/>
    <w:rsid w:val="6C005EAC"/>
    <w:rsid w:val="6CFB5A38"/>
    <w:rsid w:val="6D1D5749"/>
    <w:rsid w:val="6D4E6BC7"/>
    <w:rsid w:val="6DCD0444"/>
    <w:rsid w:val="6E264AB5"/>
    <w:rsid w:val="6EA53323"/>
    <w:rsid w:val="6EAB7730"/>
    <w:rsid w:val="6F97D24A"/>
    <w:rsid w:val="703244AE"/>
    <w:rsid w:val="70331A9C"/>
    <w:rsid w:val="708873C2"/>
    <w:rsid w:val="714D0163"/>
    <w:rsid w:val="71E909FE"/>
    <w:rsid w:val="7213002B"/>
    <w:rsid w:val="724A505B"/>
    <w:rsid w:val="72E11419"/>
    <w:rsid w:val="73EB3CBA"/>
    <w:rsid w:val="742C597A"/>
    <w:rsid w:val="7480422B"/>
    <w:rsid w:val="749A3939"/>
    <w:rsid w:val="74DD3237"/>
    <w:rsid w:val="756706E9"/>
    <w:rsid w:val="75EF51EB"/>
    <w:rsid w:val="762945EB"/>
    <w:rsid w:val="771866B0"/>
    <w:rsid w:val="775E2302"/>
    <w:rsid w:val="77D558AA"/>
    <w:rsid w:val="79430AC7"/>
    <w:rsid w:val="79803B40"/>
    <w:rsid w:val="798E3ED6"/>
    <w:rsid w:val="7A006FAF"/>
    <w:rsid w:val="7B0963E7"/>
    <w:rsid w:val="7B0E77B1"/>
    <w:rsid w:val="7B4B27CC"/>
    <w:rsid w:val="7BC506FF"/>
    <w:rsid w:val="7C240683"/>
    <w:rsid w:val="7C5F4801"/>
    <w:rsid w:val="7C8A3D10"/>
    <w:rsid w:val="7D9C6984"/>
    <w:rsid w:val="7DC17036"/>
    <w:rsid w:val="7E340F84"/>
    <w:rsid w:val="7E827CDF"/>
    <w:rsid w:val="7EFE00B4"/>
    <w:rsid w:val="7F6374CC"/>
    <w:rsid w:val="7F97D7F2"/>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6"/>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tabs>
        <w:tab w:val="left" w:pos="567"/>
      </w:tabs>
      <w:ind w:firstLine="420"/>
      <w:jc w:val="both"/>
    </w:pPr>
    <w:rPr>
      <w:kern w:val="2"/>
      <w:sz w:val="21"/>
    </w:rPr>
  </w:style>
  <w:style w:type="paragraph" w:styleId="3">
    <w:name w:val="Body Text"/>
    <w:basedOn w:val="1"/>
    <w:link w:val="58"/>
    <w:qFormat/>
    <w:uiPriority w:val="0"/>
    <w:pPr>
      <w:tabs>
        <w:tab w:val="left" w:pos="567"/>
      </w:tabs>
      <w:spacing w:before="120" w:line="22" w:lineRule="atLeast"/>
    </w:pPr>
    <w:rPr>
      <w:rFonts w:ascii="宋体" w:hAnsi="宋体"/>
      <w:sz w:val="24"/>
    </w:rPr>
  </w:style>
  <w:style w:type="paragraph" w:styleId="6">
    <w:name w:val="Normal Indent"/>
    <w:basedOn w:val="1"/>
    <w:next w:val="7"/>
    <w:link w:val="61"/>
    <w:qFormat/>
    <w:uiPriority w:val="0"/>
    <w:pPr>
      <w:autoSpaceDE w:val="0"/>
      <w:autoSpaceDN w:val="0"/>
      <w:adjustRightInd w:val="0"/>
      <w:ind w:firstLine="420"/>
      <w:jc w:val="left"/>
    </w:pPr>
    <w:rPr>
      <w:rFonts w:ascii="宋体"/>
      <w:sz w:val="24"/>
    </w:rPr>
  </w:style>
  <w:style w:type="paragraph" w:styleId="7">
    <w:name w:val="Plain Text"/>
    <w:basedOn w:val="1"/>
    <w:next w:val="1"/>
    <w:link w:val="62"/>
    <w:qFormat/>
    <w:uiPriority w:val="0"/>
    <w:rPr>
      <w:rFonts w:hint="eastAsia" w:ascii="宋体" w:hAnsi="Courier New"/>
      <w:szCs w:val="20"/>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70"/>
    <w:qFormat/>
    <w:uiPriority w:val="0"/>
    <w:pPr>
      <w:shd w:val="clear" w:color="auto" w:fill="000080"/>
    </w:pPr>
  </w:style>
  <w:style w:type="paragraph" w:styleId="18">
    <w:name w:val="annotation text"/>
    <w:basedOn w:val="1"/>
    <w:link w:val="71"/>
    <w:qFormat/>
    <w:uiPriority w:val="99"/>
    <w:pPr>
      <w:jc w:val="left"/>
    </w:pPr>
  </w:style>
  <w:style w:type="paragraph" w:styleId="19">
    <w:name w:val="Body Text 3"/>
    <w:basedOn w:val="1"/>
    <w:link w:val="72"/>
    <w:qFormat/>
    <w:uiPriority w:val="0"/>
    <w:pPr>
      <w:spacing w:after="120"/>
    </w:pPr>
    <w:rPr>
      <w:sz w:val="16"/>
      <w:szCs w:val="16"/>
    </w:rPr>
  </w:style>
  <w:style w:type="paragraph" w:styleId="20">
    <w:name w:val="Body Text Indent"/>
    <w:basedOn w:val="1"/>
    <w:next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footnote text"/>
    <w:basedOn w:val="1"/>
    <w:next w:val="31"/>
    <w:unhideWhenUsed/>
    <w:qFormat/>
    <w:uiPriority w:val="0"/>
    <w:pPr>
      <w:snapToGrid w:val="0"/>
      <w:jc w:val="left"/>
    </w:p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qFormat/>
    <w:uiPriority w:val="0"/>
    <w:pPr>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Body Text 2"/>
    <w:basedOn w:val="1"/>
    <w:next w:val="3"/>
    <w:qFormat/>
    <w:uiPriority w:val="0"/>
    <w:pPr>
      <w:spacing w:after="120" w:line="480" w:lineRule="auto"/>
    </w:pPr>
  </w:style>
  <w:style w:type="paragraph" w:styleId="41">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next w:val="1"/>
    <w:link w:val="81"/>
    <w:qFormat/>
    <w:uiPriority w:val="0"/>
    <w:pPr>
      <w:jc w:val="center"/>
      <w:outlineLvl w:val="0"/>
    </w:pPr>
    <w:rPr>
      <w:b/>
      <w:sz w:val="32"/>
      <w:szCs w:val="20"/>
    </w:rPr>
  </w:style>
  <w:style w:type="paragraph" w:styleId="45">
    <w:name w:val="annotation subject"/>
    <w:basedOn w:val="18"/>
    <w:next w:val="18"/>
    <w:link w:val="82"/>
    <w:qFormat/>
    <w:uiPriority w:val="0"/>
    <w:rPr>
      <w:b/>
      <w:bCs/>
    </w:rPr>
  </w:style>
  <w:style w:type="paragraph" w:styleId="46">
    <w:name w:val="Body Text First Indent 2"/>
    <w:basedOn w:val="20"/>
    <w:next w:val="1"/>
    <w:link w:val="83"/>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character" w:customStyle="1" w:styleId="58">
    <w:name w:val="正文文本 Char"/>
    <w:link w:val="3"/>
    <w:qFormat/>
    <w:uiPriority w:val="0"/>
    <w:rPr>
      <w:rFonts w:ascii="宋体" w:hAnsi="宋体"/>
      <w:kern w:val="2"/>
      <w:sz w:val="24"/>
      <w:szCs w:val="24"/>
    </w:rPr>
  </w:style>
  <w:style w:type="character" w:customStyle="1" w:styleId="59">
    <w:name w:val="标题 1 Char"/>
    <w:link w:val="4"/>
    <w:qFormat/>
    <w:uiPriority w:val="0"/>
    <w:rPr>
      <w:rFonts w:ascii="宋体"/>
      <w:b/>
      <w:kern w:val="44"/>
      <w:sz w:val="32"/>
    </w:rPr>
  </w:style>
  <w:style w:type="character" w:customStyle="1" w:styleId="60">
    <w:name w:val="标题 2 Char1"/>
    <w:link w:val="5"/>
    <w:qFormat/>
    <w:uiPriority w:val="0"/>
    <w:rPr>
      <w:rFonts w:ascii="Arial" w:hAnsi="Arial" w:eastAsia="黑体"/>
      <w:b/>
      <w:sz w:val="30"/>
      <w:lang w:val="en-US" w:eastAsia="zh-CN" w:bidi="ar-SA"/>
    </w:rPr>
  </w:style>
  <w:style w:type="character" w:customStyle="1" w:styleId="61">
    <w:name w:val="正文缩进 Char1"/>
    <w:link w:val="6"/>
    <w:qFormat/>
    <w:uiPriority w:val="0"/>
    <w:rPr>
      <w:rFonts w:ascii="宋体" w:eastAsia="宋体"/>
      <w:kern w:val="2"/>
      <w:sz w:val="24"/>
      <w:szCs w:val="24"/>
      <w:lang w:val="en-US" w:eastAsia="zh-CN" w:bidi="ar-SA"/>
    </w:rPr>
  </w:style>
  <w:style w:type="character" w:customStyle="1" w:styleId="62">
    <w:name w:val="纯文本 Char"/>
    <w:link w:val="7"/>
    <w:qFormat/>
    <w:uiPriority w:val="0"/>
    <w:rPr>
      <w:rFonts w:hint="eastAsia" w:ascii="宋体" w:hAnsi="Courier New" w:eastAsia="宋体" w:cs="宋体"/>
      <w:kern w:val="2"/>
      <w:sz w:val="21"/>
    </w:rPr>
  </w:style>
  <w:style w:type="character" w:customStyle="1" w:styleId="63">
    <w:name w:val="标题 3 Char1"/>
    <w:link w:val="8"/>
    <w:qFormat/>
    <w:uiPriority w:val="0"/>
    <w:rPr>
      <w:rFonts w:ascii="宋体" w:eastAsia="宋体"/>
      <w:b/>
      <w:sz w:val="24"/>
      <w:u w:val="single"/>
      <w:lang w:val="en-US" w:eastAsia="zh-CN" w:bidi="ar-SA"/>
    </w:rPr>
  </w:style>
  <w:style w:type="character" w:customStyle="1" w:styleId="64">
    <w:name w:val="标题 4 Char"/>
    <w:link w:val="9"/>
    <w:qFormat/>
    <w:uiPriority w:val="0"/>
    <w:rPr>
      <w:rFonts w:ascii="Arial" w:hAnsi="Arial" w:eastAsia="黑体"/>
      <w:b/>
      <w:sz w:val="28"/>
    </w:rPr>
  </w:style>
  <w:style w:type="character" w:customStyle="1" w:styleId="65">
    <w:name w:val="标题 5 Char"/>
    <w:link w:val="10"/>
    <w:qFormat/>
    <w:uiPriority w:val="0"/>
    <w:rPr>
      <w:b/>
      <w:sz w:val="28"/>
    </w:rPr>
  </w:style>
  <w:style w:type="character" w:customStyle="1" w:styleId="66">
    <w:name w:val="标题 6 Char"/>
    <w:link w:val="11"/>
    <w:qFormat/>
    <w:uiPriority w:val="0"/>
    <w:rPr>
      <w:rFonts w:ascii="Arial" w:hAnsi="Arial" w:eastAsia="黑体"/>
      <w:b/>
      <w:sz w:val="24"/>
    </w:rPr>
  </w:style>
  <w:style w:type="character" w:customStyle="1" w:styleId="67">
    <w:name w:val="标题 7 Char"/>
    <w:link w:val="12"/>
    <w:qFormat/>
    <w:uiPriority w:val="0"/>
    <w:rPr>
      <w:b/>
      <w:sz w:val="24"/>
    </w:rPr>
  </w:style>
  <w:style w:type="character" w:customStyle="1" w:styleId="68">
    <w:name w:val="标题 8 Char"/>
    <w:link w:val="13"/>
    <w:qFormat/>
    <w:uiPriority w:val="0"/>
    <w:rPr>
      <w:rFonts w:ascii="Arial" w:hAnsi="Arial" w:eastAsia="黑体"/>
      <w:sz w:val="24"/>
    </w:rPr>
  </w:style>
  <w:style w:type="character" w:customStyle="1" w:styleId="69">
    <w:name w:val="标题 9 Char"/>
    <w:link w:val="14"/>
    <w:qFormat/>
    <w:uiPriority w:val="0"/>
    <w:rPr>
      <w:rFonts w:ascii="Arial" w:hAnsi="Arial" w:eastAsia="黑体"/>
      <w:sz w:val="21"/>
    </w:rPr>
  </w:style>
  <w:style w:type="character" w:customStyle="1" w:styleId="70">
    <w:name w:val="文档结构图 Char"/>
    <w:link w:val="17"/>
    <w:qFormat/>
    <w:uiPriority w:val="0"/>
    <w:rPr>
      <w:kern w:val="2"/>
      <w:sz w:val="21"/>
      <w:szCs w:val="24"/>
      <w:shd w:val="clear" w:color="auto" w:fill="000080"/>
    </w:rPr>
  </w:style>
  <w:style w:type="character" w:customStyle="1" w:styleId="71">
    <w:name w:val="批注文字 Char1"/>
    <w:link w:val="18"/>
    <w:qFormat/>
    <w:uiPriority w:val="99"/>
    <w:rPr>
      <w:kern w:val="2"/>
      <w:sz w:val="21"/>
      <w:szCs w:val="24"/>
    </w:rPr>
  </w:style>
  <w:style w:type="character" w:customStyle="1" w:styleId="72">
    <w:name w:val="正文文本 3 Char"/>
    <w:link w:val="19"/>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日期 Char"/>
    <w:link w:val="26"/>
    <w:qFormat/>
    <w:uiPriority w:val="0"/>
    <w:rPr>
      <w:rFonts w:ascii="仿宋_GB2312" w:hAnsi="宋体" w:eastAsia="仿宋_GB2312"/>
      <w:color w:val="000000"/>
      <w:kern w:val="2"/>
      <w:sz w:val="24"/>
      <w:szCs w:val="24"/>
    </w:rPr>
  </w:style>
  <w:style w:type="character" w:customStyle="1" w:styleId="75">
    <w:name w:val="正文文本缩进 2 Char"/>
    <w:link w:val="27"/>
    <w:qFormat/>
    <w:uiPriority w:val="0"/>
    <w:rPr>
      <w:rFonts w:ascii="仿宋_GB2312" w:eastAsia="仿宋_GB2312"/>
      <w:kern w:val="2"/>
      <w:sz w:val="24"/>
      <w:szCs w:val="24"/>
    </w:rPr>
  </w:style>
  <w:style w:type="character" w:customStyle="1" w:styleId="76">
    <w:name w:val="批注框文本 Char"/>
    <w:link w:val="28"/>
    <w:qFormat/>
    <w:uiPriority w:val="0"/>
    <w:rPr>
      <w:kern w:val="2"/>
      <w:sz w:val="18"/>
      <w:szCs w:val="18"/>
    </w:rPr>
  </w:style>
  <w:style w:type="character" w:customStyle="1" w:styleId="77">
    <w:name w:val="页脚 Char1"/>
    <w:link w:val="29"/>
    <w:qFormat/>
    <w:uiPriority w:val="99"/>
    <w:rPr>
      <w:rFonts w:ascii="宋体" w:eastAsia="宋体"/>
      <w:sz w:val="18"/>
      <w:lang w:val="en-US" w:eastAsia="zh-CN" w:bidi="ar-SA"/>
    </w:rPr>
  </w:style>
  <w:style w:type="character" w:customStyle="1" w:styleId="78">
    <w:name w:val="页眉 Char1"/>
    <w:link w:val="31"/>
    <w:qFormat/>
    <w:uiPriority w:val="0"/>
    <w:rPr>
      <w:rFonts w:eastAsia="宋体"/>
      <w:kern w:val="2"/>
      <w:sz w:val="18"/>
      <w:szCs w:val="18"/>
      <w:lang w:val="en-US" w:eastAsia="zh-CN" w:bidi="ar-SA"/>
    </w:rPr>
  </w:style>
  <w:style w:type="character" w:customStyle="1" w:styleId="79">
    <w:name w:val="正文文本缩进 3 Char"/>
    <w:link w:val="36"/>
    <w:qFormat/>
    <w:uiPriority w:val="0"/>
    <w:rPr>
      <w:rFonts w:ascii="宋体"/>
      <w:sz w:val="24"/>
    </w:rPr>
  </w:style>
  <w:style w:type="character" w:customStyle="1" w:styleId="80">
    <w:name w:val="HTML 预设格式 Char"/>
    <w:link w:val="41"/>
    <w:qFormat/>
    <w:uiPriority w:val="0"/>
    <w:rPr>
      <w:rFonts w:ascii="宋体" w:hAnsi="宋体" w:cs="宋体"/>
      <w:sz w:val="24"/>
      <w:szCs w:val="24"/>
    </w:rPr>
  </w:style>
  <w:style w:type="character" w:customStyle="1" w:styleId="81">
    <w:name w:val="标题 Char1"/>
    <w:link w:val="44"/>
    <w:qFormat/>
    <w:uiPriority w:val="0"/>
    <w:rPr>
      <w:b/>
      <w:kern w:val="2"/>
      <w:sz w:val="32"/>
    </w:rPr>
  </w:style>
  <w:style w:type="character" w:customStyle="1" w:styleId="82">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3">
    <w:name w:val="正文首行缩进 2 Char"/>
    <w:link w:val="46"/>
    <w:qFormat/>
    <w:uiPriority w:val="0"/>
    <w:rPr>
      <w:rFonts w:eastAsia="宋体"/>
      <w:kern w:val="2"/>
      <w:sz w:val="24"/>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页脚 Char"/>
    <w:qFormat/>
    <w:uiPriority w:val="99"/>
    <w:rPr>
      <w:rFonts w:ascii="宋体" w:eastAsia="宋体"/>
      <w:sz w:val="18"/>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6"/>
    <w:link w:val="86"/>
    <w:qFormat/>
    <w:uiPriority w:val="0"/>
    <w:pPr>
      <w:jc w:val="center"/>
    </w:pPr>
    <w:rPr>
      <w:i w:val="0"/>
      <w:color w:val="000000"/>
      <w:sz w:val="28"/>
      <w:szCs w:val="21"/>
    </w:rPr>
  </w:style>
  <w:style w:type="paragraph" w:customStyle="1" w:styleId="88">
    <w:name w:val="正文小标题"/>
    <w:basedOn w:val="1"/>
    <w:next w:val="6"/>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正文重点 Char"/>
    <w:link w:val="91"/>
    <w:qFormat/>
    <w:uiPriority w:val="0"/>
    <w:rPr>
      <w:b/>
      <w:sz w:val="24"/>
    </w:rPr>
  </w:style>
  <w:style w:type="paragraph" w:customStyle="1" w:styleId="91">
    <w:name w:val="正文重点"/>
    <w:basedOn w:val="1"/>
    <w:link w:val="90"/>
    <w:qFormat/>
    <w:uiPriority w:val="0"/>
    <w:pPr>
      <w:adjustRightInd w:val="0"/>
      <w:spacing w:line="360" w:lineRule="auto"/>
      <w:ind w:firstLine="482" w:firstLineChars="200"/>
      <w:jc w:val="left"/>
      <w:textAlignment w:val="baseline"/>
    </w:pPr>
    <w:rPr>
      <w:b/>
      <w:kern w:val="0"/>
      <w:sz w:val="24"/>
      <w:szCs w:val="20"/>
    </w:rPr>
  </w:style>
  <w:style w:type="character" w:customStyle="1" w:styleId="92">
    <w:name w:val="段1 Char"/>
    <w:qFormat/>
    <w:uiPriority w:val="0"/>
    <w:rPr>
      <w:rFonts w:ascii="宋体" w:eastAsia="宋体"/>
      <w:sz w:val="24"/>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标题 2 Char"/>
    <w:qFormat/>
    <w:uiPriority w:val="0"/>
    <w:rPr>
      <w:rFonts w:ascii="Arial" w:hAnsi="Arial" w:eastAsia="黑体"/>
      <w:b/>
      <w:sz w:val="30"/>
      <w:lang w:val="en-US" w:eastAsia="zh-CN" w:bidi="ar-SA"/>
    </w:rPr>
  </w:style>
  <w:style w:type="character" w:customStyle="1" w:styleId="95">
    <w:name w:val="标题 3 Char"/>
    <w:qFormat/>
    <w:uiPriority w:val="0"/>
    <w:rPr>
      <w:rFonts w:ascii="宋体" w:eastAsia="宋体"/>
      <w:b/>
      <w:sz w:val="24"/>
      <w:u w:val="single"/>
      <w:lang w:val="en-US" w:eastAsia="zh-CN" w:bidi="ar-SA"/>
    </w:rPr>
  </w:style>
  <w:style w:type="character" w:customStyle="1" w:styleId="96">
    <w:name w:val="apple-style-span"/>
    <w:qFormat/>
    <w:uiPriority w:val="0"/>
    <w:rPr>
      <w:rFonts w:cs="Times New Roman"/>
    </w:rPr>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txt"/>
    <w:qFormat/>
    <w:uiPriority w:val="0"/>
  </w:style>
  <w:style w:type="character" w:customStyle="1" w:styleId="100">
    <w:name w:val="font151"/>
    <w:qFormat/>
    <w:uiPriority w:val="0"/>
    <w:rPr>
      <w:rFonts w:hint="eastAsia" w:ascii="宋体" w:hAnsi="宋体" w:eastAsia="宋体" w:cs="宋体"/>
      <w:color w:val="000000"/>
      <w:sz w:val="18"/>
      <w:szCs w:val="18"/>
      <w:u w:val="none"/>
    </w:rPr>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纯文本 字符1"/>
    <w:qFormat/>
    <w:uiPriority w:val="0"/>
    <w:rPr>
      <w:rFonts w:ascii="宋体" w:hAnsi="Courier New"/>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c21"/>
    <w:qFormat/>
    <w:uiPriority w:val="0"/>
    <w:rPr>
      <w:rFonts w:hint="default" w:ascii="ˎ̥" w:hAnsi="ˎ̥"/>
      <w:color w:val="000000"/>
      <w:sz w:val="20"/>
      <w:szCs w:val="20"/>
      <w:u w:val="none"/>
    </w:rPr>
  </w:style>
  <w:style w:type="character" w:customStyle="1" w:styleId="107">
    <w:name w:val="font41"/>
    <w:qFormat/>
    <w:uiPriority w:val="0"/>
    <w:rPr>
      <w:rFonts w:hint="eastAsia" w:ascii="宋体" w:hAnsi="宋体" w:eastAsia="宋体" w:cs="宋体"/>
      <w:color w:val="000000"/>
      <w:sz w:val="18"/>
      <w:szCs w:val="18"/>
      <w:u w:val="none"/>
    </w:rPr>
  </w:style>
  <w:style w:type="character" w:customStyle="1" w:styleId="108">
    <w:name w:val="页眉 Char"/>
    <w:qFormat/>
    <w:uiPriority w:val="0"/>
    <w:rPr>
      <w:rFonts w:eastAsia="宋体"/>
      <w:kern w:val="2"/>
      <w:sz w:val="18"/>
      <w:szCs w:val="18"/>
      <w:lang w:val="en-US" w:eastAsia="zh-CN" w:bidi="ar-SA"/>
    </w:rPr>
  </w:style>
  <w:style w:type="character" w:customStyle="1" w:styleId="109">
    <w:name w:val="纯文本 字符"/>
    <w:qFormat/>
    <w:uiPriority w:val="99"/>
    <w:rPr>
      <w:rFonts w:ascii="宋体" w:hAnsi="Courier New" w:eastAsia="宋体" w:cs="Times New Roman"/>
      <w:kern w:val="2"/>
      <w:sz w:val="21"/>
      <w:szCs w:val="21"/>
      <w:lang w:val="en-US" w:eastAsia="zh-CN" w:bidi="ar-SA"/>
    </w:rPr>
  </w:style>
  <w:style w:type="character" w:customStyle="1" w:styleId="110">
    <w:name w:val="列出段落 Char1"/>
    <w:link w:val="111"/>
    <w:qFormat/>
    <w:uiPriority w:val="34"/>
    <w:rPr>
      <w:rFonts w:ascii="Calibri" w:hAnsi="Calibri" w:eastAsia="宋体"/>
      <w:kern w:val="2"/>
      <w:sz w:val="21"/>
      <w:szCs w:val="22"/>
      <w:lang w:val="en-US" w:eastAsia="zh-CN" w:bidi="ar-SA"/>
    </w:rPr>
  </w:style>
  <w:style w:type="paragraph" w:styleId="111">
    <w:name w:val="List Paragraph"/>
    <w:basedOn w:val="1"/>
    <w:link w:val="110"/>
    <w:qFormat/>
    <w:uiPriority w:val="34"/>
    <w:pPr>
      <w:ind w:firstLine="420" w:firstLineChars="200"/>
    </w:pPr>
    <w:rPr>
      <w:rFonts w:ascii="Calibri" w:hAnsi="Calibri"/>
      <w:szCs w:val="22"/>
    </w:rPr>
  </w:style>
  <w:style w:type="character" w:customStyle="1" w:styleId="112">
    <w:name w:val="locality"/>
    <w:qFormat/>
    <w:uiPriority w:val="0"/>
  </w:style>
  <w:style w:type="character" w:customStyle="1" w:styleId="113">
    <w:name w:val="font11"/>
    <w:qFormat/>
    <w:uiPriority w:val="0"/>
    <w:rPr>
      <w:rFonts w:hint="eastAsia" w:ascii="宋体" w:hAnsi="宋体" w:eastAsia="宋体" w:cs="宋体"/>
      <w:color w:val="000000"/>
      <w:sz w:val="20"/>
      <w:szCs w:val="20"/>
      <w:u w:val="none"/>
    </w:rPr>
  </w:style>
  <w:style w:type="character" w:customStyle="1" w:styleId="114">
    <w:name w:val="标题 Char"/>
    <w:qFormat/>
    <w:uiPriority w:val="0"/>
    <w:rPr>
      <w:b/>
      <w:kern w:val="2"/>
      <w:sz w:val="32"/>
    </w:rPr>
  </w:style>
  <w:style w:type="character" w:customStyle="1" w:styleId="115">
    <w:name w:val="Char Char111"/>
    <w:qFormat/>
    <w:uiPriority w:val="0"/>
    <w:rPr>
      <w:rFonts w:ascii="宋体" w:eastAsia="宋体"/>
      <w:b/>
      <w:sz w:val="24"/>
      <w:u w:val="single"/>
      <w:lang w:val="en-US" w:eastAsia="zh-CN" w:bidi="ar-SA"/>
    </w:rPr>
  </w:style>
  <w:style w:type="character" w:customStyle="1" w:styleId="116">
    <w:name w:val="bjh-p"/>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普通文字1 Char1"/>
    <w:qFormat/>
    <w:uiPriority w:val="0"/>
    <w:rPr>
      <w:rFonts w:ascii="宋体" w:hAnsi="Courier New" w:eastAsia="宋体"/>
      <w:kern w:val="2"/>
      <w:sz w:val="21"/>
      <w:lang w:val="en-US" w:eastAsia="zh-CN" w:bidi="ar-SA"/>
    </w:rPr>
  </w:style>
  <w:style w:type="character" w:customStyle="1" w:styleId="119">
    <w:name w:val="正文表格 Char"/>
    <w:link w:val="120"/>
    <w:qFormat/>
    <w:uiPriority w:val="0"/>
    <w:rPr>
      <w:rFonts w:ascii="宋体" w:hAnsi="宋体"/>
      <w:color w:val="000000"/>
      <w:kern w:val="2"/>
      <w:sz w:val="21"/>
      <w:szCs w:val="21"/>
    </w:rPr>
  </w:style>
  <w:style w:type="paragraph" w:customStyle="1" w:styleId="120">
    <w:name w:val="正文表格"/>
    <w:basedOn w:val="1"/>
    <w:link w:val="119"/>
    <w:qFormat/>
    <w:uiPriority w:val="0"/>
    <w:pPr>
      <w:adjustRightInd w:val="0"/>
      <w:snapToGrid w:val="0"/>
      <w:jc w:val="left"/>
    </w:pPr>
    <w:rPr>
      <w:rFonts w:ascii="宋体" w:hAnsi="宋体"/>
      <w:color w:val="000000"/>
      <w:szCs w:val="21"/>
    </w:rPr>
  </w:style>
  <w:style w:type="character" w:customStyle="1" w:styleId="121">
    <w:name w:val="中等深浅网格 1 - 强调文字颜色 2 Char"/>
    <w:link w:val="122"/>
    <w:qFormat/>
    <w:uiPriority w:val="0"/>
    <w:rPr>
      <w:kern w:val="2"/>
      <w:sz w:val="21"/>
      <w:szCs w:val="24"/>
      <w:lang w:val="zh-CN" w:eastAsia="zh-CN"/>
    </w:rPr>
  </w:style>
  <w:style w:type="paragraph" w:customStyle="1" w:styleId="122">
    <w:name w:val="1"/>
    <w:link w:val="121"/>
    <w:qFormat/>
    <w:uiPriority w:val="0"/>
    <w:rPr>
      <w:rFonts w:ascii="Times New Roman" w:hAnsi="Times New Roman" w:eastAsia="宋体" w:cs="Times New Roman"/>
      <w:kern w:val="2"/>
      <w:sz w:val="21"/>
      <w:szCs w:val="24"/>
      <w:lang w:val="zh-CN" w:eastAsia="zh-CN" w:bidi="ar-SA"/>
    </w:rPr>
  </w:style>
  <w:style w:type="character" w:customStyle="1" w:styleId="123">
    <w:name w:val="chanpin拷贝"/>
    <w:qFormat/>
    <w:uiPriority w:val="0"/>
  </w:style>
  <w:style w:type="character" w:customStyle="1" w:styleId="124">
    <w:name w:val="标题 2 Char Char"/>
    <w:qFormat/>
    <w:uiPriority w:val="0"/>
    <w:rPr>
      <w:rFonts w:ascii="Arial" w:hAnsi="Arial" w:eastAsia="黑体"/>
      <w:b/>
      <w:bCs/>
      <w:kern w:val="2"/>
      <w:sz w:val="32"/>
      <w:szCs w:val="32"/>
      <w:lang w:val="en-US" w:eastAsia="zh-CN" w:bidi="ar-SA"/>
    </w:rPr>
  </w:style>
  <w:style w:type="character" w:customStyle="1" w:styleId="125">
    <w:name w:val="批注文字 Char"/>
    <w:qFormat/>
    <w:uiPriority w:val="99"/>
    <w:rPr>
      <w:kern w:val="2"/>
      <w:sz w:val="21"/>
      <w:szCs w:val="24"/>
    </w:rPr>
  </w:style>
  <w:style w:type="character" w:customStyle="1" w:styleId="126">
    <w:name w:val="正文格式 Char"/>
    <w:link w:val="127"/>
    <w:qFormat/>
    <w:locked/>
    <w:uiPriority w:val="0"/>
    <w:rPr>
      <w:rFonts w:ascii="宋体" w:hAnsi="宋体"/>
      <w:sz w:val="24"/>
      <w:szCs w:val="24"/>
      <w:lang w:val="en-GB"/>
    </w:rPr>
  </w:style>
  <w:style w:type="paragraph" w:customStyle="1" w:styleId="127">
    <w:name w:val="正文格式"/>
    <w:basedOn w:val="1"/>
    <w:link w:val="126"/>
    <w:qFormat/>
    <w:uiPriority w:val="0"/>
    <w:pPr>
      <w:spacing w:beforeLines="50" w:line="360" w:lineRule="auto"/>
      <w:ind w:firstLine="480" w:firstLineChars="200"/>
    </w:pPr>
    <w:rPr>
      <w:rFonts w:ascii="宋体" w:hAnsi="宋体"/>
      <w:kern w:val="0"/>
      <w:sz w:val="24"/>
      <w:lang w:val="en-GB"/>
    </w:rPr>
  </w:style>
  <w:style w:type="character" w:customStyle="1" w:styleId="128">
    <w:name w:val="street-address"/>
    <w:qFormat/>
    <w:uiPriority w:val="0"/>
  </w:style>
  <w:style w:type="character" w:customStyle="1" w:styleId="129">
    <w:name w:val="title4"/>
    <w:qFormat/>
    <w:uiPriority w:val="0"/>
    <w:rPr>
      <w:b/>
      <w:bCs/>
      <w:color w:val="1D87B3"/>
      <w:sz w:val="15"/>
      <w:szCs w:val="15"/>
    </w:rPr>
  </w:style>
  <w:style w:type="character" w:customStyle="1" w:styleId="130">
    <w:name w:val="正文缩进 Char"/>
    <w:qFormat/>
    <w:uiPriority w:val="0"/>
    <w:rPr>
      <w:rFonts w:ascii="宋体" w:eastAsia="宋体"/>
      <w:kern w:val="2"/>
      <w:sz w:val="24"/>
      <w:szCs w:val="24"/>
      <w:lang w:val="en-US" w:eastAsia="zh-CN" w:bidi="ar-SA"/>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正文文本缩进 Char1"/>
    <w:link w:val="134"/>
    <w:qFormat/>
    <w:uiPriority w:val="0"/>
    <w:rPr>
      <w:rFonts w:ascii="宋体" w:hAnsi="宋体" w:eastAsia="宋体"/>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black1"/>
    <w:qFormat/>
    <w:uiPriority w:val="0"/>
    <w:rPr>
      <w:color w:val="000000"/>
    </w:rPr>
  </w:style>
  <w:style w:type="paragraph" w:customStyle="1" w:styleId="136">
    <w:name w:val="图例"/>
    <w:basedOn w:val="1"/>
    <w:qFormat/>
    <w:uiPriority w:val="0"/>
    <w:pPr>
      <w:spacing w:before="120" w:after="120" w:line="360" w:lineRule="auto"/>
      <w:jc w:val="center"/>
    </w:pPr>
    <w:rPr>
      <w:rFonts w:eastAsia="仿宋_GB2312"/>
      <w:b/>
      <w:sz w:val="24"/>
      <w:szCs w:val="20"/>
    </w:rPr>
  </w:style>
  <w:style w:type="paragraph" w:customStyle="1" w:styleId="137">
    <w:name w:val="Char3 Char Char Char2"/>
    <w:basedOn w:val="1"/>
    <w:qFormat/>
    <w:uiPriority w:val="0"/>
    <w:rPr>
      <w:rFonts w:ascii="Tahoma" w:hAnsi="Tahoma"/>
      <w:sz w:val="24"/>
      <w:szCs w:val="20"/>
    </w:rPr>
  </w:style>
  <w:style w:type="paragraph" w:customStyle="1" w:styleId="138">
    <w:name w:val="表格1"/>
    <w:basedOn w:val="1"/>
    <w:qFormat/>
    <w:uiPriority w:val="0"/>
    <w:pPr>
      <w:ind w:firstLine="480" w:firstLineChars="200"/>
      <w:jc w:val="center"/>
    </w:pPr>
    <w:rPr>
      <w:sz w:val="24"/>
      <w:szCs w:val="20"/>
    </w:rPr>
  </w:style>
  <w:style w:type="paragraph" w:customStyle="1" w:styleId="139">
    <w:name w:val="标题1-附件"/>
    <w:basedOn w:val="4"/>
    <w:qFormat/>
    <w:uiPriority w:val="0"/>
    <w:pPr>
      <w:jc w:val="left"/>
    </w:pPr>
    <w:rPr>
      <w:sz w:val="24"/>
      <w:szCs w:val="24"/>
    </w:rPr>
  </w:style>
  <w:style w:type="paragraph" w:customStyle="1" w:styleId="14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41">
    <w:name w:val="字元 字元1"/>
    <w:basedOn w:val="1"/>
    <w:qFormat/>
    <w:uiPriority w:val="0"/>
    <w:rPr>
      <w:rFonts w:ascii="Tahoma" w:hAnsi="Tahoma"/>
      <w:sz w:val="24"/>
      <w:szCs w:val="20"/>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样式2"/>
    <w:basedOn w:val="43"/>
    <w:qFormat/>
    <w:uiPriority w:val="0"/>
    <w:pPr>
      <w:spacing w:line="360" w:lineRule="auto"/>
      <w:jc w:val="center"/>
    </w:pPr>
    <w:rPr>
      <w:sz w:val="24"/>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Char Char Char1 Char"/>
    <w:basedOn w:val="1"/>
    <w:qFormat/>
    <w:uiPriority w:val="0"/>
    <w:rPr>
      <w:rFonts w:ascii="Tahoma" w:hAnsi="Tahoma"/>
      <w:sz w:val="24"/>
      <w:szCs w:val="20"/>
    </w:rPr>
  </w:style>
  <w:style w:type="paragraph" w:customStyle="1" w:styleId="1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图中文字"/>
    <w:basedOn w:val="1"/>
    <w:qFormat/>
    <w:uiPriority w:val="0"/>
    <w:pPr>
      <w:adjustRightInd w:val="0"/>
      <w:snapToGrid w:val="0"/>
      <w:spacing w:line="0" w:lineRule="atLeast"/>
      <w:jc w:val="center"/>
    </w:pPr>
    <w:rPr>
      <w:sz w:val="24"/>
      <w:szCs w:val="20"/>
    </w:r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Char Char41"/>
    <w:basedOn w:val="1"/>
    <w:qFormat/>
    <w:uiPriority w:val="0"/>
    <w:pPr>
      <w:widowControl/>
      <w:spacing w:line="400" w:lineRule="exact"/>
      <w:jc w:val="center"/>
    </w:pPr>
  </w:style>
  <w:style w:type="paragraph" w:customStyle="1" w:styleId="156">
    <w:name w:val="Char Char Char1 Char2"/>
    <w:basedOn w:val="1"/>
    <w:qFormat/>
    <w:uiPriority w:val="0"/>
    <w:rPr>
      <w:rFonts w:ascii="Tahoma" w:hAnsi="Tahoma"/>
      <w:sz w:val="24"/>
      <w:szCs w:val="20"/>
    </w:rPr>
  </w:style>
  <w:style w:type="paragraph" w:customStyle="1" w:styleId="15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8">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59">
    <w:name w:val="Char Char4"/>
    <w:basedOn w:val="1"/>
    <w:qFormat/>
    <w:uiPriority w:val="0"/>
    <w:pPr>
      <w:widowControl/>
      <w:spacing w:line="400" w:lineRule="exact"/>
      <w:jc w:val="center"/>
    </w:pPr>
  </w:style>
  <w:style w:type="paragraph" w:customStyle="1" w:styleId="160">
    <w:name w:val="Char21"/>
    <w:basedOn w:val="1"/>
    <w:qFormat/>
    <w:uiPriority w:val="0"/>
    <w:rPr>
      <w:rFonts w:ascii="Tahoma" w:hAnsi="Tahoma"/>
      <w:sz w:val="24"/>
      <w:szCs w:val="20"/>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三级条标题"/>
    <w:basedOn w:val="165"/>
    <w:next w:val="1"/>
    <w:qFormat/>
    <w:uiPriority w:val="0"/>
    <w:pPr>
      <w:numPr>
        <w:ilvl w:val="3"/>
        <w:numId w:val="1"/>
      </w:numPr>
      <w:tabs>
        <w:tab w:val="left" w:pos="360"/>
        <w:tab w:val="left" w:pos="840"/>
      </w:tabs>
      <w:ind w:left="0" w:hanging="840"/>
      <w:outlineLvl w:val="3"/>
    </w:pPr>
  </w:style>
  <w:style w:type="paragraph" w:customStyle="1" w:styleId="165">
    <w:name w:val="二级条标题"/>
    <w:basedOn w:val="16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6">
    <w:name w:val="一级条标题"/>
    <w:basedOn w:val="154"/>
    <w:next w:val="1"/>
    <w:qFormat/>
    <w:uiPriority w:val="0"/>
    <w:pPr>
      <w:numPr>
        <w:ilvl w:val="1"/>
      </w:numPr>
      <w:tabs>
        <w:tab w:val="left" w:pos="360"/>
        <w:tab w:val="left" w:pos="840"/>
      </w:tabs>
      <w:ind w:left="0" w:hanging="840"/>
      <w:outlineLvl w:val="1"/>
    </w:pPr>
  </w:style>
  <w:style w:type="paragraph" w:customStyle="1" w:styleId="16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8">
    <w:name w:val="Char2 Char Char Char Char Char Char1"/>
    <w:basedOn w:val="1"/>
    <w:qFormat/>
    <w:uiPriority w:val="0"/>
    <w:pPr>
      <w:widowControl/>
      <w:spacing w:line="400" w:lineRule="exact"/>
      <w:jc w:val="center"/>
    </w:pPr>
  </w:style>
  <w:style w:type="paragraph" w:customStyle="1" w:styleId="169">
    <w:name w:val="Char Char Char Char Char Char Char Char Char Char2"/>
    <w:basedOn w:val="1"/>
    <w:qFormat/>
    <w:uiPriority w:val="0"/>
    <w:rPr>
      <w:rFonts w:ascii="宋体" w:hAnsi="宋体" w:cs="Courier New"/>
      <w:sz w:val="32"/>
      <w:szCs w:val="32"/>
    </w:rPr>
  </w:style>
  <w:style w:type="paragraph" w:customStyle="1" w:styleId="170">
    <w:name w:val="Revision"/>
    <w:qFormat/>
    <w:uiPriority w:val="0"/>
    <w:rPr>
      <w:rFonts w:ascii="Times New Roman" w:hAnsi="Times New Roman" w:eastAsia="宋体" w:cs="Times New Roman"/>
      <w:kern w:val="2"/>
      <w:sz w:val="21"/>
      <w:szCs w:val="24"/>
      <w:lang w:val="en-US" w:eastAsia="zh-CN" w:bidi="ar-SA"/>
    </w:rPr>
  </w:style>
  <w:style w:type="paragraph" w:customStyle="1" w:styleId="17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1 Char Char Char Char"/>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1"/>
    <w:basedOn w:val="1"/>
    <w:qFormat/>
    <w:uiPriority w:val="0"/>
    <w:rPr>
      <w:rFonts w:ascii="Tahoma" w:hAnsi="Tahoma"/>
      <w:sz w:val="24"/>
      <w:szCs w:val="20"/>
    </w:rPr>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8">
    <w:name w:val="文档正文"/>
    <w:basedOn w:val="1"/>
    <w:qFormat/>
    <w:uiPriority w:val="0"/>
    <w:pPr>
      <w:snapToGrid w:val="0"/>
      <w:spacing w:before="120" w:after="120" w:line="180" w:lineRule="auto"/>
    </w:pPr>
    <w:rPr>
      <w:rFonts w:ascii="Arial" w:hAnsi="Arial"/>
      <w:szCs w:val="20"/>
    </w:rPr>
  </w:style>
  <w:style w:type="paragraph" w:customStyle="1" w:styleId="1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0">
    <w:name w:val="正文文本样式"/>
    <w:basedOn w:val="1"/>
    <w:qFormat/>
    <w:uiPriority w:val="0"/>
    <w:pPr>
      <w:spacing w:line="360" w:lineRule="auto"/>
      <w:ind w:firstLine="482"/>
    </w:pPr>
    <w:rPr>
      <w:rFonts w:cs="宋体"/>
      <w:sz w:val="24"/>
      <w:szCs w:val="20"/>
    </w:rPr>
  </w:style>
  <w:style w:type="paragraph" w:customStyle="1" w:styleId="18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2"/>
    <w:basedOn w:val="1"/>
    <w:qFormat/>
    <w:uiPriority w:val="0"/>
    <w:rPr>
      <w:rFonts w:ascii="Tahoma" w:hAnsi="Tahoma"/>
      <w:sz w:val="24"/>
      <w:szCs w:val="20"/>
    </w:rPr>
  </w:style>
  <w:style w:type="paragraph" w:customStyle="1" w:styleId="185">
    <w:name w:val="Char22"/>
    <w:basedOn w:val="1"/>
    <w:qFormat/>
    <w:uiPriority w:val="0"/>
    <w:rPr>
      <w:rFonts w:ascii="Tahoma" w:hAnsi="Tahoma"/>
      <w:sz w:val="24"/>
      <w:szCs w:val="20"/>
    </w:rPr>
  </w:style>
  <w:style w:type="paragraph" w:customStyle="1" w:styleId="186">
    <w:name w:val="列出段落2"/>
    <w:basedOn w:val="1"/>
    <w:qFormat/>
    <w:uiPriority w:val="0"/>
    <w:pPr>
      <w:ind w:firstLine="420" w:firstLineChars="200"/>
    </w:pPr>
    <w:rPr>
      <w:rFonts w:ascii="Calibri" w:hAnsi="Calibri"/>
      <w:szCs w:val="22"/>
    </w:rPr>
  </w:style>
  <w:style w:type="paragraph" w:customStyle="1" w:styleId="187">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8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8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Char Char Char Char Char Char Char Char Char Char"/>
    <w:basedOn w:val="1"/>
    <w:qFormat/>
    <w:uiPriority w:val="0"/>
  </w:style>
  <w:style w:type="paragraph" w:customStyle="1" w:styleId="192">
    <w:name w:val="五级条标题"/>
    <w:basedOn w:val="193"/>
    <w:next w:val="1"/>
    <w:qFormat/>
    <w:uiPriority w:val="0"/>
    <w:pPr>
      <w:numPr>
        <w:ilvl w:val="5"/>
      </w:numPr>
      <w:tabs>
        <w:tab w:val="left" w:pos="360"/>
        <w:tab w:val="left" w:pos="840"/>
      </w:tabs>
      <w:ind w:left="0" w:hanging="840"/>
      <w:outlineLvl w:val="5"/>
    </w:pPr>
  </w:style>
  <w:style w:type="paragraph" w:customStyle="1" w:styleId="193">
    <w:name w:val="四级条标题"/>
    <w:basedOn w:val="164"/>
    <w:next w:val="1"/>
    <w:qFormat/>
    <w:uiPriority w:val="0"/>
    <w:pPr>
      <w:numPr>
        <w:ilvl w:val="4"/>
      </w:numPr>
      <w:ind w:left="0" w:hanging="840"/>
      <w:outlineLvl w:val="4"/>
    </w:pPr>
  </w:style>
  <w:style w:type="paragraph" w:customStyle="1" w:styleId="19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0">
    <w:name w:val="字元 字元"/>
    <w:basedOn w:val="1"/>
    <w:qFormat/>
    <w:uiPriority w:val="0"/>
    <w:rPr>
      <w:rFonts w:ascii="Tahoma" w:hAnsi="Tahoma"/>
      <w:sz w:val="24"/>
      <w:szCs w:val="20"/>
    </w:rPr>
  </w:style>
  <w:style w:type="paragraph" w:customStyle="1" w:styleId="20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2">
    <w:name w:val="Char3 Char Char Char1"/>
    <w:basedOn w:val="1"/>
    <w:qFormat/>
    <w:uiPriority w:val="0"/>
    <w:rPr>
      <w:rFonts w:ascii="Tahoma" w:hAnsi="Tahoma"/>
      <w:sz w:val="24"/>
      <w:szCs w:val="20"/>
    </w:rPr>
  </w:style>
  <w:style w:type="paragraph" w:customStyle="1" w:styleId="203">
    <w:name w:val="正文文本样式 加粗"/>
    <w:basedOn w:val="180"/>
    <w:qFormat/>
    <w:uiPriority w:val="0"/>
    <w:rPr>
      <w:b/>
    </w:rPr>
  </w:style>
  <w:style w:type="paragraph" w:customStyle="1" w:styleId="204">
    <w:name w:val="_Style 160"/>
    <w:qFormat/>
    <w:uiPriority w:val="0"/>
    <w:rPr>
      <w:rFonts w:ascii="Times New Roman" w:hAnsi="Times New Roman" w:eastAsia="宋体" w:cs="Times New Roman"/>
      <w:kern w:val="2"/>
      <w:sz w:val="21"/>
      <w:szCs w:val="24"/>
      <w:lang w:val="en-US" w:eastAsia="zh-CN" w:bidi="ar-SA"/>
    </w:rPr>
  </w:style>
  <w:style w:type="paragraph" w:customStyle="1" w:styleId="20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1名"/>
    <w:basedOn w:val="1"/>
    <w:qFormat/>
    <w:uiPriority w:val="0"/>
    <w:pPr>
      <w:numPr>
        <w:ilvl w:val="0"/>
        <w:numId w:val="3"/>
      </w:numPr>
      <w:spacing w:before="120"/>
    </w:pPr>
    <w:rPr>
      <w:rFonts w:ascii="宋体"/>
      <w:sz w:val="28"/>
      <w:szCs w:val="20"/>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0">
    <w:name w:val="项目符号1"/>
    <w:basedOn w:val="180"/>
    <w:qFormat/>
    <w:uiPriority w:val="0"/>
    <w:pPr>
      <w:ind w:left="-25" w:firstLine="0"/>
    </w:pPr>
  </w:style>
  <w:style w:type="paragraph" w:customStyle="1" w:styleId="211">
    <w:name w:val="List Paragraph1"/>
    <w:basedOn w:val="1"/>
    <w:qFormat/>
    <w:uiPriority w:val="0"/>
    <w:pPr>
      <w:ind w:firstLine="420" w:firstLineChars="200"/>
    </w:pPr>
    <w:rPr>
      <w:rFonts w:ascii="Calibri" w:hAnsi="Calibri"/>
      <w:szCs w:val="22"/>
    </w:rPr>
  </w:style>
  <w:style w:type="paragraph" w:customStyle="1" w:styleId="212">
    <w:name w:val="Char1 Char Char Char1"/>
    <w:basedOn w:val="1"/>
    <w:qFormat/>
    <w:uiPriority w:val="0"/>
    <w:rPr>
      <w:rFonts w:ascii="Tahoma" w:hAnsi="Tahoma" w:cs="仿宋_GB2312"/>
      <w:sz w:val="24"/>
      <w:szCs w:val="28"/>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Char3 Char Char Char"/>
    <w:basedOn w:val="1"/>
    <w:qFormat/>
    <w:uiPriority w:val="0"/>
    <w:rPr>
      <w:rFonts w:ascii="Tahoma" w:hAnsi="Tahoma"/>
      <w:sz w:val="24"/>
      <w:szCs w:val="20"/>
    </w:rPr>
  </w:style>
  <w:style w:type="paragraph" w:customStyle="1" w:styleId="216">
    <w:name w:val="Char3"/>
    <w:basedOn w:val="1"/>
    <w:qFormat/>
    <w:uiPriority w:val="0"/>
    <w:pPr>
      <w:tabs>
        <w:tab w:val="left" w:pos="360"/>
      </w:tabs>
    </w:pPr>
    <w:rPr>
      <w:sz w:val="24"/>
    </w:rPr>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8">
    <w:name w:val="图文"/>
    <w:basedOn w:val="1"/>
    <w:qFormat/>
    <w:uiPriority w:val="0"/>
    <w:pPr>
      <w:adjustRightInd w:val="0"/>
      <w:snapToGrid w:val="0"/>
      <w:spacing w:after="50" w:line="360" w:lineRule="auto"/>
    </w:pPr>
    <w:rPr>
      <w:sz w:val="24"/>
    </w:rPr>
  </w:style>
  <w:style w:type="paragraph" w:customStyle="1" w:styleId="219">
    <w:name w:val="缺省文本"/>
    <w:basedOn w:val="1"/>
    <w:qFormat/>
    <w:uiPriority w:val="0"/>
    <w:pPr>
      <w:autoSpaceDE w:val="0"/>
      <w:autoSpaceDN w:val="0"/>
      <w:adjustRightInd w:val="0"/>
      <w:jc w:val="left"/>
    </w:pPr>
    <w:rPr>
      <w:kern w:val="0"/>
      <w:sz w:val="24"/>
    </w:rPr>
  </w:style>
  <w:style w:type="paragraph" w:customStyle="1" w:styleId="220">
    <w:name w:val="Char Char Char"/>
    <w:basedOn w:val="1"/>
    <w:qFormat/>
    <w:uiPriority w:val="0"/>
    <w:rPr>
      <w:rFonts w:ascii="Tahoma" w:hAnsi="Tahoma"/>
      <w:sz w:val="24"/>
      <w:szCs w:val="20"/>
    </w:rPr>
  </w:style>
  <w:style w:type="paragraph" w:customStyle="1" w:styleId="22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Body text|1"/>
    <w:basedOn w:val="1"/>
    <w:qFormat/>
    <w:uiPriority w:val="0"/>
    <w:pPr>
      <w:spacing w:line="408" w:lineRule="auto"/>
      <w:ind w:firstLine="400"/>
    </w:pPr>
    <w:rPr>
      <w:rFonts w:ascii="宋体" w:hAnsi="宋体" w:cs="宋体"/>
      <w:szCs w:val="24"/>
      <w:lang w:val="zh-TW" w:eastAsia="zh-TW" w:bidi="zh-TW"/>
    </w:rPr>
  </w:style>
  <w:style w:type="paragraph" w:customStyle="1" w:styleId="227">
    <w:name w:val="正文文本缩进 31"/>
    <w:basedOn w:val="1"/>
    <w:qFormat/>
    <w:uiPriority w:val="0"/>
    <w:pPr>
      <w:autoSpaceDE w:val="0"/>
      <w:autoSpaceDN w:val="0"/>
      <w:adjustRightInd w:val="0"/>
      <w:spacing w:before="120" w:line="22" w:lineRule="atLeast"/>
      <w:ind w:left="720" w:firstLine="480"/>
      <w:jc w:val="left"/>
    </w:pPr>
    <w:rPr>
      <w:rFonts w:ascii="Times New Roman" w:hAnsi="Times New Roman" w:eastAsia="宋体" w:cs="Times New Roman"/>
      <w:sz w:val="16"/>
      <w:szCs w:val="16"/>
    </w:rPr>
  </w:style>
  <w:style w:type="paragraph" w:customStyle="1" w:styleId="2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9">
    <w:name w:val="字元 字元2"/>
    <w:basedOn w:val="1"/>
    <w:qFormat/>
    <w:uiPriority w:val="0"/>
    <w:rPr>
      <w:rFonts w:ascii="Tahoma" w:hAnsi="Tahoma"/>
      <w:sz w:val="24"/>
      <w:szCs w:val="20"/>
    </w:rPr>
  </w:style>
  <w:style w:type="paragraph" w:customStyle="1" w:styleId="230">
    <w:name w:val="Char2 Char Char Char Char Char Char"/>
    <w:basedOn w:val="1"/>
    <w:qFormat/>
    <w:uiPriority w:val="0"/>
    <w:pPr>
      <w:widowControl/>
      <w:spacing w:line="400" w:lineRule="exact"/>
      <w:jc w:val="center"/>
    </w:pPr>
  </w:style>
  <w:style w:type="paragraph" w:customStyle="1" w:styleId="231">
    <w:name w:val="项目编号3"/>
    <w:basedOn w:val="180"/>
    <w:qFormat/>
    <w:uiPriority w:val="0"/>
    <w:pPr>
      <w:numPr>
        <w:ilvl w:val="0"/>
        <w:numId w:val="4"/>
      </w:numPr>
    </w:p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Char Char1"/>
    <w:basedOn w:val="17"/>
    <w:qFormat/>
    <w:uiPriority w:val="0"/>
    <w:rPr>
      <w:rFonts w:ascii="Tahoma" w:hAnsi="Tahoma"/>
      <w:sz w:val="24"/>
    </w:rPr>
  </w:style>
  <w:style w:type="paragraph" w:customStyle="1" w:styleId="2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9">
    <w:name w:val="项目编号2"/>
    <w:basedOn w:val="240"/>
    <w:qFormat/>
    <w:uiPriority w:val="0"/>
    <w:pPr>
      <w:numPr>
        <w:numId w:val="5"/>
      </w:numPr>
    </w:pPr>
  </w:style>
  <w:style w:type="paragraph" w:customStyle="1" w:styleId="240">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41">
    <w:name w:val="Heading #3|1"/>
    <w:basedOn w:val="1"/>
    <w:qFormat/>
    <w:uiPriority w:val="0"/>
    <w:pPr>
      <w:spacing w:line="469" w:lineRule="exact"/>
      <w:ind w:firstLine="500"/>
      <w:outlineLvl w:val="2"/>
    </w:pPr>
    <w:rPr>
      <w:rFonts w:ascii="宋体" w:hAnsi="宋体" w:cs="宋体"/>
      <w:b/>
      <w:bCs/>
      <w:szCs w:val="24"/>
      <w:lang w:val="zh-TW" w:eastAsia="zh-TW" w:bidi="zh-TW"/>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3">
    <w:name w:val="Char Char Char2"/>
    <w:basedOn w:val="1"/>
    <w:qFormat/>
    <w:uiPriority w:val="0"/>
    <w:rPr>
      <w:rFonts w:ascii="Tahoma" w:hAnsi="Tahoma"/>
      <w:sz w:val="24"/>
      <w:szCs w:val="20"/>
    </w:rPr>
  </w:style>
  <w:style w:type="paragraph" w:customStyle="1" w:styleId="244">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6">
    <w:name w:val="正文 + 楷体_GB2312"/>
    <w:basedOn w:val="1"/>
    <w:qFormat/>
    <w:uiPriority w:val="0"/>
    <w:pPr>
      <w:widowControl/>
      <w:jc w:val="left"/>
    </w:pPr>
    <w:rPr>
      <w:rFonts w:ascii="楷体_GB2312" w:eastAsia="楷体_GB2312" w:cs="Arial"/>
      <w:kern w:val="0"/>
      <w:sz w:val="24"/>
    </w:rPr>
  </w:style>
  <w:style w:type="paragraph" w:customStyle="1" w:styleId="247">
    <w:name w:val="Char1"/>
    <w:basedOn w:val="1"/>
    <w:qFormat/>
    <w:uiPriority w:val="0"/>
    <w:pPr>
      <w:tabs>
        <w:tab w:val="left" w:pos="360"/>
      </w:tabs>
    </w:pPr>
    <w:rPr>
      <w:sz w:val="24"/>
    </w:rPr>
  </w:style>
  <w:style w:type="paragraph" w:customStyle="1" w:styleId="248">
    <w:name w:val="Char Char Char1 Char1"/>
    <w:basedOn w:val="1"/>
    <w:qFormat/>
    <w:uiPriority w:val="0"/>
    <w:rPr>
      <w:rFonts w:ascii="Tahoma" w:hAnsi="Tahoma"/>
      <w:sz w:val="24"/>
      <w:szCs w:val="20"/>
    </w:rPr>
  </w:style>
  <w:style w:type="paragraph" w:customStyle="1" w:styleId="2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样式 标题 2 + 宋体 五号 行距: 单倍行距"/>
    <w:basedOn w:val="5"/>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3">
    <w:name w:val="Char"/>
    <w:basedOn w:val="1"/>
    <w:qFormat/>
    <w:uiPriority w:val="0"/>
    <w:pPr>
      <w:tabs>
        <w:tab w:val="left" w:pos="360"/>
      </w:tabs>
    </w:pPr>
    <w:rPr>
      <w:sz w:val="24"/>
    </w:rPr>
  </w:style>
  <w:style w:type="paragraph" w:customStyle="1" w:styleId="25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5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8">
    <w:name w:val="正文+缩进"/>
    <w:basedOn w:val="1"/>
    <w:qFormat/>
    <w:uiPriority w:val="0"/>
    <w:pPr>
      <w:autoSpaceDE w:val="0"/>
      <w:autoSpaceDN w:val="0"/>
      <w:jc w:val="left"/>
    </w:pPr>
    <w:rPr>
      <w:rFonts w:ascii="仿宋_GB2312" w:hAnsi="仿宋_GB2312" w:eastAsia="仿宋_GB2312" w:cs="仿宋_GB2312"/>
      <w:kern w:val="0"/>
      <w:sz w:val="22"/>
      <w:szCs w:val="22"/>
      <w:lang w:val="zh-CN" w:bidi="zh-CN"/>
    </w:rPr>
  </w:style>
  <w:style w:type="table" w:customStyle="1" w:styleId="259">
    <w:name w:val="Table Normal1"/>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260">
    <w:name w:val="Font Style12"/>
    <w:qFormat/>
    <w:uiPriority w:val="0"/>
    <w:rPr>
      <w:rFonts w:ascii="宋体" w:eastAsia="宋体"/>
      <w:b/>
      <w:spacing w:val="-10"/>
      <w:sz w:val="22"/>
    </w:rPr>
  </w:style>
  <w:style w:type="paragraph" w:customStyle="1" w:styleId="261">
    <w:name w:val="正文会展"/>
    <w:qFormat/>
    <w:uiPriority w:val="0"/>
    <w:pPr>
      <w:widowControl w:val="0"/>
      <w:ind w:firstLine="480"/>
      <w:jc w:val="both"/>
    </w:pPr>
    <w:rPr>
      <w:rFonts w:ascii="Times New Roman" w:hAnsi="Times New Roman" w:eastAsia="宋体" w:cs="宋体"/>
      <w:kern w:val="2"/>
      <w:sz w:val="21"/>
      <w:lang w:val="en-US" w:eastAsia="zh-CN" w:bidi="ar-SA"/>
    </w:rPr>
  </w:style>
  <w:style w:type="character" w:customStyle="1" w:styleId="262">
    <w:name w:val="not([class*=suffix])"/>
    <w:qFormat/>
    <w:uiPriority w:val="0"/>
    <w:rPr>
      <w:sz w:val="19"/>
      <w:szCs w:val="19"/>
    </w:rPr>
  </w:style>
  <w:style w:type="character" w:customStyle="1" w:styleId="263">
    <w:name w:val="not([class*=suffix])1"/>
    <w:qFormat/>
    <w:uiPriority w:val="0"/>
  </w:style>
  <w:style w:type="character" w:customStyle="1" w:styleId="264">
    <w:name w:val="font111"/>
    <w:basedOn w:val="50"/>
    <w:qFormat/>
    <w:uiPriority w:val="0"/>
    <w:rPr>
      <w:rFonts w:ascii="Arial" w:hAnsi="Arial" w:cs="Arial"/>
      <w:color w:val="000000"/>
      <w:sz w:val="18"/>
      <w:szCs w:val="18"/>
      <w:u w:val="none"/>
    </w:rPr>
  </w:style>
  <w:style w:type="character" w:customStyle="1" w:styleId="265">
    <w:name w:val="font122"/>
    <w:basedOn w:val="50"/>
    <w:qFormat/>
    <w:uiPriority w:val="0"/>
    <w:rPr>
      <w:rFonts w:hint="eastAsia" w:ascii="宋体" w:hAnsi="宋体" w:eastAsia="宋体" w:cs="宋体"/>
      <w:color w:val="FF0000"/>
      <w:sz w:val="18"/>
      <w:szCs w:val="18"/>
      <w:u w:val="none"/>
    </w:rPr>
  </w:style>
  <w:style w:type="character" w:customStyle="1" w:styleId="266">
    <w:name w:val="font12"/>
    <w:basedOn w:val="50"/>
    <w:qFormat/>
    <w:uiPriority w:val="0"/>
    <w:rPr>
      <w:rFonts w:hint="eastAsia" w:ascii="宋体" w:hAnsi="宋体" w:eastAsia="宋体" w:cs="宋体"/>
      <w:color w:val="000000"/>
      <w:sz w:val="18"/>
      <w:szCs w:val="18"/>
      <w:u w:val="none"/>
    </w:rPr>
  </w:style>
  <w:style w:type="character" w:customStyle="1" w:styleId="267">
    <w:name w:val="font61"/>
    <w:basedOn w:val="5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34087</Words>
  <Characters>37606</Characters>
  <Lines>249</Lines>
  <Paragraphs>70</Paragraphs>
  <TotalTime>170</TotalTime>
  <ScaleCrop>false</ScaleCrop>
  <LinksUpToDate>false</LinksUpToDate>
  <CharactersWithSpaces>38892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2024-05-30T03:39:00Z</dcterms:created>
  <dc:creator>asus</dc:creator>
  <cp:lastModifiedBy>asus</cp:lastModifiedBy>
  <cp:lastPrinted>2024-05-23T02:17:00Z</cp:lastPrinted>
  <dcterms:modified xsi:type="dcterms:W3CDTF">2024-08-29T07:57:18Z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F8252142DA904DDD803C375A35F29AC7_13</vt:lpwstr>
  </property>
  <property fmtid="{D5CDD505-2E9C-101B-9397-08002B2CF9AE}" pid="3" name="KSOProductBuildVer">
    <vt:lpwstr>2052-12.1.0.17827</vt:lpwstr>
  </property>
</Properties>
</file>