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DD0F8" w14:textId="7333ACD8" w:rsidR="002C7DE6" w:rsidRPr="00FF04AA" w:rsidRDefault="00AA2A66">
      <w:pPr>
        <w:spacing w:line="360" w:lineRule="auto"/>
        <w:jc w:val="center"/>
        <w:rPr>
          <w:rFonts w:ascii="华文中宋" w:eastAsia="华文中宋" w:hAnsi="华文中宋"/>
          <w:bCs/>
          <w:sz w:val="52"/>
          <w:szCs w:val="52"/>
        </w:rPr>
      </w:pPr>
      <w:r w:rsidRPr="00FF04AA">
        <w:rPr>
          <w:rFonts w:ascii="华文中宋" w:eastAsia="华文中宋" w:hAnsi="华文中宋" w:hint="eastAsia"/>
          <w:bCs/>
          <w:sz w:val="52"/>
          <w:szCs w:val="52"/>
        </w:rPr>
        <w:t>项目</w:t>
      </w:r>
      <w:r w:rsidR="00316A00" w:rsidRPr="00FF04AA">
        <w:rPr>
          <w:rFonts w:ascii="华文中宋" w:eastAsia="华文中宋" w:hAnsi="华文中宋" w:hint="eastAsia"/>
          <w:bCs/>
          <w:sz w:val="52"/>
          <w:szCs w:val="52"/>
        </w:rPr>
        <w:t>更正</w:t>
      </w:r>
      <w:r w:rsidR="00B6758C">
        <w:rPr>
          <w:rFonts w:ascii="华文中宋" w:eastAsia="华文中宋" w:hAnsi="华文中宋" w:hint="eastAsia"/>
          <w:bCs/>
          <w:sz w:val="52"/>
          <w:szCs w:val="52"/>
        </w:rPr>
        <w:t>内容</w:t>
      </w:r>
    </w:p>
    <w:p w14:paraId="3E46B833" w14:textId="1837A74E" w:rsidR="00E10B85" w:rsidRDefault="00B6758C" w:rsidP="009F375A">
      <w:pPr>
        <w:spacing w:line="360" w:lineRule="auto"/>
        <w:ind w:firstLineChars="200" w:firstLine="480"/>
        <w:rPr>
          <w:rFonts w:ascii="宋体" w:hAnsi="宋体"/>
          <w:spacing w:val="20"/>
          <w:sz w:val="24"/>
        </w:rPr>
      </w:pPr>
      <w:r>
        <w:rPr>
          <w:rFonts w:ascii="宋体" w:hAnsi="宋体" w:cs="宋体" w:hint="eastAsia"/>
          <w:sz w:val="24"/>
          <w:u w:val="single"/>
        </w:rPr>
        <w:t>项目名称：</w:t>
      </w:r>
      <w:r w:rsidR="002959F2" w:rsidRPr="002959F2">
        <w:rPr>
          <w:rFonts w:ascii="宋体" w:hAnsi="宋体" w:cs="宋体" w:hint="eastAsia"/>
          <w:sz w:val="24"/>
          <w:u w:val="single"/>
        </w:rPr>
        <w:t>改善办学保障条件---AB栋实验室及配套保障设施设备购置项目（新竣工楼配套及开办费）（实验室通风、新风设备、台式通风柜部分）</w:t>
      </w:r>
      <w:r w:rsidR="005A52CB" w:rsidRPr="009F375A">
        <w:rPr>
          <w:rFonts w:ascii="宋体" w:hAnsi="宋体" w:hint="eastAsia"/>
          <w:spacing w:val="20"/>
          <w:sz w:val="24"/>
          <w:u w:val="single"/>
        </w:rPr>
        <w:t>（</w:t>
      </w:r>
      <w:r w:rsidR="00BE0443" w:rsidRPr="009F375A">
        <w:rPr>
          <w:rFonts w:ascii="宋体" w:hAnsi="宋体" w:hint="eastAsia"/>
          <w:spacing w:val="20"/>
          <w:sz w:val="24"/>
          <w:u w:val="single"/>
        </w:rPr>
        <w:t>项目</w:t>
      </w:r>
      <w:r w:rsidR="005A52CB" w:rsidRPr="009F375A">
        <w:rPr>
          <w:rFonts w:ascii="宋体" w:hAnsi="宋体" w:hint="eastAsia"/>
          <w:spacing w:val="20"/>
          <w:sz w:val="24"/>
          <w:u w:val="single"/>
        </w:rPr>
        <w:t>编号：</w:t>
      </w:r>
      <w:r w:rsidR="007C37A3" w:rsidRPr="009F375A">
        <w:rPr>
          <w:rFonts w:ascii="宋体" w:hAnsi="宋体"/>
          <w:spacing w:val="20"/>
          <w:sz w:val="24"/>
          <w:u w:val="single"/>
        </w:rPr>
        <w:t>GSBN202</w:t>
      </w:r>
      <w:r w:rsidR="003E6005" w:rsidRPr="009F375A">
        <w:rPr>
          <w:rFonts w:ascii="宋体" w:hAnsi="宋体"/>
          <w:spacing w:val="20"/>
          <w:sz w:val="24"/>
          <w:u w:val="single"/>
        </w:rPr>
        <w:t>4</w:t>
      </w:r>
      <w:r w:rsidR="007C37A3" w:rsidRPr="009F375A">
        <w:rPr>
          <w:rFonts w:ascii="宋体" w:hAnsi="宋体"/>
          <w:spacing w:val="20"/>
          <w:sz w:val="24"/>
          <w:u w:val="single"/>
        </w:rPr>
        <w:t>00</w:t>
      </w:r>
      <w:r w:rsidR="002959F2">
        <w:rPr>
          <w:rFonts w:ascii="宋体" w:hAnsi="宋体"/>
          <w:spacing w:val="20"/>
          <w:sz w:val="24"/>
          <w:u w:val="single"/>
        </w:rPr>
        <w:t>7</w:t>
      </w:r>
      <w:r w:rsidR="001A5A9D">
        <w:rPr>
          <w:rFonts w:ascii="宋体" w:hAnsi="宋体"/>
          <w:spacing w:val="20"/>
          <w:sz w:val="24"/>
          <w:u w:val="single"/>
        </w:rPr>
        <w:t>0</w:t>
      </w:r>
      <w:r w:rsidR="005A52CB" w:rsidRPr="009F375A">
        <w:rPr>
          <w:rFonts w:ascii="宋体" w:hAnsi="宋体" w:hint="eastAsia"/>
          <w:spacing w:val="20"/>
          <w:sz w:val="24"/>
          <w:u w:val="single"/>
        </w:rPr>
        <w:t>）</w:t>
      </w:r>
      <w:r w:rsidR="00317C01">
        <w:rPr>
          <w:rFonts w:ascii="宋体" w:hAnsi="宋体" w:hint="eastAsia"/>
          <w:spacing w:val="20"/>
          <w:sz w:val="24"/>
          <w:u w:val="single"/>
        </w:rPr>
        <w:t>，</w:t>
      </w:r>
    </w:p>
    <w:p w14:paraId="3A154AE7" w14:textId="77777777" w:rsidR="00316A00" w:rsidRDefault="00316A00" w:rsidP="009F375A">
      <w:pPr>
        <w:spacing w:line="360" w:lineRule="auto"/>
        <w:ind w:firstLineChars="200" w:firstLine="560"/>
        <w:rPr>
          <w:rFonts w:ascii="宋体" w:hAnsi="宋体"/>
          <w:spacing w:val="20"/>
          <w:sz w:val="24"/>
        </w:rPr>
      </w:pPr>
      <w:r w:rsidRPr="009F375A">
        <w:rPr>
          <w:rFonts w:ascii="宋体" w:hAnsi="宋体" w:hint="eastAsia"/>
          <w:spacing w:val="20"/>
          <w:sz w:val="24"/>
        </w:rPr>
        <w:t>更正</w:t>
      </w:r>
      <w:r w:rsidR="00010325">
        <w:rPr>
          <w:rFonts w:ascii="宋体" w:hAnsi="宋体" w:hint="eastAsia"/>
          <w:spacing w:val="20"/>
          <w:sz w:val="24"/>
        </w:rPr>
        <w:t>内容</w:t>
      </w:r>
      <w:r w:rsidRPr="009F375A">
        <w:rPr>
          <w:rFonts w:ascii="宋体" w:hAnsi="宋体" w:hint="eastAsia"/>
          <w:spacing w:val="20"/>
          <w:sz w:val="24"/>
        </w:rPr>
        <w:t>：</w:t>
      </w:r>
    </w:p>
    <w:p w14:paraId="5DE7599B" w14:textId="77777777" w:rsidR="00317C01" w:rsidRDefault="00317C01" w:rsidP="00A261ED">
      <w:pPr>
        <w:spacing w:line="360" w:lineRule="auto"/>
        <w:rPr>
          <w:rFonts w:ascii="宋体" w:hAnsi="宋体"/>
          <w:spacing w:val="20"/>
          <w:sz w:val="24"/>
        </w:rPr>
      </w:pPr>
      <w:r>
        <w:rPr>
          <w:rFonts w:ascii="宋体" w:hAnsi="宋体" w:hint="eastAsia"/>
          <w:spacing w:val="20"/>
          <w:sz w:val="24"/>
        </w:rPr>
        <w:t>1、评标标准：</w:t>
      </w:r>
    </w:p>
    <w:tbl>
      <w:tblPr>
        <w:tblStyle w:val="ab"/>
        <w:tblW w:w="9889" w:type="dxa"/>
        <w:tblLook w:val="04A0" w:firstRow="1" w:lastRow="0" w:firstColumn="1" w:lastColumn="0" w:noHBand="0" w:noVBand="1"/>
      </w:tblPr>
      <w:tblGrid>
        <w:gridCol w:w="1668"/>
        <w:gridCol w:w="4013"/>
        <w:gridCol w:w="4208"/>
      </w:tblGrid>
      <w:tr w:rsidR="002959F2" w14:paraId="1B4FF558" w14:textId="77777777" w:rsidTr="002959F2">
        <w:tc>
          <w:tcPr>
            <w:tcW w:w="1668" w:type="dxa"/>
          </w:tcPr>
          <w:p w14:paraId="0F657969" w14:textId="77777777" w:rsidR="002959F2" w:rsidRDefault="002959F2" w:rsidP="00FD2D29">
            <w:pPr>
              <w:spacing w:line="360" w:lineRule="auto"/>
              <w:jc w:val="center"/>
              <w:rPr>
                <w:rFonts w:ascii="宋体" w:hAnsi="宋体"/>
                <w:spacing w:val="20"/>
                <w:sz w:val="24"/>
              </w:rPr>
            </w:pPr>
            <w:r>
              <w:rPr>
                <w:rFonts w:ascii="宋体" w:hAnsi="宋体" w:hint="eastAsia"/>
                <w:spacing w:val="20"/>
                <w:sz w:val="24"/>
              </w:rPr>
              <w:t>更正事项</w:t>
            </w:r>
          </w:p>
        </w:tc>
        <w:tc>
          <w:tcPr>
            <w:tcW w:w="4013" w:type="dxa"/>
          </w:tcPr>
          <w:p w14:paraId="42EF6C6A" w14:textId="77777777" w:rsidR="002959F2" w:rsidRDefault="002959F2" w:rsidP="00FD2D29">
            <w:pPr>
              <w:spacing w:line="360" w:lineRule="auto"/>
              <w:jc w:val="center"/>
              <w:rPr>
                <w:rFonts w:ascii="宋体" w:hAnsi="宋体"/>
                <w:spacing w:val="20"/>
                <w:sz w:val="24"/>
              </w:rPr>
            </w:pPr>
            <w:r>
              <w:rPr>
                <w:rFonts w:ascii="宋体" w:hAnsi="宋体" w:hint="eastAsia"/>
                <w:spacing w:val="20"/>
                <w:sz w:val="24"/>
              </w:rPr>
              <w:t>原标准</w:t>
            </w:r>
          </w:p>
        </w:tc>
        <w:tc>
          <w:tcPr>
            <w:tcW w:w="4208" w:type="dxa"/>
          </w:tcPr>
          <w:p w14:paraId="761EEBFB" w14:textId="77777777" w:rsidR="002959F2" w:rsidRDefault="002959F2" w:rsidP="00FD2D29">
            <w:pPr>
              <w:spacing w:line="360" w:lineRule="auto"/>
              <w:jc w:val="center"/>
              <w:rPr>
                <w:rFonts w:ascii="宋体" w:hAnsi="宋体"/>
                <w:spacing w:val="20"/>
                <w:sz w:val="24"/>
              </w:rPr>
            </w:pPr>
            <w:proofErr w:type="gramStart"/>
            <w:r>
              <w:rPr>
                <w:rFonts w:ascii="宋体" w:hAnsi="宋体" w:hint="eastAsia"/>
                <w:spacing w:val="20"/>
                <w:sz w:val="24"/>
              </w:rPr>
              <w:t>现标准</w:t>
            </w:r>
            <w:proofErr w:type="gramEnd"/>
          </w:p>
        </w:tc>
      </w:tr>
      <w:tr w:rsidR="002959F2" w14:paraId="5331A217" w14:textId="77777777" w:rsidTr="002959F2">
        <w:tc>
          <w:tcPr>
            <w:tcW w:w="1668" w:type="dxa"/>
          </w:tcPr>
          <w:p w14:paraId="6583FFDE" w14:textId="77777777" w:rsidR="002959F2" w:rsidRDefault="002959F2" w:rsidP="002959F2">
            <w:pPr>
              <w:spacing w:line="360" w:lineRule="auto"/>
              <w:rPr>
                <w:rFonts w:ascii="宋体" w:hAnsi="宋体"/>
                <w:spacing w:val="20"/>
                <w:sz w:val="24"/>
              </w:rPr>
            </w:pPr>
            <w:r w:rsidRPr="002959F2">
              <w:rPr>
                <w:rFonts w:ascii="宋体" w:hAnsi="宋体" w:hint="eastAsia"/>
                <w:spacing w:val="20"/>
                <w:sz w:val="24"/>
              </w:rPr>
              <w:t>技术性能指标</w:t>
            </w:r>
          </w:p>
        </w:tc>
        <w:tc>
          <w:tcPr>
            <w:tcW w:w="4013" w:type="dxa"/>
          </w:tcPr>
          <w:p w14:paraId="13FBCBC1" w14:textId="77777777" w:rsidR="002959F2" w:rsidRPr="00D33716" w:rsidRDefault="002959F2" w:rsidP="00D33716">
            <w:pPr>
              <w:spacing w:line="288" w:lineRule="auto"/>
              <w:rPr>
                <w:rFonts w:ascii="宋体" w:hAnsi="宋体" w:cs="宋体"/>
                <w:sz w:val="24"/>
              </w:rPr>
            </w:pPr>
            <w:r w:rsidRPr="00D33716">
              <w:rPr>
                <w:rFonts w:ascii="宋体" w:hAnsi="宋体" w:cs="宋体" w:hint="eastAsia"/>
                <w:sz w:val="24"/>
              </w:rPr>
              <w:t>投标产品对招标文件技术要求的响应程度,完全满足得满分，在此基础上：</w:t>
            </w:r>
          </w:p>
          <w:p w14:paraId="3DC4785D" w14:textId="77777777" w:rsidR="002959F2" w:rsidRPr="00D33716" w:rsidRDefault="002959F2" w:rsidP="00D33716">
            <w:pPr>
              <w:spacing w:line="288" w:lineRule="auto"/>
              <w:rPr>
                <w:rFonts w:ascii="宋体" w:hAnsi="宋体" w:cs="宋体"/>
                <w:sz w:val="24"/>
              </w:rPr>
            </w:pPr>
            <w:r w:rsidRPr="00D33716">
              <w:rPr>
                <w:rFonts w:ascii="宋体" w:hAnsi="宋体" w:cs="宋体" w:hint="eastAsia"/>
                <w:sz w:val="24"/>
              </w:rPr>
              <w:t xml:space="preserve">（1）“★”为实质性指标，不满足该指标项将导致投标被拒绝； </w:t>
            </w:r>
          </w:p>
          <w:p w14:paraId="354A6C0A" w14:textId="77777777" w:rsidR="002959F2" w:rsidRPr="00D33716" w:rsidRDefault="002959F2" w:rsidP="00D33716">
            <w:pPr>
              <w:spacing w:line="288" w:lineRule="auto"/>
              <w:rPr>
                <w:rFonts w:ascii="宋体" w:hAnsi="宋体" w:cs="宋体"/>
                <w:sz w:val="24"/>
              </w:rPr>
            </w:pPr>
            <w:r w:rsidRPr="00D33716">
              <w:rPr>
                <w:rFonts w:ascii="宋体" w:hAnsi="宋体" w:cs="宋体" w:hint="eastAsia"/>
                <w:sz w:val="24"/>
              </w:rPr>
              <w:t>（2）“#”为重要指标，共10项，</w:t>
            </w:r>
            <w:proofErr w:type="gramStart"/>
            <w:r w:rsidRPr="00D33716">
              <w:rPr>
                <w:rFonts w:ascii="宋体" w:hAnsi="宋体" w:cs="宋体" w:hint="eastAsia"/>
                <w:sz w:val="24"/>
              </w:rPr>
              <w:t>每满足</w:t>
            </w:r>
            <w:proofErr w:type="gramEnd"/>
            <w:r w:rsidRPr="00D33716">
              <w:rPr>
                <w:rFonts w:ascii="宋体" w:hAnsi="宋体" w:cs="宋体" w:hint="eastAsia"/>
                <w:sz w:val="24"/>
              </w:rPr>
              <w:t>一项“#”指标得1.5分，最高得15分，不满足不得分；</w:t>
            </w:r>
          </w:p>
          <w:p w14:paraId="031F96D3" w14:textId="77777777" w:rsidR="002959F2" w:rsidRPr="00D33716" w:rsidRDefault="002959F2" w:rsidP="00D33716">
            <w:pPr>
              <w:spacing w:line="288" w:lineRule="auto"/>
              <w:rPr>
                <w:rFonts w:ascii="宋体" w:hAnsi="宋体" w:cs="宋体"/>
                <w:sz w:val="24"/>
              </w:rPr>
            </w:pPr>
            <w:r w:rsidRPr="00D33716">
              <w:rPr>
                <w:rFonts w:ascii="宋体" w:hAnsi="宋体" w:cs="宋体" w:hint="eastAsia"/>
                <w:sz w:val="24"/>
              </w:rPr>
              <w:t>（3）无标识则表示常规指标项,共54大项，完全满足得14分，每一个大项不满足（负偏离）扣0.25分，正偏离不加分。</w:t>
            </w:r>
          </w:p>
          <w:p w14:paraId="6DE9D24C" w14:textId="77777777" w:rsidR="002959F2" w:rsidRPr="00D33716" w:rsidRDefault="002959F2" w:rsidP="00D33716">
            <w:pPr>
              <w:spacing w:line="288" w:lineRule="auto"/>
              <w:rPr>
                <w:rFonts w:ascii="宋体" w:hAnsi="宋体" w:cs="宋体"/>
                <w:sz w:val="24"/>
              </w:rPr>
            </w:pPr>
            <w:r w:rsidRPr="00D33716">
              <w:rPr>
                <w:rFonts w:ascii="宋体" w:hAnsi="宋体" w:cs="宋体" w:hint="eastAsia"/>
                <w:sz w:val="24"/>
              </w:rPr>
              <w:t>本项最高得29分，最低得0分。</w:t>
            </w:r>
          </w:p>
        </w:tc>
        <w:tc>
          <w:tcPr>
            <w:tcW w:w="4208" w:type="dxa"/>
          </w:tcPr>
          <w:p w14:paraId="3E35AFEA" w14:textId="77777777" w:rsidR="002959F2" w:rsidRPr="00D33716" w:rsidRDefault="002959F2" w:rsidP="00D33716">
            <w:pPr>
              <w:spacing w:line="288" w:lineRule="auto"/>
              <w:rPr>
                <w:rFonts w:ascii="宋体" w:hAnsi="宋体" w:cs="宋体"/>
                <w:sz w:val="24"/>
              </w:rPr>
            </w:pPr>
            <w:r w:rsidRPr="00D33716">
              <w:rPr>
                <w:rFonts w:ascii="宋体" w:hAnsi="宋体" w:cs="宋体" w:hint="eastAsia"/>
                <w:sz w:val="24"/>
              </w:rPr>
              <w:t>投标产品对招标文件技术要求的响应程度,完全满足得满分，在此基础上：</w:t>
            </w:r>
          </w:p>
          <w:p w14:paraId="2CAA699E" w14:textId="1485AC1E" w:rsidR="002959F2" w:rsidRPr="00D33716" w:rsidRDefault="002959F2" w:rsidP="00D33716">
            <w:pPr>
              <w:spacing w:line="288" w:lineRule="auto"/>
              <w:rPr>
                <w:rFonts w:ascii="宋体" w:hAnsi="宋体" w:cs="宋体"/>
                <w:sz w:val="24"/>
              </w:rPr>
            </w:pPr>
            <w:r w:rsidRPr="00D33716">
              <w:rPr>
                <w:rFonts w:ascii="宋体" w:hAnsi="宋体" w:cs="宋体" w:hint="eastAsia"/>
                <w:sz w:val="24"/>
              </w:rPr>
              <w:t>（</w:t>
            </w:r>
            <w:r w:rsidRPr="00D33716">
              <w:rPr>
                <w:rFonts w:ascii="宋体" w:hAnsi="宋体" w:cs="宋体"/>
                <w:sz w:val="24"/>
              </w:rPr>
              <w:t>1</w:t>
            </w:r>
            <w:r w:rsidRPr="00D33716">
              <w:rPr>
                <w:rFonts w:ascii="宋体" w:hAnsi="宋体" w:cs="宋体" w:hint="eastAsia"/>
                <w:sz w:val="24"/>
              </w:rPr>
              <w:t>）“#”为重要指标，共1</w:t>
            </w:r>
            <w:r w:rsidR="00490EA7">
              <w:rPr>
                <w:rFonts w:ascii="宋体" w:hAnsi="宋体" w:cs="宋体"/>
                <w:sz w:val="24"/>
              </w:rPr>
              <w:t>1</w:t>
            </w:r>
            <w:r w:rsidRPr="00D33716">
              <w:rPr>
                <w:rFonts w:ascii="宋体" w:hAnsi="宋体" w:cs="宋体" w:hint="eastAsia"/>
                <w:sz w:val="24"/>
              </w:rPr>
              <w:t>项，</w:t>
            </w:r>
            <w:proofErr w:type="gramStart"/>
            <w:r w:rsidRPr="00D33716">
              <w:rPr>
                <w:rFonts w:ascii="宋体" w:hAnsi="宋体" w:cs="宋体" w:hint="eastAsia"/>
                <w:sz w:val="24"/>
              </w:rPr>
              <w:t>每满足</w:t>
            </w:r>
            <w:proofErr w:type="gramEnd"/>
            <w:r w:rsidRPr="00D33716">
              <w:rPr>
                <w:rFonts w:ascii="宋体" w:hAnsi="宋体" w:cs="宋体" w:hint="eastAsia"/>
                <w:sz w:val="24"/>
              </w:rPr>
              <w:t>一项“#”指标得1.</w:t>
            </w:r>
            <w:r w:rsidR="005C7BEE" w:rsidRPr="00D33716">
              <w:rPr>
                <w:rFonts w:ascii="宋体" w:hAnsi="宋体" w:cs="宋体"/>
                <w:sz w:val="24"/>
              </w:rPr>
              <w:t>4</w:t>
            </w:r>
            <w:r w:rsidRPr="00D33716">
              <w:rPr>
                <w:rFonts w:ascii="宋体" w:hAnsi="宋体" w:cs="宋体" w:hint="eastAsia"/>
                <w:sz w:val="24"/>
              </w:rPr>
              <w:t>分，最高得15分，不满足不得分；</w:t>
            </w:r>
          </w:p>
          <w:p w14:paraId="20A2A26D" w14:textId="77777777" w:rsidR="002959F2" w:rsidRPr="00D33716" w:rsidRDefault="002959F2" w:rsidP="00D33716">
            <w:pPr>
              <w:spacing w:line="288" w:lineRule="auto"/>
              <w:rPr>
                <w:rFonts w:ascii="宋体" w:hAnsi="宋体" w:cs="宋体"/>
                <w:sz w:val="24"/>
              </w:rPr>
            </w:pPr>
            <w:r w:rsidRPr="00D33716">
              <w:rPr>
                <w:rFonts w:ascii="宋体" w:hAnsi="宋体" w:cs="宋体" w:hint="eastAsia"/>
                <w:sz w:val="24"/>
              </w:rPr>
              <w:t>（</w:t>
            </w:r>
            <w:r w:rsidRPr="00D33716">
              <w:rPr>
                <w:rFonts w:ascii="宋体" w:hAnsi="宋体" w:cs="宋体"/>
                <w:sz w:val="24"/>
              </w:rPr>
              <w:t>2</w:t>
            </w:r>
            <w:r w:rsidRPr="00D33716">
              <w:rPr>
                <w:rFonts w:ascii="宋体" w:hAnsi="宋体" w:cs="宋体" w:hint="eastAsia"/>
                <w:sz w:val="24"/>
              </w:rPr>
              <w:t>）无标识则表示常规指标项,共54大项，完全满足得14分，每一个大项不满足（负偏离）扣0.25分，正偏离不加分。</w:t>
            </w:r>
          </w:p>
          <w:p w14:paraId="1A3DE2C7" w14:textId="77777777" w:rsidR="002959F2" w:rsidRPr="00D33716" w:rsidRDefault="002959F2" w:rsidP="00D33716">
            <w:pPr>
              <w:spacing w:line="288" w:lineRule="auto"/>
              <w:rPr>
                <w:rFonts w:ascii="宋体" w:hAnsi="宋体" w:cs="宋体"/>
                <w:sz w:val="24"/>
              </w:rPr>
            </w:pPr>
            <w:r w:rsidRPr="00D33716">
              <w:rPr>
                <w:rFonts w:ascii="宋体" w:hAnsi="宋体" w:cs="宋体" w:hint="eastAsia"/>
                <w:sz w:val="24"/>
              </w:rPr>
              <w:t>本项最高得29分，最低得0分。</w:t>
            </w:r>
          </w:p>
        </w:tc>
      </w:tr>
      <w:tr w:rsidR="00317C01" w14:paraId="1166B706" w14:textId="77777777" w:rsidTr="002959F2">
        <w:tc>
          <w:tcPr>
            <w:tcW w:w="1668" w:type="dxa"/>
          </w:tcPr>
          <w:p w14:paraId="3224363B" w14:textId="77777777" w:rsidR="00317C01" w:rsidRDefault="00317C01" w:rsidP="00317C01">
            <w:pPr>
              <w:spacing w:line="360" w:lineRule="auto"/>
              <w:rPr>
                <w:rFonts w:ascii="宋体" w:hAnsi="宋体"/>
                <w:spacing w:val="20"/>
                <w:sz w:val="24"/>
              </w:rPr>
            </w:pPr>
            <w:r w:rsidRPr="002959F2">
              <w:rPr>
                <w:rFonts w:ascii="宋体" w:hAnsi="宋体" w:hint="eastAsia"/>
                <w:spacing w:val="20"/>
                <w:sz w:val="24"/>
              </w:rPr>
              <w:t>样品（通风柜）</w:t>
            </w:r>
          </w:p>
        </w:tc>
        <w:tc>
          <w:tcPr>
            <w:tcW w:w="4013" w:type="dxa"/>
          </w:tcPr>
          <w:p w14:paraId="0257F747"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2.根据供应商所投样品的产品外观和制作工艺性能等进行评分（3分）：</w:t>
            </w:r>
          </w:p>
          <w:p w14:paraId="03B60430"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样品制作工艺精良，零件结合牢固，外表结合处光滑无缝隙，设备的强度、刚度、稳定性符合或优于招标文件要求，各种配件质量好且结合处牢固无松动，安装扎实且使用方便，得3 分；</w:t>
            </w:r>
          </w:p>
          <w:p w14:paraId="78CB4B0D"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样品制作工艺、零件基本符合要求，外表结合处无缝隙但有明显毛刺、无钝化处理，产品整体或部分在强度、刚度等稳定性指标出现明显瑕疵；配件结合处有轻微松动等现象，得1 分；</w:t>
            </w:r>
          </w:p>
          <w:p w14:paraId="2A0B299A"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出现以下情况得0分：</w:t>
            </w:r>
          </w:p>
          <w:p w14:paraId="0947B544"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1、未提供样品；</w:t>
            </w:r>
          </w:p>
          <w:p w14:paraId="1F01ADA6"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2、样品材质不符合招标文件的技术</w:t>
            </w:r>
            <w:r w:rsidRPr="00D33716">
              <w:rPr>
                <w:rFonts w:ascii="宋体" w:hAnsi="宋体" w:cs="宋体" w:hint="eastAsia"/>
                <w:sz w:val="24"/>
              </w:rPr>
              <w:lastRenderedPageBreak/>
              <w:t>要求。</w:t>
            </w:r>
          </w:p>
        </w:tc>
        <w:tc>
          <w:tcPr>
            <w:tcW w:w="4208" w:type="dxa"/>
          </w:tcPr>
          <w:p w14:paraId="2F973105"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lastRenderedPageBreak/>
              <w:t>2.根据供应商所投样品的产品外观和制作工艺性能等进行评分（3分）：</w:t>
            </w:r>
          </w:p>
          <w:p w14:paraId="56405B31"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样品制作工艺精良，零件结合牢固，外表结合处光滑无缝隙，设备的强度、刚度、稳定性符合或优于招标文件要求，各种配件质量好且结合处牢固无松动，安装扎实且使用方便，得3 分；</w:t>
            </w:r>
          </w:p>
          <w:p w14:paraId="7DF7407D"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样品制作工艺、零件符合招标文件要求，满足使用功能，无明显瑕疵，但产品整体配件稳定性稍差，得2分；</w:t>
            </w:r>
          </w:p>
          <w:p w14:paraId="1171E583"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样品制作工艺、零件基本符合要求，外表结合处无缝隙但有明显毛刺、无钝化处理，产品整体或部分在强度、刚度等稳定性指标出现明显瑕疵；配件结合处有轻微松动等现象，得1 分；</w:t>
            </w:r>
          </w:p>
          <w:p w14:paraId="597E8DDB"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出现以下情况得0分：</w:t>
            </w:r>
          </w:p>
          <w:p w14:paraId="6714FE65"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1、未提供样品；</w:t>
            </w:r>
          </w:p>
          <w:p w14:paraId="2B7061DA"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lastRenderedPageBreak/>
              <w:t>2、样品材质不符合招标文件的技术要求。</w:t>
            </w:r>
          </w:p>
        </w:tc>
      </w:tr>
      <w:tr w:rsidR="00317C01" w14:paraId="036A42C3" w14:textId="77777777" w:rsidTr="002959F2">
        <w:tc>
          <w:tcPr>
            <w:tcW w:w="1668" w:type="dxa"/>
          </w:tcPr>
          <w:p w14:paraId="2C8817F4" w14:textId="77777777" w:rsidR="00317C01" w:rsidRDefault="00317C01" w:rsidP="00317C01">
            <w:pPr>
              <w:spacing w:line="360" w:lineRule="auto"/>
              <w:rPr>
                <w:rFonts w:ascii="宋体" w:hAnsi="宋体"/>
                <w:spacing w:val="20"/>
                <w:sz w:val="24"/>
              </w:rPr>
            </w:pPr>
            <w:r w:rsidRPr="00317C01">
              <w:rPr>
                <w:rFonts w:ascii="宋体" w:hAnsi="宋体" w:hint="eastAsia"/>
                <w:spacing w:val="20"/>
                <w:sz w:val="24"/>
              </w:rPr>
              <w:lastRenderedPageBreak/>
              <w:t>样品（废气处理器）</w:t>
            </w:r>
          </w:p>
        </w:tc>
        <w:tc>
          <w:tcPr>
            <w:tcW w:w="4013" w:type="dxa"/>
          </w:tcPr>
          <w:p w14:paraId="188C5E50"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2.根据供应商所投样品的产品外观和制作工艺性能等进行评分（3分）：</w:t>
            </w:r>
          </w:p>
          <w:p w14:paraId="5C0AE3A6"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样品制作工艺精良，零件结合牢固，外表结合处光滑无缝隙，设备的强度、刚度、稳定性符合或优于招标文件要求，各种配件质量好且结合处牢固无松动，安装扎实且使用方便，得3 分；</w:t>
            </w:r>
          </w:p>
          <w:p w14:paraId="28CC472D"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样品制作工艺、零件基本符合要求，外表结合处无缝隙但有明显毛刺、无钝化处理，产品整体或部分在强度、刚度等稳定性指标出现明显瑕疵；配件结合处有轻微松动等现象，得1 分；</w:t>
            </w:r>
          </w:p>
          <w:p w14:paraId="3FD34417"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出现以下情况样品得0分：</w:t>
            </w:r>
          </w:p>
          <w:p w14:paraId="26E80FC8"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1、未提供样品；</w:t>
            </w:r>
          </w:p>
          <w:p w14:paraId="2FB234F0"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2、样品材质不符合招标文件的技术要求。</w:t>
            </w:r>
          </w:p>
        </w:tc>
        <w:tc>
          <w:tcPr>
            <w:tcW w:w="4208" w:type="dxa"/>
          </w:tcPr>
          <w:p w14:paraId="6B79CD67"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2.根据供应商所投样品的产品外观和制作工艺性能等进行评分（3分）：</w:t>
            </w:r>
          </w:p>
          <w:p w14:paraId="3AC9DF41"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样品制作工艺精良，零件结合牢固，外表结合处光滑无缝隙，设备的强度、刚度、稳定性符合或优于招标文件要求，各种配件质量好且结合处牢固无松动，安装扎实且使用方便，得3 分；</w:t>
            </w:r>
          </w:p>
          <w:p w14:paraId="6D869DBF"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样品制作工艺、零件符合招标文件要求，满足使用功能，无明显瑕疵，但产品整体配件稳定性稍差，得2分；</w:t>
            </w:r>
          </w:p>
          <w:p w14:paraId="605EA01F"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样品制作工艺、零件基本符合要求，外表结合处无缝隙但有明显毛刺、无钝化处理，产品整体或部分在强度、刚度等稳定性指标出现明显瑕疵；配件结合处有轻微松动等现象，得1 分；</w:t>
            </w:r>
          </w:p>
          <w:p w14:paraId="2931A94B"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出现以下情况样品得0分：</w:t>
            </w:r>
          </w:p>
          <w:p w14:paraId="71386887"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1、未提供样品；</w:t>
            </w:r>
          </w:p>
          <w:p w14:paraId="1C0EEB6C" w14:textId="77777777" w:rsidR="00317C01" w:rsidRPr="00D33716" w:rsidRDefault="00317C01" w:rsidP="00D33716">
            <w:pPr>
              <w:spacing w:line="288" w:lineRule="auto"/>
              <w:rPr>
                <w:rFonts w:ascii="宋体" w:hAnsi="宋体" w:cs="宋体"/>
                <w:sz w:val="24"/>
              </w:rPr>
            </w:pPr>
            <w:r w:rsidRPr="00D33716">
              <w:rPr>
                <w:rFonts w:ascii="宋体" w:hAnsi="宋体" w:cs="宋体" w:hint="eastAsia"/>
                <w:sz w:val="24"/>
              </w:rPr>
              <w:t>2、样品材质要求不符合招标文件的技术要求。</w:t>
            </w:r>
          </w:p>
        </w:tc>
      </w:tr>
    </w:tbl>
    <w:p w14:paraId="1E8FF2FB" w14:textId="77777777" w:rsidR="002959F2" w:rsidRDefault="00317C01" w:rsidP="002959F2">
      <w:pPr>
        <w:spacing w:line="360" w:lineRule="auto"/>
        <w:rPr>
          <w:rFonts w:ascii="宋体" w:hAnsi="宋体"/>
          <w:spacing w:val="20"/>
          <w:sz w:val="24"/>
        </w:rPr>
      </w:pPr>
      <w:r>
        <w:rPr>
          <w:rFonts w:ascii="宋体" w:hAnsi="宋体" w:hint="eastAsia"/>
          <w:spacing w:val="20"/>
          <w:sz w:val="24"/>
        </w:rPr>
        <w:t>2、技术要求：</w:t>
      </w:r>
    </w:p>
    <w:tbl>
      <w:tblPr>
        <w:tblStyle w:val="ab"/>
        <w:tblW w:w="0" w:type="auto"/>
        <w:tblLook w:val="04A0" w:firstRow="1" w:lastRow="0" w:firstColumn="1" w:lastColumn="0" w:noHBand="0" w:noVBand="1"/>
      </w:tblPr>
      <w:tblGrid>
        <w:gridCol w:w="1384"/>
        <w:gridCol w:w="4253"/>
        <w:gridCol w:w="4217"/>
      </w:tblGrid>
      <w:tr w:rsidR="00FD2D29" w14:paraId="64481B2F" w14:textId="77777777" w:rsidTr="00FD2D29">
        <w:tc>
          <w:tcPr>
            <w:tcW w:w="1384" w:type="dxa"/>
          </w:tcPr>
          <w:p w14:paraId="13694D3F" w14:textId="77777777" w:rsidR="00FD2D29" w:rsidRDefault="00FD2D29" w:rsidP="00FD2D29">
            <w:pPr>
              <w:spacing w:line="360" w:lineRule="auto"/>
              <w:jc w:val="center"/>
              <w:rPr>
                <w:rFonts w:ascii="宋体" w:hAnsi="宋体"/>
                <w:spacing w:val="20"/>
                <w:sz w:val="24"/>
              </w:rPr>
            </w:pPr>
            <w:r>
              <w:rPr>
                <w:rFonts w:ascii="宋体" w:hAnsi="宋体" w:hint="eastAsia"/>
                <w:spacing w:val="20"/>
                <w:sz w:val="24"/>
              </w:rPr>
              <w:t>更正事项</w:t>
            </w:r>
          </w:p>
        </w:tc>
        <w:tc>
          <w:tcPr>
            <w:tcW w:w="4253" w:type="dxa"/>
          </w:tcPr>
          <w:p w14:paraId="49C516FE" w14:textId="77777777" w:rsidR="00FD2D29" w:rsidRDefault="00FD2D29" w:rsidP="00FD2D29">
            <w:pPr>
              <w:spacing w:line="360" w:lineRule="auto"/>
              <w:jc w:val="center"/>
              <w:rPr>
                <w:rFonts w:ascii="宋体" w:hAnsi="宋体"/>
                <w:spacing w:val="20"/>
                <w:sz w:val="24"/>
              </w:rPr>
            </w:pPr>
            <w:r>
              <w:rPr>
                <w:rFonts w:ascii="宋体" w:hAnsi="宋体" w:hint="eastAsia"/>
                <w:spacing w:val="20"/>
                <w:sz w:val="24"/>
              </w:rPr>
              <w:t>原标准</w:t>
            </w:r>
          </w:p>
        </w:tc>
        <w:tc>
          <w:tcPr>
            <w:tcW w:w="4217" w:type="dxa"/>
          </w:tcPr>
          <w:p w14:paraId="290FF574" w14:textId="77777777" w:rsidR="00FD2D29" w:rsidRDefault="00FD2D29" w:rsidP="00FD2D29">
            <w:pPr>
              <w:spacing w:line="360" w:lineRule="auto"/>
              <w:jc w:val="center"/>
              <w:rPr>
                <w:rFonts w:ascii="宋体" w:hAnsi="宋体"/>
                <w:spacing w:val="20"/>
                <w:sz w:val="24"/>
              </w:rPr>
            </w:pPr>
            <w:proofErr w:type="gramStart"/>
            <w:r>
              <w:rPr>
                <w:rFonts w:ascii="宋体" w:hAnsi="宋体" w:hint="eastAsia"/>
                <w:spacing w:val="20"/>
                <w:sz w:val="24"/>
              </w:rPr>
              <w:t>现标准</w:t>
            </w:r>
            <w:proofErr w:type="gramEnd"/>
          </w:p>
        </w:tc>
      </w:tr>
      <w:tr w:rsidR="00317C01" w14:paraId="22B8C105" w14:textId="77777777" w:rsidTr="00FD2D29">
        <w:tc>
          <w:tcPr>
            <w:tcW w:w="1384" w:type="dxa"/>
          </w:tcPr>
          <w:p w14:paraId="3D47D52F" w14:textId="77777777" w:rsidR="00317C01" w:rsidRDefault="00317C01" w:rsidP="002959F2">
            <w:pPr>
              <w:spacing w:line="360" w:lineRule="auto"/>
              <w:rPr>
                <w:rFonts w:ascii="宋体" w:hAnsi="宋体"/>
                <w:spacing w:val="20"/>
                <w:sz w:val="24"/>
              </w:rPr>
            </w:pPr>
            <w:r>
              <w:rPr>
                <w:rFonts w:ascii="宋体" w:hAnsi="宋体" w:cs="宋体" w:hint="eastAsia"/>
                <w:sz w:val="24"/>
              </w:rPr>
              <w:t>台式通风柜</w:t>
            </w:r>
          </w:p>
        </w:tc>
        <w:tc>
          <w:tcPr>
            <w:tcW w:w="4253" w:type="dxa"/>
          </w:tcPr>
          <w:p w14:paraId="07CA3043" w14:textId="77777777" w:rsidR="00FD2D29" w:rsidRDefault="00FD2D29" w:rsidP="00FD2D29">
            <w:pPr>
              <w:spacing w:line="276" w:lineRule="auto"/>
              <w:rPr>
                <w:rFonts w:ascii="宋体" w:hAnsi="宋体" w:cs="宋体"/>
                <w:bCs/>
                <w:kern w:val="0"/>
                <w:sz w:val="24"/>
              </w:rPr>
            </w:pPr>
            <w:r>
              <w:rPr>
                <w:rFonts w:ascii="宋体" w:hAnsi="宋体" w:cs="宋体" w:hint="eastAsia"/>
                <w:bCs/>
                <w:iCs/>
                <w:kern w:val="0"/>
                <w:sz w:val="24"/>
              </w:rPr>
              <w:t>★</w:t>
            </w:r>
            <w:r>
              <w:rPr>
                <w:rFonts w:ascii="宋体" w:hAnsi="宋体" w:cs="宋体" w:hint="eastAsia"/>
                <w:sz w:val="24"/>
              </w:rPr>
              <w:t>1.8</w:t>
            </w:r>
            <w:r>
              <w:rPr>
                <w:rFonts w:ascii="宋体" w:hAnsi="宋体" w:cs="宋体" w:hint="eastAsia"/>
                <w:bCs/>
                <w:kern w:val="0"/>
                <w:sz w:val="24"/>
              </w:rPr>
              <w:t>通风柜台面：</w:t>
            </w:r>
          </w:p>
          <w:p w14:paraId="72AA390D" w14:textId="77777777" w:rsidR="00FD2D29" w:rsidRDefault="00FD2D29" w:rsidP="00FD2D29">
            <w:pPr>
              <w:shd w:val="clear" w:color="auto" w:fill="FFFFFF" w:themeFill="background1"/>
              <w:spacing w:line="276" w:lineRule="auto"/>
              <w:rPr>
                <w:rFonts w:ascii="宋体" w:hAnsi="宋体" w:cs="宋体"/>
                <w:b/>
                <w:bCs/>
                <w:sz w:val="24"/>
              </w:rPr>
            </w:pPr>
            <w:r>
              <w:rPr>
                <w:rFonts w:ascii="宋体" w:hAnsi="宋体" w:cs="宋体" w:hint="eastAsia"/>
                <w:b/>
                <w:bCs/>
                <w:sz w:val="24"/>
                <w:shd w:val="clear" w:color="auto" w:fill="D8D8D8" w:themeFill="background1" w:themeFillShade="D8"/>
              </w:rPr>
              <w:t>断裂模数：</w:t>
            </w:r>
            <w:r>
              <w:rPr>
                <w:rFonts w:ascii="宋体" w:hAnsi="宋体" w:cs="宋体" w:hint="eastAsia"/>
                <w:b/>
                <w:bCs/>
                <w:sz w:val="24"/>
              </w:rPr>
              <w:t>参照GB/T 3810.4-2016试验方法检测样品，检测样品规格为22mm厚度，检测结果平均值≥40N/mm²，单个值≥32N/mm²。</w:t>
            </w:r>
          </w:p>
          <w:p w14:paraId="075BA934" w14:textId="77777777" w:rsidR="00FD2D29" w:rsidRDefault="00FD2D29" w:rsidP="00FD2D29">
            <w:pPr>
              <w:shd w:val="clear" w:color="auto" w:fill="FFFFFF" w:themeFill="background1"/>
              <w:spacing w:line="276" w:lineRule="auto"/>
              <w:rPr>
                <w:rFonts w:ascii="宋体" w:hAnsi="宋体" w:cs="宋体"/>
                <w:b/>
                <w:bCs/>
                <w:sz w:val="24"/>
              </w:rPr>
            </w:pPr>
            <w:r>
              <w:rPr>
                <w:rFonts w:ascii="宋体" w:hAnsi="宋体" w:cs="宋体" w:hint="eastAsia"/>
                <w:b/>
                <w:bCs/>
                <w:sz w:val="24"/>
                <w:shd w:val="clear" w:color="auto" w:fill="D8D8D8" w:themeFill="background1" w:themeFillShade="D8"/>
              </w:rPr>
              <w:t>吸水率：</w:t>
            </w:r>
            <w:r>
              <w:rPr>
                <w:rFonts w:ascii="宋体" w:hAnsi="宋体" w:cs="宋体" w:hint="eastAsia"/>
                <w:b/>
                <w:bCs/>
                <w:sz w:val="24"/>
              </w:rPr>
              <w:t>参照GB/T 3810.3-2016试验方法检测样品，检测样品规格为22mm厚度，检测结果平均值≤0.12%。</w:t>
            </w:r>
          </w:p>
          <w:p w14:paraId="6276DE92" w14:textId="77777777" w:rsidR="00317C01" w:rsidRPr="00FD2D29" w:rsidRDefault="00FD2D29" w:rsidP="00FD2D29">
            <w:pPr>
              <w:spacing w:line="276" w:lineRule="auto"/>
              <w:rPr>
                <w:rFonts w:ascii="宋体" w:hAnsi="宋体" w:cs="宋体"/>
                <w:sz w:val="24"/>
              </w:rPr>
            </w:pPr>
            <w:r>
              <w:rPr>
                <w:rFonts w:ascii="宋体" w:hAnsi="宋体" w:cs="宋体" w:hint="eastAsia"/>
                <w:b/>
                <w:bCs/>
                <w:sz w:val="24"/>
              </w:rPr>
              <w:t>(提供断裂模数、吸水率通过CMA或CNAS 认证的第三方检测机构出具的检测报告复印件加盖投标人公章。投标人须承诺中标后提供检测报告的原件备查。)</w:t>
            </w:r>
            <w:r>
              <w:rPr>
                <w:rFonts w:ascii="宋体" w:hAnsi="宋体" w:cs="宋体" w:hint="eastAsia"/>
                <w:sz w:val="24"/>
              </w:rPr>
              <w:t xml:space="preserve"> </w:t>
            </w:r>
          </w:p>
        </w:tc>
        <w:tc>
          <w:tcPr>
            <w:tcW w:w="4217" w:type="dxa"/>
          </w:tcPr>
          <w:p w14:paraId="51DA7057" w14:textId="77777777" w:rsidR="00551BF2" w:rsidRDefault="00317C01" w:rsidP="00317C01">
            <w:pPr>
              <w:shd w:val="clear" w:color="auto" w:fill="FFFFFF" w:themeFill="background1"/>
              <w:spacing w:line="276" w:lineRule="auto"/>
              <w:rPr>
                <w:rFonts w:ascii="宋体" w:hAnsi="宋体" w:cs="宋体"/>
                <w:bCs/>
                <w:kern w:val="0"/>
                <w:sz w:val="24"/>
              </w:rPr>
            </w:pPr>
            <w:r>
              <w:rPr>
                <w:rFonts w:ascii="宋体" w:hAnsi="宋体" w:cs="宋体" w:hint="eastAsia"/>
                <w:bCs/>
                <w:iCs/>
                <w:kern w:val="0"/>
                <w:sz w:val="24"/>
              </w:rPr>
              <w:t>#</w:t>
            </w:r>
            <w:r>
              <w:rPr>
                <w:rFonts w:ascii="宋体" w:hAnsi="宋体" w:cs="宋体" w:hint="eastAsia"/>
                <w:sz w:val="24"/>
              </w:rPr>
              <w:t>1.8</w:t>
            </w:r>
            <w:r>
              <w:rPr>
                <w:rFonts w:ascii="宋体" w:hAnsi="宋体" w:cs="宋体" w:hint="eastAsia"/>
                <w:bCs/>
                <w:kern w:val="0"/>
                <w:sz w:val="24"/>
              </w:rPr>
              <w:t>通风柜台面：</w:t>
            </w:r>
          </w:p>
          <w:p w14:paraId="5290FEAD" w14:textId="4414A2F4" w:rsidR="00317C01" w:rsidRDefault="00317C01" w:rsidP="00317C01">
            <w:pPr>
              <w:shd w:val="clear" w:color="auto" w:fill="FFFFFF" w:themeFill="background1"/>
              <w:spacing w:line="276" w:lineRule="auto"/>
              <w:rPr>
                <w:rFonts w:ascii="宋体" w:hAnsi="宋体" w:cs="宋体"/>
                <w:b/>
                <w:bCs/>
                <w:color w:val="000000" w:themeColor="text1"/>
                <w:sz w:val="24"/>
              </w:rPr>
            </w:pPr>
            <w:r>
              <w:rPr>
                <w:rFonts w:ascii="宋体" w:hAnsi="宋体" w:cs="宋体" w:hint="eastAsia"/>
                <w:b/>
                <w:bCs/>
                <w:color w:val="000000" w:themeColor="text1"/>
                <w:sz w:val="24"/>
                <w:shd w:val="clear" w:color="auto" w:fill="D8D8D8" w:themeFill="background1" w:themeFillShade="D8"/>
              </w:rPr>
              <w:t>断裂模数：</w:t>
            </w:r>
            <w:r>
              <w:rPr>
                <w:rFonts w:ascii="宋体" w:hAnsi="宋体" w:cs="宋体" w:hint="eastAsia"/>
                <w:b/>
                <w:bCs/>
                <w:color w:val="000000" w:themeColor="text1"/>
                <w:sz w:val="24"/>
              </w:rPr>
              <w:t>参照GB/T 3810.4-2016试验方法检测样品，检测样品规格≥22mm厚度，检测结果平均值≥40N/mm²（MPa），单个值≥32N/mm²（MPa）。</w:t>
            </w:r>
          </w:p>
          <w:p w14:paraId="1F870F76" w14:textId="1DD1ABE9" w:rsidR="00317C01" w:rsidRDefault="00317C01" w:rsidP="00317C01">
            <w:pPr>
              <w:shd w:val="clear" w:color="auto" w:fill="FFFFFF" w:themeFill="background1"/>
              <w:spacing w:line="276" w:lineRule="auto"/>
              <w:rPr>
                <w:rFonts w:ascii="宋体" w:hAnsi="宋体" w:cs="宋体"/>
                <w:b/>
                <w:bCs/>
                <w:sz w:val="24"/>
              </w:rPr>
            </w:pPr>
            <w:r>
              <w:rPr>
                <w:rFonts w:ascii="宋体" w:hAnsi="宋体" w:cs="宋体" w:hint="eastAsia"/>
                <w:b/>
                <w:bCs/>
                <w:color w:val="000000" w:themeColor="text1"/>
                <w:sz w:val="24"/>
                <w:shd w:val="clear" w:color="auto" w:fill="D8D8D8" w:themeFill="background1" w:themeFillShade="D8"/>
              </w:rPr>
              <w:t>吸水率：</w:t>
            </w:r>
            <w:r>
              <w:rPr>
                <w:rFonts w:ascii="宋体" w:hAnsi="宋体" w:cs="宋体" w:hint="eastAsia"/>
                <w:b/>
                <w:bCs/>
                <w:sz w:val="24"/>
              </w:rPr>
              <w:t>参照GB/T 3810.3-2016试验方法检测样品，检测样品规格≥22mm厚度，检测结果平均值≤0.12%。</w:t>
            </w:r>
          </w:p>
          <w:p w14:paraId="1B68E8D4" w14:textId="58878AB9" w:rsidR="00317C01" w:rsidRPr="00FD2D29" w:rsidRDefault="00317C01" w:rsidP="00FD2D29">
            <w:pPr>
              <w:spacing w:line="276" w:lineRule="auto"/>
              <w:rPr>
                <w:rFonts w:ascii="宋体" w:hAnsi="宋体" w:cs="宋体"/>
                <w:b/>
                <w:bCs/>
                <w:sz w:val="24"/>
              </w:rPr>
            </w:pPr>
            <w:r>
              <w:rPr>
                <w:rFonts w:ascii="宋体" w:hAnsi="宋体" w:cs="宋体" w:hint="eastAsia"/>
                <w:b/>
                <w:bCs/>
                <w:sz w:val="24"/>
              </w:rPr>
              <w:t>(提供断裂模数、吸水率通过CMA或CNAS 认证的第三方检测机构出具的检测报告复印件加盖投标人公章，投标人须承诺中标后提供检测报告的原件以及陶瓷台面国家要求强制3C认证证书原件备查。)</w:t>
            </w:r>
            <w:r>
              <w:rPr>
                <w:rFonts w:ascii="宋体" w:hAnsi="宋体" w:cs="宋体" w:hint="eastAsia"/>
                <w:sz w:val="24"/>
              </w:rPr>
              <w:t xml:space="preserve"> </w:t>
            </w:r>
          </w:p>
        </w:tc>
      </w:tr>
      <w:tr w:rsidR="00317C01" w14:paraId="1DCC5778" w14:textId="77777777" w:rsidTr="00FD2D29">
        <w:tc>
          <w:tcPr>
            <w:tcW w:w="1384" w:type="dxa"/>
          </w:tcPr>
          <w:p w14:paraId="24D1928B" w14:textId="77777777" w:rsidR="00317C01" w:rsidRDefault="00FD2D29" w:rsidP="002959F2">
            <w:pPr>
              <w:spacing w:line="360" w:lineRule="auto"/>
              <w:rPr>
                <w:rFonts w:ascii="宋体" w:hAnsi="宋体"/>
                <w:spacing w:val="20"/>
                <w:sz w:val="24"/>
              </w:rPr>
            </w:pPr>
            <w:r w:rsidRPr="00FD2D29">
              <w:rPr>
                <w:rFonts w:ascii="宋体" w:hAnsi="宋体" w:hint="eastAsia"/>
                <w:spacing w:val="20"/>
                <w:sz w:val="24"/>
              </w:rPr>
              <w:t>防腐玻璃</w:t>
            </w:r>
            <w:r w:rsidRPr="00FD2D29">
              <w:rPr>
                <w:rFonts w:ascii="宋体" w:hAnsi="宋体" w:hint="eastAsia"/>
                <w:spacing w:val="20"/>
                <w:sz w:val="24"/>
              </w:rPr>
              <w:lastRenderedPageBreak/>
              <w:t>钢变频离心风机</w:t>
            </w:r>
          </w:p>
        </w:tc>
        <w:tc>
          <w:tcPr>
            <w:tcW w:w="4253" w:type="dxa"/>
          </w:tcPr>
          <w:p w14:paraId="16EF9B0A" w14:textId="77777777" w:rsidR="00FD2D29" w:rsidRDefault="00FD2D29" w:rsidP="00FD2D29">
            <w:pPr>
              <w:spacing w:line="288" w:lineRule="auto"/>
              <w:rPr>
                <w:rFonts w:ascii="宋体" w:hAnsi="宋体" w:cs="宋体"/>
                <w:sz w:val="24"/>
              </w:rPr>
            </w:pPr>
            <w:r w:rsidRPr="00FD2D29">
              <w:rPr>
                <w:rFonts w:ascii="宋体" w:hAnsi="宋体" w:cs="宋体" w:hint="eastAsia"/>
                <w:sz w:val="24"/>
              </w:rPr>
              <w:lastRenderedPageBreak/>
              <w:t xml:space="preserve">1.2 </w:t>
            </w:r>
            <w:r>
              <w:rPr>
                <w:rFonts w:ascii="宋体" w:hAnsi="宋体" w:cs="宋体" w:hint="eastAsia"/>
                <w:sz w:val="24"/>
              </w:rPr>
              <w:t>转子动平衡：符合JB/T 9101规范</w:t>
            </w:r>
            <w:r>
              <w:rPr>
                <w:rFonts w:ascii="宋体" w:hAnsi="宋体" w:cs="宋体" w:hint="eastAsia"/>
                <w:sz w:val="24"/>
              </w:rPr>
              <w:lastRenderedPageBreak/>
              <w:t>之G2.5等级；风机机组震动：符合JB/T 8689规范之4.5mm/s等级；</w:t>
            </w:r>
          </w:p>
          <w:p w14:paraId="011B9F7C" w14:textId="77777777" w:rsidR="00FD2D29" w:rsidRDefault="00FD2D29" w:rsidP="00FD2D29">
            <w:pPr>
              <w:spacing w:line="288" w:lineRule="auto"/>
              <w:rPr>
                <w:rFonts w:ascii="宋体" w:hAnsi="宋体" w:cs="宋体"/>
                <w:sz w:val="24"/>
              </w:rPr>
            </w:pPr>
          </w:p>
          <w:p w14:paraId="1BC20B27" w14:textId="77777777" w:rsidR="00FD2D29" w:rsidRPr="00FD2D29" w:rsidRDefault="00FD2D29" w:rsidP="00FD2D29">
            <w:pPr>
              <w:spacing w:line="288" w:lineRule="auto"/>
              <w:rPr>
                <w:rFonts w:ascii="宋体" w:hAnsi="宋体" w:cs="宋体"/>
                <w:sz w:val="24"/>
              </w:rPr>
            </w:pPr>
            <w:r w:rsidRPr="00FD2D29">
              <w:rPr>
                <w:rFonts w:ascii="宋体" w:hAnsi="宋体" w:cs="宋体" w:hint="eastAsia"/>
                <w:sz w:val="24"/>
              </w:rPr>
              <w:t>2.风机需包含连接所需排风管道，管道技术要求：</w:t>
            </w:r>
          </w:p>
          <w:p w14:paraId="7E3285FF" w14:textId="77777777" w:rsidR="00FD2D29" w:rsidRPr="00FD2D29" w:rsidRDefault="00FD2D29" w:rsidP="00FD2D29">
            <w:pPr>
              <w:spacing w:line="288" w:lineRule="auto"/>
              <w:rPr>
                <w:rFonts w:ascii="宋体" w:hAnsi="宋体" w:cs="宋体"/>
                <w:sz w:val="24"/>
              </w:rPr>
            </w:pPr>
            <w:r w:rsidRPr="00FD2D29">
              <w:rPr>
                <w:rFonts w:ascii="宋体" w:hAnsi="宋体" w:cs="宋体" w:hint="eastAsia"/>
                <w:sz w:val="24"/>
              </w:rPr>
              <w:t>2.1 PP风管</w:t>
            </w:r>
          </w:p>
          <w:p w14:paraId="734B8121" w14:textId="5249EDB5" w:rsidR="00FD2D29" w:rsidRPr="00FD2D29" w:rsidRDefault="00FD2D29" w:rsidP="00FD2D29">
            <w:pPr>
              <w:spacing w:line="288" w:lineRule="auto"/>
              <w:rPr>
                <w:rFonts w:ascii="宋体" w:hAnsi="宋体" w:cs="宋体"/>
                <w:sz w:val="24"/>
              </w:rPr>
            </w:pPr>
          </w:p>
          <w:p w14:paraId="32A5D064" w14:textId="79AFBDF2" w:rsidR="00FD2D29" w:rsidRPr="00FD2D29" w:rsidRDefault="00FD2D29" w:rsidP="00FD2D29">
            <w:pPr>
              <w:spacing w:line="288" w:lineRule="auto"/>
              <w:rPr>
                <w:rFonts w:ascii="宋体" w:hAnsi="宋体" w:cs="宋体"/>
                <w:b/>
                <w:sz w:val="24"/>
              </w:rPr>
            </w:pPr>
            <w:r w:rsidRPr="00FD2D29">
              <w:rPr>
                <w:rFonts w:ascii="宋体" w:hAnsi="宋体" w:cs="宋体" w:hint="eastAsia"/>
                <w:b/>
                <w:sz w:val="24"/>
              </w:rPr>
              <w:t>#2）必须采用V2级阻燃标准的PP板材，板材须保证全新材料制造，不接受再生材料的板材；风管绝缘电阻依据GB/T31838.2-2019标准，电阻体积不低于4.2*1</w:t>
            </w:r>
            <w:r w:rsidR="00602814">
              <w:rPr>
                <w:rFonts w:ascii="宋体" w:hAnsi="宋体" w:cs="宋体" w:hint="eastAsia"/>
                <w:b/>
                <w:bCs/>
                <w:sz w:val="24"/>
              </w:rPr>
              <w:t>10</w:t>
            </w:r>
            <w:r w:rsidR="00602814">
              <w:rPr>
                <w:rFonts w:ascii="宋体" w:hAnsi="宋体" w:cs="宋体" w:hint="eastAsia"/>
                <w:b/>
                <w:bCs/>
                <w:sz w:val="24"/>
                <w:vertAlign w:val="superscript"/>
              </w:rPr>
              <w:t>11</w:t>
            </w:r>
            <w:r w:rsidR="00602814">
              <w:rPr>
                <w:rFonts w:ascii="宋体" w:hAnsi="宋体" w:cs="宋体" w:hint="eastAsia"/>
                <w:b/>
                <w:bCs/>
                <w:sz w:val="24"/>
              </w:rPr>
              <w:t>Ω</w:t>
            </w:r>
            <w:r w:rsidRPr="00FD2D29">
              <w:rPr>
                <w:rFonts w:ascii="宋体" w:hAnsi="宋体" w:cs="宋体" w:hint="eastAsia"/>
                <w:b/>
                <w:sz w:val="24"/>
              </w:rPr>
              <w:t>，提供具备CMA或CNAS认证的第三方检测机构出具的电阻检测报告复印件并加盖投标人公章；</w:t>
            </w:r>
          </w:p>
          <w:p w14:paraId="1E385A7B" w14:textId="77777777" w:rsidR="00FD2D29" w:rsidRPr="00A25149" w:rsidRDefault="00FD2D29" w:rsidP="00FD2D29">
            <w:pPr>
              <w:spacing w:line="288" w:lineRule="auto"/>
              <w:rPr>
                <w:rFonts w:ascii="宋体" w:hAnsi="宋体" w:cs="宋体"/>
                <w:b/>
                <w:sz w:val="24"/>
              </w:rPr>
            </w:pPr>
            <w:r w:rsidRPr="00A25149">
              <w:rPr>
                <w:rFonts w:ascii="宋体" w:hAnsi="宋体" w:cs="宋体" w:hint="eastAsia"/>
                <w:b/>
                <w:sz w:val="24"/>
              </w:rPr>
              <w:t>#3）PP风管依据JG/T258-2018《非金属及复合风管》标准，其单位面积漏风量（m³/h.㎡）≤0.03，风管抗压能力强，管道内静压达到2000Pa时管壁变形量（%）≤0.1，提供具备CMA或CNAS认证的第三方检测机构出具的检测报告复印件并加盖投标人公章；</w:t>
            </w:r>
          </w:p>
          <w:p w14:paraId="72F3E577" w14:textId="77777777" w:rsidR="00A25149" w:rsidRDefault="00A25149" w:rsidP="00A25149">
            <w:pPr>
              <w:spacing w:line="288" w:lineRule="auto"/>
              <w:rPr>
                <w:rFonts w:ascii="宋体" w:hAnsi="宋体" w:cs="宋体"/>
                <w:sz w:val="24"/>
              </w:rPr>
            </w:pPr>
            <w:r>
              <w:rPr>
                <w:rFonts w:ascii="宋体" w:hAnsi="宋体" w:cs="宋体" w:hint="eastAsia"/>
                <w:sz w:val="24"/>
              </w:rPr>
              <w:t>4）加工制作方法及安装符合《通风与空调工程施工及验收规范》（GB50243-2002）的规定。中、低压系统硬聚氯乙烯、聚丙烯风管圆形、矩形风管板材厚度，风管材料，风管板材不应低于以下规格（单位：mm）：</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932"/>
              <w:gridCol w:w="1082"/>
              <w:gridCol w:w="879"/>
            </w:tblGrid>
            <w:tr w:rsidR="00A25149" w14:paraId="565AA71C" w14:textId="77777777" w:rsidTr="00A25149">
              <w:trPr>
                <w:trHeight w:hRule="exact" w:val="372"/>
                <w:jc w:val="center"/>
              </w:trPr>
              <w:tc>
                <w:tcPr>
                  <w:tcW w:w="2563" w:type="pct"/>
                  <w:gridSpan w:val="2"/>
                  <w:tcBorders>
                    <w:top w:val="single" w:sz="4" w:space="0" w:color="000000"/>
                    <w:left w:val="single" w:sz="4" w:space="0" w:color="000000"/>
                    <w:bottom w:val="single" w:sz="4" w:space="0" w:color="000000"/>
                    <w:right w:val="single" w:sz="4" w:space="0" w:color="000000"/>
                  </w:tcBorders>
                  <w:vAlign w:val="center"/>
                  <w:hideMark/>
                </w:tcPr>
                <w:p w14:paraId="11B6FCB2" w14:textId="77777777" w:rsidR="00A25149" w:rsidRDefault="00A25149" w:rsidP="00A25149">
                  <w:pPr>
                    <w:spacing w:line="288" w:lineRule="auto"/>
                    <w:jc w:val="center"/>
                    <w:rPr>
                      <w:rFonts w:ascii="宋体" w:hAnsi="宋体" w:cs="宋体"/>
                      <w:bCs/>
                      <w:sz w:val="24"/>
                    </w:rPr>
                  </w:pPr>
                  <w:r>
                    <w:rPr>
                      <w:rFonts w:ascii="宋体" w:hAnsi="宋体" w:cs="宋体" w:hint="eastAsia"/>
                      <w:bCs/>
                      <w:sz w:val="24"/>
                    </w:rPr>
                    <w:t>圆形风管</w:t>
                  </w:r>
                </w:p>
              </w:tc>
              <w:tc>
                <w:tcPr>
                  <w:tcW w:w="2436" w:type="pct"/>
                  <w:gridSpan w:val="2"/>
                  <w:tcBorders>
                    <w:top w:val="single" w:sz="4" w:space="0" w:color="000000"/>
                    <w:left w:val="single" w:sz="4" w:space="0" w:color="000000"/>
                    <w:bottom w:val="single" w:sz="4" w:space="0" w:color="000000"/>
                    <w:right w:val="single" w:sz="4" w:space="0" w:color="000000"/>
                  </w:tcBorders>
                  <w:vAlign w:val="center"/>
                  <w:hideMark/>
                </w:tcPr>
                <w:p w14:paraId="3408F2E2" w14:textId="77777777" w:rsidR="00A25149" w:rsidRDefault="00A25149" w:rsidP="00A25149">
                  <w:pPr>
                    <w:spacing w:line="288" w:lineRule="auto"/>
                    <w:jc w:val="center"/>
                    <w:rPr>
                      <w:rFonts w:ascii="宋体" w:hAnsi="宋体" w:cs="宋体"/>
                      <w:bCs/>
                      <w:sz w:val="24"/>
                    </w:rPr>
                  </w:pPr>
                  <w:r>
                    <w:rPr>
                      <w:rFonts w:ascii="宋体" w:hAnsi="宋体" w:cs="宋体" w:hint="eastAsia"/>
                      <w:bCs/>
                      <w:sz w:val="24"/>
                    </w:rPr>
                    <w:t>矩形风管</w:t>
                  </w:r>
                </w:p>
              </w:tc>
            </w:tr>
            <w:tr w:rsidR="00A25149" w14:paraId="011BB999" w14:textId="77777777" w:rsidTr="00A25149">
              <w:trPr>
                <w:trHeight w:hRule="exact" w:val="372"/>
                <w:jc w:val="center"/>
              </w:trPr>
              <w:tc>
                <w:tcPr>
                  <w:tcW w:w="1406" w:type="pct"/>
                  <w:tcBorders>
                    <w:top w:val="single" w:sz="4" w:space="0" w:color="000000"/>
                    <w:left w:val="single" w:sz="4" w:space="0" w:color="000000"/>
                    <w:bottom w:val="single" w:sz="4" w:space="0" w:color="000000"/>
                    <w:right w:val="single" w:sz="4" w:space="0" w:color="000000"/>
                  </w:tcBorders>
                  <w:vAlign w:val="center"/>
                  <w:hideMark/>
                </w:tcPr>
                <w:p w14:paraId="6EC9C34C" w14:textId="77777777" w:rsidR="00A25149" w:rsidRDefault="00A25149" w:rsidP="00A25149">
                  <w:pPr>
                    <w:spacing w:line="288" w:lineRule="auto"/>
                    <w:jc w:val="center"/>
                    <w:rPr>
                      <w:rFonts w:ascii="宋体" w:hAnsi="宋体" w:cs="宋体"/>
                      <w:sz w:val="24"/>
                    </w:rPr>
                  </w:pPr>
                  <w:r>
                    <w:rPr>
                      <w:rFonts w:ascii="宋体" w:hAnsi="宋体" w:cs="宋体" w:hint="eastAsia"/>
                      <w:sz w:val="24"/>
                    </w:rPr>
                    <w:t>直径D</w:t>
                  </w:r>
                </w:p>
              </w:tc>
              <w:tc>
                <w:tcPr>
                  <w:tcW w:w="1156" w:type="pct"/>
                  <w:tcBorders>
                    <w:top w:val="single" w:sz="4" w:space="0" w:color="000000"/>
                    <w:left w:val="single" w:sz="4" w:space="0" w:color="000000"/>
                    <w:bottom w:val="single" w:sz="4" w:space="0" w:color="000000"/>
                    <w:right w:val="single" w:sz="4" w:space="0" w:color="000000"/>
                  </w:tcBorders>
                  <w:vAlign w:val="center"/>
                  <w:hideMark/>
                </w:tcPr>
                <w:p w14:paraId="4D562A8D" w14:textId="77777777" w:rsidR="00A25149" w:rsidRDefault="00A25149" w:rsidP="00A25149">
                  <w:pPr>
                    <w:spacing w:line="288" w:lineRule="auto"/>
                    <w:jc w:val="center"/>
                    <w:rPr>
                      <w:rFonts w:ascii="宋体" w:hAnsi="宋体" w:cs="宋体"/>
                      <w:sz w:val="24"/>
                    </w:rPr>
                  </w:pPr>
                  <w:r>
                    <w:rPr>
                      <w:rFonts w:ascii="宋体" w:hAnsi="宋体" w:cs="宋体" w:hint="eastAsia"/>
                      <w:sz w:val="24"/>
                    </w:rPr>
                    <w:t>板材厚度</w:t>
                  </w:r>
                </w:p>
              </w:tc>
              <w:tc>
                <w:tcPr>
                  <w:tcW w:w="1344" w:type="pct"/>
                  <w:tcBorders>
                    <w:top w:val="single" w:sz="4" w:space="0" w:color="000000"/>
                    <w:left w:val="single" w:sz="4" w:space="0" w:color="000000"/>
                    <w:bottom w:val="single" w:sz="4" w:space="0" w:color="000000"/>
                    <w:right w:val="single" w:sz="4" w:space="0" w:color="000000"/>
                  </w:tcBorders>
                  <w:vAlign w:val="center"/>
                  <w:hideMark/>
                </w:tcPr>
                <w:p w14:paraId="7DAB4B72" w14:textId="77777777" w:rsidR="00A25149" w:rsidRDefault="00A25149" w:rsidP="00A25149">
                  <w:pPr>
                    <w:spacing w:line="288" w:lineRule="auto"/>
                    <w:jc w:val="center"/>
                    <w:rPr>
                      <w:rFonts w:ascii="宋体" w:hAnsi="宋体" w:cs="宋体"/>
                      <w:sz w:val="24"/>
                    </w:rPr>
                  </w:pPr>
                  <w:r>
                    <w:rPr>
                      <w:rFonts w:ascii="宋体" w:hAnsi="宋体" w:cs="宋体" w:hint="eastAsia"/>
                      <w:sz w:val="24"/>
                    </w:rPr>
                    <w:t>长边尺寸b</w:t>
                  </w:r>
                </w:p>
              </w:tc>
              <w:tc>
                <w:tcPr>
                  <w:tcW w:w="1091" w:type="pct"/>
                  <w:tcBorders>
                    <w:top w:val="single" w:sz="4" w:space="0" w:color="000000"/>
                    <w:left w:val="single" w:sz="4" w:space="0" w:color="000000"/>
                    <w:bottom w:val="single" w:sz="4" w:space="0" w:color="000000"/>
                    <w:right w:val="single" w:sz="4" w:space="0" w:color="000000"/>
                  </w:tcBorders>
                  <w:vAlign w:val="center"/>
                  <w:hideMark/>
                </w:tcPr>
                <w:p w14:paraId="2F7A47A8" w14:textId="77777777" w:rsidR="00A25149" w:rsidRDefault="00A25149" w:rsidP="00A25149">
                  <w:pPr>
                    <w:spacing w:line="288" w:lineRule="auto"/>
                    <w:jc w:val="center"/>
                    <w:rPr>
                      <w:rFonts w:ascii="宋体" w:hAnsi="宋体" w:cs="宋体"/>
                      <w:sz w:val="24"/>
                    </w:rPr>
                  </w:pPr>
                  <w:r>
                    <w:rPr>
                      <w:rFonts w:ascii="宋体" w:hAnsi="宋体" w:cs="宋体" w:hint="eastAsia"/>
                      <w:sz w:val="24"/>
                    </w:rPr>
                    <w:t>板材厚度</w:t>
                  </w:r>
                </w:p>
              </w:tc>
            </w:tr>
            <w:tr w:rsidR="00A25149" w14:paraId="149AD506" w14:textId="77777777" w:rsidTr="00A25149">
              <w:trPr>
                <w:trHeight w:hRule="exact" w:val="372"/>
                <w:jc w:val="center"/>
              </w:trPr>
              <w:tc>
                <w:tcPr>
                  <w:tcW w:w="1406" w:type="pct"/>
                  <w:tcBorders>
                    <w:top w:val="single" w:sz="4" w:space="0" w:color="000000"/>
                    <w:left w:val="single" w:sz="4" w:space="0" w:color="000000"/>
                    <w:bottom w:val="single" w:sz="4" w:space="0" w:color="000000"/>
                    <w:right w:val="single" w:sz="4" w:space="0" w:color="000000"/>
                  </w:tcBorders>
                  <w:vAlign w:val="center"/>
                  <w:hideMark/>
                </w:tcPr>
                <w:p w14:paraId="1FABD396" w14:textId="77777777" w:rsidR="00A25149" w:rsidRDefault="00A25149" w:rsidP="00A25149">
                  <w:pPr>
                    <w:spacing w:line="288" w:lineRule="auto"/>
                    <w:jc w:val="center"/>
                    <w:rPr>
                      <w:rFonts w:ascii="宋体" w:hAnsi="宋体" w:cs="宋体"/>
                      <w:sz w:val="24"/>
                    </w:rPr>
                  </w:pPr>
                  <w:r>
                    <w:rPr>
                      <w:rFonts w:ascii="宋体" w:hAnsi="宋体" w:cs="宋体" w:hint="eastAsia"/>
                      <w:sz w:val="24"/>
                    </w:rPr>
                    <w:t>D≤320</w:t>
                  </w:r>
                </w:p>
              </w:tc>
              <w:tc>
                <w:tcPr>
                  <w:tcW w:w="1156" w:type="pct"/>
                  <w:tcBorders>
                    <w:top w:val="single" w:sz="4" w:space="0" w:color="000000"/>
                    <w:left w:val="single" w:sz="4" w:space="0" w:color="000000"/>
                    <w:bottom w:val="single" w:sz="4" w:space="0" w:color="000000"/>
                    <w:right w:val="single" w:sz="4" w:space="0" w:color="000000"/>
                  </w:tcBorders>
                  <w:vAlign w:val="center"/>
                  <w:hideMark/>
                </w:tcPr>
                <w:p w14:paraId="1DE0F364" w14:textId="77777777" w:rsidR="00A25149" w:rsidRDefault="00A25149" w:rsidP="00A25149">
                  <w:pPr>
                    <w:spacing w:line="288" w:lineRule="auto"/>
                    <w:jc w:val="center"/>
                    <w:rPr>
                      <w:rFonts w:ascii="宋体" w:hAnsi="宋体" w:cs="宋体"/>
                      <w:sz w:val="24"/>
                    </w:rPr>
                  </w:pPr>
                  <w:r>
                    <w:rPr>
                      <w:rFonts w:ascii="宋体" w:hAnsi="宋体" w:cs="宋体" w:hint="eastAsia"/>
                      <w:sz w:val="24"/>
                    </w:rPr>
                    <w:t>4.0</w:t>
                  </w:r>
                </w:p>
              </w:tc>
              <w:tc>
                <w:tcPr>
                  <w:tcW w:w="1344" w:type="pct"/>
                  <w:tcBorders>
                    <w:top w:val="single" w:sz="4" w:space="0" w:color="000000"/>
                    <w:left w:val="single" w:sz="4" w:space="0" w:color="000000"/>
                    <w:bottom w:val="single" w:sz="4" w:space="0" w:color="000000"/>
                    <w:right w:val="single" w:sz="4" w:space="0" w:color="000000"/>
                  </w:tcBorders>
                  <w:vAlign w:val="center"/>
                  <w:hideMark/>
                </w:tcPr>
                <w:p w14:paraId="59E616C2" w14:textId="77777777" w:rsidR="00A25149" w:rsidRDefault="00A25149" w:rsidP="00A25149">
                  <w:pPr>
                    <w:spacing w:line="288" w:lineRule="auto"/>
                    <w:jc w:val="center"/>
                    <w:rPr>
                      <w:rFonts w:ascii="宋体" w:hAnsi="宋体" w:cs="宋体"/>
                      <w:sz w:val="24"/>
                    </w:rPr>
                  </w:pPr>
                  <w:r>
                    <w:rPr>
                      <w:rFonts w:ascii="宋体" w:hAnsi="宋体" w:cs="宋体" w:hint="eastAsia"/>
                      <w:sz w:val="24"/>
                    </w:rPr>
                    <w:t>b≤320</w:t>
                  </w:r>
                </w:p>
              </w:tc>
              <w:tc>
                <w:tcPr>
                  <w:tcW w:w="1091" w:type="pct"/>
                  <w:tcBorders>
                    <w:top w:val="single" w:sz="4" w:space="0" w:color="000000"/>
                    <w:left w:val="single" w:sz="4" w:space="0" w:color="000000"/>
                    <w:bottom w:val="single" w:sz="4" w:space="0" w:color="000000"/>
                    <w:right w:val="single" w:sz="4" w:space="0" w:color="000000"/>
                  </w:tcBorders>
                  <w:vAlign w:val="center"/>
                  <w:hideMark/>
                </w:tcPr>
                <w:p w14:paraId="6B040759" w14:textId="77777777" w:rsidR="00A25149" w:rsidRDefault="00A25149" w:rsidP="00A25149">
                  <w:pPr>
                    <w:spacing w:line="288" w:lineRule="auto"/>
                    <w:jc w:val="center"/>
                    <w:rPr>
                      <w:rFonts w:ascii="宋体" w:hAnsi="宋体" w:cs="宋体"/>
                      <w:sz w:val="24"/>
                    </w:rPr>
                  </w:pPr>
                  <w:r>
                    <w:rPr>
                      <w:rFonts w:ascii="宋体" w:hAnsi="宋体" w:cs="宋体" w:hint="eastAsia"/>
                      <w:sz w:val="24"/>
                    </w:rPr>
                    <w:t>4.0</w:t>
                  </w:r>
                </w:p>
              </w:tc>
            </w:tr>
            <w:tr w:rsidR="00A25149" w14:paraId="07C7B777" w14:textId="77777777" w:rsidTr="00A25149">
              <w:trPr>
                <w:trHeight w:hRule="exact" w:val="372"/>
                <w:jc w:val="center"/>
              </w:trPr>
              <w:tc>
                <w:tcPr>
                  <w:tcW w:w="1406" w:type="pct"/>
                  <w:tcBorders>
                    <w:top w:val="single" w:sz="4" w:space="0" w:color="000000"/>
                    <w:left w:val="single" w:sz="4" w:space="0" w:color="000000"/>
                    <w:bottom w:val="single" w:sz="4" w:space="0" w:color="000000"/>
                    <w:right w:val="single" w:sz="4" w:space="0" w:color="000000"/>
                  </w:tcBorders>
                  <w:vAlign w:val="center"/>
                  <w:hideMark/>
                </w:tcPr>
                <w:p w14:paraId="12EB0C0B" w14:textId="77777777" w:rsidR="00A25149" w:rsidRDefault="00A25149" w:rsidP="00A25149">
                  <w:pPr>
                    <w:spacing w:line="288" w:lineRule="auto"/>
                    <w:jc w:val="center"/>
                    <w:rPr>
                      <w:rFonts w:ascii="宋体" w:hAnsi="宋体" w:cs="宋体"/>
                      <w:sz w:val="24"/>
                    </w:rPr>
                  </w:pPr>
                  <w:r>
                    <w:rPr>
                      <w:rFonts w:ascii="宋体" w:hAnsi="宋体" w:cs="宋体" w:hint="eastAsia"/>
                      <w:sz w:val="24"/>
                    </w:rPr>
                    <w:t>320&lt;D≤500</w:t>
                  </w:r>
                </w:p>
              </w:tc>
              <w:tc>
                <w:tcPr>
                  <w:tcW w:w="1156" w:type="pct"/>
                  <w:tcBorders>
                    <w:top w:val="single" w:sz="4" w:space="0" w:color="000000"/>
                    <w:left w:val="single" w:sz="4" w:space="0" w:color="000000"/>
                    <w:bottom w:val="single" w:sz="4" w:space="0" w:color="000000"/>
                    <w:right w:val="single" w:sz="4" w:space="0" w:color="000000"/>
                  </w:tcBorders>
                  <w:vAlign w:val="center"/>
                  <w:hideMark/>
                </w:tcPr>
                <w:p w14:paraId="5E39B2B3" w14:textId="77777777" w:rsidR="00A25149" w:rsidRDefault="00A25149" w:rsidP="00A25149">
                  <w:pPr>
                    <w:spacing w:line="288" w:lineRule="auto"/>
                    <w:jc w:val="center"/>
                    <w:rPr>
                      <w:rFonts w:ascii="宋体" w:hAnsi="宋体" w:cs="宋体"/>
                      <w:sz w:val="24"/>
                    </w:rPr>
                  </w:pPr>
                  <w:r>
                    <w:rPr>
                      <w:rFonts w:ascii="宋体" w:hAnsi="宋体" w:cs="宋体" w:hint="eastAsia"/>
                      <w:sz w:val="24"/>
                    </w:rPr>
                    <w:t>5.0</w:t>
                  </w:r>
                </w:p>
              </w:tc>
              <w:tc>
                <w:tcPr>
                  <w:tcW w:w="1344" w:type="pct"/>
                  <w:tcBorders>
                    <w:top w:val="single" w:sz="4" w:space="0" w:color="000000"/>
                    <w:left w:val="single" w:sz="4" w:space="0" w:color="000000"/>
                    <w:bottom w:val="single" w:sz="4" w:space="0" w:color="000000"/>
                    <w:right w:val="single" w:sz="4" w:space="0" w:color="000000"/>
                  </w:tcBorders>
                  <w:vAlign w:val="center"/>
                  <w:hideMark/>
                </w:tcPr>
                <w:p w14:paraId="66895969" w14:textId="77777777" w:rsidR="00A25149" w:rsidRDefault="00A25149" w:rsidP="00A25149">
                  <w:pPr>
                    <w:spacing w:line="288" w:lineRule="auto"/>
                    <w:jc w:val="center"/>
                    <w:rPr>
                      <w:rFonts w:ascii="宋体" w:hAnsi="宋体" w:cs="宋体"/>
                      <w:sz w:val="24"/>
                    </w:rPr>
                  </w:pPr>
                  <w:r>
                    <w:rPr>
                      <w:rFonts w:ascii="宋体" w:hAnsi="宋体" w:cs="宋体" w:hint="eastAsia"/>
                      <w:sz w:val="24"/>
                    </w:rPr>
                    <w:t>320&lt;b≤500</w:t>
                  </w:r>
                </w:p>
              </w:tc>
              <w:tc>
                <w:tcPr>
                  <w:tcW w:w="1091" w:type="pct"/>
                  <w:tcBorders>
                    <w:top w:val="single" w:sz="4" w:space="0" w:color="000000"/>
                    <w:left w:val="single" w:sz="4" w:space="0" w:color="000000"/>
                    <w:bottom w:val="single" w:sz="4" w:space="0" w:color="000000"/>
                    <w:right w:val="single" w:sz="4" w:space="0" w:color="000000"/>
                  </w:tcBorders>
                  <w:vAlign w:val="center"/>
                  <w:hideMark/>
                </w:tcPr>
                <w:p w14:paraId="3E380FEC" w14:textId="77777777" w:rsidR="00A25149" w:rsidRDefault="00A25149" w:rsidP="00A25149">
                  <w:pPr>
                    <w:spacing w:line="288" w:lineRule="auto"/>
                    <w:jc w:val="center"/>
                    <w:rPr>
                      <w:rFonts w:ascii="宋体" w:hAnsi="宋体" w:cs="宋体"/>
                      <w:sz w:val="24"/>
                    </w:rPr>
                  </w:pPr>
                  <w:r>
                    <w:rPr>
                      <w:rFonts w:ascii="宋体" w:hAnsi="宋体" w:cs="宋体" w:hint="eastAsia"/>
                      <w:sz w:val="24"/>
                    </w:rPr>
                    <w:t>6.0</w:t>
                  </w:r>
                </w:p>
              </w:tc>
            </w:tr>
            <w:tr w:rsidR="00A25149" w14:paraId="1A17C701" w14:textId="77777777" w:rsidTr="00A25149">
              <w:trPr>
                <w:trHeight w:hRule="exact" w:val="372"/>
                <w:jc w:val="center"/>
              </w:trPr>
              <w:tc>
                <w:tcPr>
                  <w:tcW w:w="1406" w:type="pct"/>
                  <w:tcBorders>
                    <w:top w:val="single" w:sz="4" w:space="0" w:color="000000"/>
                    <w:left w:val="single" w:sz="4" w:space="0" w:color="000000"/>
                    <w:bottom w:val="single" w:sz="4" w:space="0" w:color="000000"/>
                    <w:right w:val="single" w:sz="4" w:space="0" w:color="000000"/>
                  </w:tcBorders>
                  <w:vAlign w:val="center"/>
                  <w:hideMark/>
                </w:tcPr>
                <w:p w14:paraId="13D604D5" w14:textId="77777777" w:rsidR="00A25149" w:rsidRDefault="00A25149" w:rsidP="00A25149">
                  <w:pPr>
                    <w:spacing w:line="288" w:lineRule="auto"/>
                    <w:jc w:val="center"/>
                    <w:rPr>
                      <w:rFonts w:ascii="宋体" w:hAnsi="宋体" w:cs="宋体"/>
                      <w:sz w:val="24"/>
                    </w:rPr>
                  </w:pPr>
                  <w:r>
                    <w:rPr>
                      <w:rFonts w:ascii="宋体" w:hAnsi="宋体" w:cs="宋体" w:hint="eastAsia"/>
                      <w:sz w:val="24"/>
                    </w:rPr>
                    <w:t>500&lt;D≤800</w:t>
                  </w:r>
                </w:p>
              </w:tc>
              <w:tc>
                <w:tcPr>
                  <w:tcW w:w="1156" w:type="pct"/>
                  <w:tcBorders>
                    <w:top w:val="single" w:sz="4" w:space="0" w:color="000000"/>
                    <w:left w:val="single" w:sz="4" w:space="0" w:color="000000"/>
                    <w:bottom w:val="single" w:sz="4" w:space="0" w:color="000000"/>
                    <w:right w:val="single" w:sz="4" w:space="0" w:color="000000"/>
                  </w:tcBorders>
                  <w:vAlign w:val="center"/>
                  <w:hideMark/>
                </w:tcPr>
                <w:p w14:paraId="1484267D" w14:textId="77777777" w:rsidR="00A25149" w:rsidRDefault="00A25149" w:rsidP="00A25149">
                  <w:pPr>
                    <w:spacing w:line="288" w:lineRule="auto"/>
                    <w:jc w:val="center"/>
                    <w:rPr>
                      <w:rFonts w:ascii="宋体" w:hAnsi="宋体" w:cs="宋体"/>
                      <w:sz w:val="24"/>
                    </w:rPr>
                  </w:pPr>
                  <w:r>
                    <w:rPr>
                      <w:rFonts w:ascii="宋体" w:hAnsi="宋体" w:cs="宋体" w:hint="eastAsia"/>
                      <w:sz w:val="24"/>
                    </w:rPr>
                    <w:t>6.0</w:t>
                  </w:r>
                </w:p>
              </w:tc>
              <w:tc>
                <w:tcPr>
                  <w:tcW w:w="1344" w:type="pct"/>
                  <w:tcBorders>
                    <w:top w:val="single" w:sz="4" w:space="0" w:color="000000"/>
                    <w:left w:val="single" w:sz="4" w:space="0" w:color="000000"/>
                    <w:bottom w:val="single" w:sz="4" w:space="0" w:color="000000"/>
                    <w:right w:val="single" w:sz="4" w:space="0" w:color="000000"/>
                  </w:tcBorders>
                  <w:vAlign w:val="center"/>
                  <w:hideMark/>
                </w:tcPr>
                <w:p w14:paraId="2CC54B59" w14:textId="77777777" w:rsidR="00A25149" w:rsidRDefault="00A25149" w:rsidP="00A25149">
                  <w:pPr>
                    <w:spacing w:line="288" w:lineRule="auto"/>
                    <w:jc w:val="center"/>
                    <w:rPr>
                      <w:rFonts w:ascii="宋体" w:hAnsi="宋体" w:cs="宋体"/>
                      <w:sz w:val="24"/>
                    </w:rPr>
                  </w:pPr>
                  <w:r>
                    <w:rPr>
                      <w:rFonts w:ascii="宋体" w:hAnsi="宋体" w:cs="宋体" w:hint="eastAsia"/>
                      <w:sz w:val="24"/>
                    </w:rPr>
                    <w:t>500&lt;b≤800</w:t>
                  </w:r>
                </w:p>
              </w:tc>
              <w:tc>
                <w:tcPr>
                  <w:tcW w:w="1091" w:type="pct"/>
                  <w:tcBorders>
                    <w:top w:val="single" w:sz="4" w:space="0" w:color="000000"/>
                    <w:left w:val="single" w:sz="4" w:space="0" w:color="000000"/>
                    <w:bottom w:val="single" w:sz="4" w:space="0" w:color="000000"/>
                    <w:right w:val="single" w:sz="4" w:space="0" w:color="000000"/>
                  </w:tcBorders>
                  <w:vAlign w:val="center"/>
                  <w:hideMark/>
                </w:tcPr>
                <w:p w14:paraId="27E8692E" w14:textId="77777777" w:rsidR="00A25149" w:rsidRDefault="00A25149" w:rsidP="00A25149">
                  <w:pPr>
                    <w:spacing w:line="288" w:lineRule="auto"/>
                    <w:jc w:val="center"/>
                    <w:rPr>
                      <w:rFonts w:ascii="宋体" w:hAnsi="宋体" w:cs="宋体"/>
                      <w:sz w:val="24"/>
                    </w:rPr>
                  </w:pPr>
                  <w:r>
                    <w:rPr>
                      <w:rFonts w:ascii="宋体" w:hAnsi="宋体" w:cs="宋体" w:hint="eastAsia"/>
                      <w:sz w:val="24"/>
                    </w:rPr>
                    <w:t>6.0</w:t>
                  </w:r>
                </w:p>
              </w:tc>
            </w:tr>
            <w:tr w:rsidR="00A25149" w14:paraId="47399730" w14:textId="77777777" w:rsidTr="00A25149">
              <w:trPr>
                <w:trHeight w:hRule="exact" w:val="372"/>
                <w:jc w:val="center"/>
              </w:trPr>
              <w:tc>
                <w:tcPr>
                  <w:tcW w:w="1406" w:type="pct"/>
                  <w:tcBorders>
                    <w:top w:val="single" w:sz="4" w:space="0" w:color="000000"/>
                    <w:left w:val="single" w:sz="4" w:space="0" w:color="000000"/>
                    <w:bottom w:val="single" w:sz="4" w:space="0" w:color="000000"/>
                    <w:right w:val="single" w:sz="4" w:space="0" w:color="000000"/>
                  </w:tcBorders>
                  <w:vAlign w:val="center"/>
                  <w:hideMark/>
                </w:tcPr>
                <w:p w14:paraId="1D3A3B2C" w14:textId="77777777" w:rsidR="00A25149" w:rsidRDefault="00A25149" w:rsidP="00A25149">
                  <w:pPr>
                    <w:spacing w:line="288" w:lineRule="auto"/>
                    <w:jc w:val="center"/>
                    <w:rPr>
                      <w:rFonts w:ascii="宋体" w:hAnsi="宋体" w:cs="宋体"/>
                      <w:sz w:val="24"/>
                    </w:rPr>
                  </w:pPr>
                  <w:r>
                    <w:rPr>
                      <w:rFonts w:ascii="宋体" w:hAnsi="宋体" w:cs="宋体" w:hint="eastAsia"/>
                      <w:sz w:val="24"/>
                    </w:rPr>
                    <w:t>800&lt;D≤1250</w:t>
                  </w:r>
                </w:p>
              </w:tc>
              <w:tc>
                <w:tcPr>
                  <w:tcW w:w="1156" w:type="pct"/>
                  <w:tcBorders>
                    <w:top w:val="single" w:sz="4" w:space="0" w:color="000000"/>
                    <w:left w:val="single" w:sz="4" w:space="0" w:color="000000"/>
                    <w:bottom w:val="single" w:sz="4" w:space="0" w:color="000000"/>
                    <w:right w:val="single" w:sz="4" w:space="0" w:color="000000"/>
                  </w:tcBorders>
                  <w:vAlign w:val="center"/>
                  <w:hideMark/>
                </w:tcPr>
                <w:p w14:paraId="5DFCB73D" w14:textId="77777777" w:rsidR="00A25149" w:rsidRDefault="00A25149" w:rsidP="00A25149">
                  <w:pPr>
                    <w:spacing w:line="288" w:lineRule="auto"/>
                    <w:jc w:val="center"/>
                    <w:rPr>
                      <w:rFonts w:ascii="宋体" w:hAnsi="宋体" w:cs="宋体"/>
                      <w:sz w:val="24"/>
                    </w:rPr>
                  </w:pPr>
                  <w:r>
                    <w:rPr>
                      <w:rFonts w:ascii="宋体" w:hAnsi="宋体" w:cs="宋体" w:hint="eastAsia"/>
                      <w:sz w:val="24"/>
                    </w:rPr>
                    <w:t>8.0</w:t>
                  </w:r>
                </w:p>
              </w:tc>
              <w:tc>
                <w:tcPr>
                  <w:tcW w:w="1344" w:type="pct"/>
                  <w:tcBorders>
                    <w:top w:val="single" w:sz="4" w:space="0" w:color="000000"/>
                    <w:left w:val="single" w:sz="4" w:space="0" w:color="000000"/>
                    <w:bottom w:val="single" w:sz="4" w:space="0" w:color="000000"/>
                    <w:right w:val="single" w:sz="4" w:space="0" w:color="000000"/>
                  </w:tcBorders>
                  <w:vAlign w:val="center"/>
                  <w:hideMark/>
                </w:tcPr>
                <w:p w14:paraId="430E781A" w14:textId="77777777" w:rsidR="00A25149" w:rsidRDefault="00A25149" w:rsidP="00A25149">
                  <w:pPr>
                    <w:spacing w:line="288" w:lineRule="auto"/>
                    <w:jc w:val="center"/>
                    <w:rPr>
                      <w:rFonts w:ascii="宋体" w:hAnsi="宋体" w:cs="宋体"/>
                      <w:sz w:val="24"/>
                    </w:rPr>
                  </w:pPr>
                  <w:r>
                    <w:rPr>
                      <w:rFonts w:ascii="宋体" w:hAnsi="宋体" w:cs="宋体" w:hint="eastAsia"/>
                      <w:sz w:val="24"/>
                    </w:rPr>
                    <w:t>800&lt;b≤1250</w:t>
                  </w:r>
                </w:p>
              </w:tc>
              <w:tc>
                <w:tcPr>
                  <w:tcW w:w="1091" w:type="pct"/>
                  <w:tcBorders>
                    <w:top w:val="single" w:sz="4" w:space="0" w:color="000000"/>
                    <w:left w:val="single" w:sz="4" w:space="0" w:color="000000"/>
                    <w:bottom w:val="single" w:sz="4" w:space="0" w:color="000000"/>
                    <w:right w:val="single" w:sz="4" w:space="0" w:color="000000"/>
                  </w:tcBorders>
                  <w:vAlign w:val="center"/>
                  <w:hideMark/>
                </w:tcPr>
                <w:p w14:paraId="1D22483A" w14:textId="77777777" w:rsidR="00A25149" w:rsidRDefault="00A25149" w:rsidP="00A25149">
                  <w:pPr>
                    <w:spacing w:line="288" w:lineRule="auto"/>
                    <w:jc w:val="center"/>
                    <w:rPr>
                      <w:rFonts w:ascii="宋体" w:hAnsi="宋体" w:cs="宋体"/>
                      <w:sz w:val="24"/>
                    </w:rPr>
                  </w:pPr>
                  <w:r>
                    <w:rPr>
                      <w:rFonts w:ascii="宋体" w:hAnsi="宋体" w:cs="宋体" w:hint="eastAsia"/>
                      <w:sz w:val="24"/>
                    </w:rPr>
                    <w:t>8.0</w:t>
                  </w:r>
                </w:p>
              </w:tc>
            </w:tr>
            <w:tr w:rsidR="00A25149" w14:paraId="4CBB1655" w14:textId="77777777" w:rsidTr="00A25149">
              <w:trPr>
                <w:trHeight w:hRule="exact" w:val="392"/>
                <w:jc w:val="center"/>
              </w:trPr>
              <w:tc>
                <w:tcPr>
                  <w:tcW w:w="1406" w:type="pct"/>
                  <w:tcBorders>
                    <w:top w:val="single" w:sz="4" w:space="0" w:color="000000"/>
                    <w:left w:val="single" w:sz="4" w:space="0" w:color="000000"/>
                    <w:bottom w:val="single" w:sz="4" w:space="0" w:color="000000"/>
                    <w:right w:val="single" w:sz="4" w:space="0" w:color="000000"/>
                  </w:tcBorders>
                  <w:vAlign w:val="center"/>
                  <w:hideMark/>
                </w:tcPr>
                <w:p w14:paraId="0769D62C" w14:textId="77777777" w:rsidR="00A25149" w:rsidRDefault="00A25149" w:rsidP="00A25149">
                  <w:pPr>
                    <w:spacing w:line="288" w:lineRule="auto"/>
                    <w:jc w:val="center"/>
                    <w:rPr>
                      <w:rFonts w:ascii="宋体" w:hAnsi="宋体" w:cs="宋体"/>
                      <w:sz w:val="24"/>
                    </w:rPr>
                  </w:pPr>
                  <w:r>
                    <w:rPr>
                      <w:rFonts w:ascii="宋体" w:hAnsi="宋体" w:cs="宋体" w:hint="eastAsia"/>
                      <w:sz w:val="24"/>
                    </w:rPr>
                    <w:t>1250&lt;D≤2000</w:t>
                  </w:r>
                </w:p>
              </w:tc>
              <w:tc>
                <w:tcPr>
                  <w:tcW w:w="1156" w:type="pct"/>
                  <w:tcBorders>
                    <w:top w:val="single" w:sz="4" w:space="0" w:color="000000"/>
                    <w:left w:val="single" w:sz="4" w:space="0" w:color="000000"/>
                    <w:bottom w:val="single" w:sz="4" w:space="0" w:color="000000"/>
                    <w:right w:val="single" w:sz="4" w:space="0" w:color="000000"/>
                  </w:tcBorders>
                  <w:vAlign w:val="center"/>
                  <w:hideMark/>
                </w:tcPr>
                <w:p w14:paraId="0249FF46" w14:textId="77777777" w:rsidR="00A25149" w:rsidRDefault="00A25149" w:rsidP="00A25149">
                  <w:pPr>
                    <w:spacing w:line="288" w:lineRule="auto"/>
                    <w:jc w:val="center"/>
                    <w:rPr>
                      <w:rFonts w:ascii="宋体" w:hAnsi="宋体" w:cs="宋体"/>
                      <w:sz w:val="24"/>
                    </w:rPr>
                  </w:pPr>
                  <w:r>
                    <w:rPr>
                      <w:rFonts w:ascii="宋体" w:hAnsi="宋体" w:cs="宋体" w:hint="eastAsia"/>
                      <w:sz w:val="24"/>
                    </w:rPr>
                    <w:t>10.0</w:t>
                  </w:r>
                </w:p>
              </w:tc>
              <w:tc>
                <w:tcPr>
                  <w:tcW w:w="1344" w:type="pct"/>
                  <w:tcBorders>
                    <w:top w:val="single" w:sz="4" w:space="0" w:color="000000"/>
                    <w:left w:val="single" w:sz="4" w:space="0" w:color="000000"/>
                    <w:bottom w:val="single" w:sz="4" w:space="0" w:color="000000"/>
                    <w:right w:val="single" w:sz="4" w:space="0" w:color="000000"/>
                  </w:tcBorders>
                  <w:vAlign w:val="center"/>
                  <w:hideMark/>
                </w:tcPr>
                <w:p w14:paraId="6BD2D720" w14:textId="77777777" w:rsidR="00A25149" w:rsidRDefault="00A25149" w:rsidP="00A25149">
                  <w:pPr>
                    <w:spacing w:line="288" w:lineRule="auto"/>
                    <w:jc w:val="center"/>
                    <w:rPr>
                      <w:rFonts w:ascii="宋体" w:hAnsi="宋体" w:cs="宋体"/>
                      <w:sz w:val="24"/>
                    </w:rPr>
                  </w:pPr>
                  <w:r>
                    <w:rPr>
                      <w:rFonts w:ascii="宋体" w:hAnsi="宋体" w:cs="宋体" w:hint="eastAsia"/>
                      <w:sz w:val="24"/>
                    </w:rPr>
                    <w:t>1250&lt;b≤2000</w:t>
                  </w:r>
                </w:p>
              </w:tc>
              <w:tc>
                <w:tcPr>
                  <w:tcW w:w="1091" w:type="pct"/>
                  <w:tcBorders>
                    <w:top w:val="single" w:sz="4" w:space="0" w:color="000000"/>
                    <w:left w:val="single" w:sz="4" w:space="0" w:color="000000"/>
                    <w:bottom w:val="single" w:sz="4" w:space="0" w:color="000000"/>
                    <w:right w:val="single" w:sz="4" w:space="0" w:color="000000"/>
                  </w:tcBorders>
                  <w:vAlign w:val="center"/>
                  <w:hideMark/>
                </w:tcPr>
                <w:p w14:paraId="1293D766" w14:textId="77777777" w:rsidR="00A25149" w:rsidRDefault="00A25149" w:rsidP="00A25149">
                  <w:pPr>
                    <w:spacing w:line="288" w:lineRule="auto"/>
                    <w:jc w:val="center"/>
                    <w:rPr>
                      <w:rFonts w:ascii="宋体" w:hAnsi="宋体" w:cs="宋体"/>
                      <w:sz w:val="24"/>
                    </w:rPr>
                  </w:pPr>
                  <w:r>
                    <w:rPr>
                      <w:rFonts w:ascii="宋体" w:hAnsi="宋体" w:cs="宋体" w:hint="eastAsia"/>
                      <w:sz w:val="24"/>
                    </w:rPr>
                    <w:t>10.0</w:t>
                  </w:r>
                </w:p>
              </w:tc>
            </w:tr>
          </w:tbl>
          <w:p w14:paraId="40549026" w14:textId="77777777" w:rsidR="00A25149" w:rsidRDefault="00A25149" w:rsidP="00A25149">
            <w:pPr>
              <w:spacing w:line="288" w:lineRule="auto"/>
              <w:rPr>
                <w:rFonts w:ascii="宋体" w:hAnsi="宋体" w:cs="宋体"/>
                <w:sz w:val="24"/>
              </w:rPr>
            </w:pPr>
            <w:r>
              <w:rPr>
                <w:rFonts w:ascii="宋体" w:hAnsi="宋体" w:cs="宋体" w:hint="eastAsia"/>
                <w:sz w:val="24"/>
              </w:rPr>
              <w:t>2.2不锈钢风管</w:t>
            </w:r>
          </w:p>
          <w:p w14:paraId="1089EE04" w14:textId="77777777" w:rsidR="00317C01" w:rsidRPr="00FD2D29" w:rsidRDefault="00A25149" w:rsidP="00A25149">
            <w:pPr>
              <w:spacing w:line="288" w:lineRule="auto"/>
              <w:rPr>
                <w:rFonts w:ascii="宋体" w:hAnsi="宋体" w:cs="宋体"/>
                <w:sz w:val="24"/>
              </w:rPr>
            </w:pPr>
            <w:r>
              <w:rPr>
                <w:rFonts w:ascii="宋体" w:hAnsi="宋体" w:cs="宋体" w:hint="eastAsia"/>
                <w:b/>
                <w:bCs/>
                <w:sz w:val="24"/>
              </w:rPr>
              <w:t>#2）不锈钢风管的单位面积漏风量（m³/h.㎡）≤1.64，风管抗压能力强，管道内静压达到2000Pa时管壁变形量</w:t>
            </w:r>
            <w:r>
              <w:rPr>
                <w:rFonts w:ascii="宋体" w:hAnsi="宋体" w:cs="宋体" w:hint="eastAsia"/>
                <w:b/>
                <w:bCs/>
                <w:sz w:val="24"/>
              </w:rPr>
              <w:lastRenderedPageBreak/>
              <w:t>（%）≤1.8；风管防腐能力强，经120h盐雾试验后表面无明显变化，</w:t>
            </w:r>
            <w:r>
              <w:rPr>
                <w:rFonts w:ascii="宋体" w:hAnsi="宋体" w:cs="宋体" w:hint="eastAsia"/>
                <w:b/>
                <w:bCs/>
                <w:kern w:val="0"/>
                <w:sz w:val="24"/>
              </w:rPr>
              <w:t>须符合JGJ/T 141-2017《通风管道技术规程》检验技术要求。</w:t>
            </w:r>
            <w:r>
              <w:rPr>
                <w:rFonts w:ascii="宋体" w:hAnsi="宋体" w:cs="宋体" w:hint="eastAsia"/>
                <w:b/>
                <w:bCs/>
                <w:sz w:val="24"/>
              </w:rPr>
              <w:t>提供具备CMA或CNAS认证的第三方检测机构出具的检测报告复印件并加盖投标人公章</w:t>
            </w:r>
            <w:r>
              <w:rPr>
                <w:rStyle w:val="ad"/>
                <w:rFonts w:ascii="宋体" w:hAnsi="宋体" w:cs="宋体" w:hint="eastAsia"/>
                <w:sz w:val="24"/>
              </w:rPr>
              <w:t>；</w:t>
            </w:r>
          </w:p>
        </w:tc>
        <w:tc>
          <w:tcPr>
            <w:tcW w:w="4217" w:type="dxa"/>
          </w:tcPr>
          <w:p w14:paraId="167CC6D4" w14:textId="77777777" w:rsidR="00FD2D29" w:rsidRPr="00FD2D29" w:rsidRDefault="00FD2D29" w:rsidP="00FD2D29">
            <w:pPr>
              <w:spacing w:line="288" w:lineRule="auto"/>
              <w:rPr>
                <w:rFonts w:ascii="宋体" w:hAnsi="宋体" w:cs="宋体"/>
                <w:sz w:val="24"/>
              </w:rPr>
            </w:pPr>
            <w:r w:rsidRPr="00FD2D29">
              <w:rPr>
                <w:rFonts w:ascii="宋体" w:hAnsi="宋体" w:cs="宋体" w:hint="eastAsia"/>
                <w:sz w:val="24"/>
              </w:rPr>
              <w:lastRenderedPageBreak/>
              <w:t>1.2 转子动平衡：符合JB/T 9101-2014</w:t>
            </w:r>
            <w:r w:rsidRPr="00FD2D29">
              <w:rPr>
                <w:rFonts w:ascii="宋体" w:hAnsi="宋体" w:cs="宋体" w:hint="eastAsia"/>
                <w:sz w:val="24"/>
              </w:rPr>
              <w:t xml:space="preserve">规范之G≤2.5等级；风机机组震动：符合JB/T 8689-2014规范之≤4.5mm/s等级； </w:t>
            </w:r>
          </w:p>
          <w:p w14:paraId="1592D20F" w14:textId="77777777" w:rsidR="00FD2D29" w:rsidRPr="00FD2D29" w:rsidRDefault="00FD2D29" w:rsidP="00FD2D29">
            <w:pPr>
              <w:spacing w:line="288" w:lineRule="auto"/>
              <w:rPr>
                <w:rFonts w:ascii="宋体" w:hAnsi="宋体" w:cs="宋体"/>
                <w:sz w:val="24"/>
              </w:rPr>
            </w:pPr>
            <w:r w:rsidRPr="00FD2D29">
              <w:rPr>
                <w:rFonts w:ascii="宋体" w:hAnsi="宋体" w:cs="宋体" w:hint="eastAsia"/>
                <w:sz w:val="24"/>
              </w:rPr>
              <w:t>2.风机需包含连接所需排风管道，管道技术要求：</w:t>
            </w:r>
          </w:p>
          <w:p w14:paraId="3C9144CB" w14:textId="77777777" w:rsidR="00FD2D29" w:rsidRPr="00FD2D29" w:rsidRDefault="00FD2D29" w:rsidP="00FD2D29">
            <w:pPr>
              <w:spacing w:line="288" w:lineRule="auto"/>
              <w:rPr>
                <w:rFonts w:ascii="宋体" w:hAnsi="宋体" w:cs="宋体"/>
                <w:sz w:val="24"/>
              </w:rPr>
            </w:pPr>
            <w:r w:rsidRPr="00FD2D29">
              <w:rPr>
                <w:rFonts w:ascii="宋体" w:hAnsi="宋体" w:cs="宋体" w:hint="eastAsia"/>
                <w:sz w:val="24"/>
              </w:rPr>
              <w:t>2.1 PP风管</w:t>
            </w:r>
          </w:p>
          <w:p w14:paraId="2C08F431" w14:textId="793109AC" w:rsidR="00FD2D29" w:rsidRPr="00FD2D29" w:rsidRDefault="00FD2D29" w:rsidP="00FD2D29">
            <w:pPr>
              <w:spacing w:line="288" w:lineRule="auto"/>
              <w:rPr>
                <w:rFonts w:ascii="宋体" w:hAnsi="宋体" w:cs="宋体"/>
                <w:sz w:val="24"/>
              </w:rPr>
            </w:pPr>
          </w:p>
          <w:p w14:paraId="6E8CCA79" w14:textId="0861F1C7" w:rsidR="00FD2D29" w:rsidRPr="00FD2D29" w:rsidRDefault="00FD2D29" w:rsidP="00FD2D29">
            <w:pPr>
              <w:spacing w:line="288" w:lineRule="auto"/>
              <w:rPr>
                <w:rFonts w:ascii="宋体" w:hAnsi="宋体" w:cs="宋体"/>
                <w:b/>
                <w:sz w:val="24"/>
              </w:rPr>
            </w:pPr>
            <w:r w:rsidRPr="00FD2D29">
              <w:rPr>
                <w:rFonts w:ascii="宋体" w:hAnsi="宋体" w:cs="宋体" w:hint="eastAsia"/>
                <w:b/>
                <w:sz w:val="24"/>
              </w:rPr>
              <w:t>#2）必须采用防火等级不低于 V2级阻燃标准的PP板材，板材须保证全新材料制造，不接受再生材料的板材；风管绝缘电阻依据GB/T31838.2-2019标准，电阻体积不低于4.2*</w:t>
            </w:r>
            <w:r w:rsidR="00602814">
              <w:rPr>
                <w:rFonts w:ascii="宋体" w:hAnsi="宋体" w:cs="宋体" w:hint="eastAsia"/>
                <w:b/>
                <w:bCs/>
                <w:sz w:val="24"/>
              </w:rPr>
              <w:t>10</w:t>
            </w:r>
            <w:r w:rsidR="00602814">
              <w:rPr>
                <w:rFonts w:ascii="宋体" w:hAnsi="宋体" w:cs="宋体" w:hint="eastAsia"/>
                <w:b/>
                <w:bCs/>
                <w:sz w:val="24"/>
                <w:vertAlign w:val="superscript"/>
              </w:rPr>
              <w:t>11</w:t>
            </w:r>
            <w:r w:rsidR="00602814">
              <w:rPr>
                <w:rFonts w:ascii="宋体" w:hAnsi="宋体" w:cs="宋体" w:hint="eastAsia"/>
                <w:b/>
                <w:bCs/>
                <w:sz w:val="24"/>
              </w:rPr>
              <w:t>Ω</w:t>
            </w:r>
            <w:r w:rsidRPr="00FD2D29">
              <w:rPr>
                <w:rFonts w:ascii="宋体" w:hAnsi="宋体" w:cs="宋体" w:hint="eastAsia"/>
                <w:b/>
                <w:sz w:val="24"/>
              </w:rPr>
              <w:t>，提供具备CMA或CNAS认证的第三方检测机构出具的电阻检测报告复印件并加盖投标人公章；</w:t>
            </w:r>
          </w:p>
          <w:p w14:paraId="2A407985" w14:textId="1F07B81F" w:rsidR="00FD2D29" w:rsidRPr="00A25149" w:rsidRDefault="00FD2D29" w:rsidP="00FD2D29">
            <w:pPr>
              <w:spacing w:line="288" w:lineRule="auto"/>
              <w:rPr>
                <w:rFonts w:ascii="宋体" w:hAnsi="宋体" w:cs="宋体"/>
                <w:b/>
                <w:sz w:val="24"/>
              </w:rPr>
            </w:pPr>
            <w:r w:rsidRPr="00A25149">
              <w:rPr>
                <w:rFonts w:ascii="宋体" w:hAnsi="宋体" w:cs="宋体" w:hint="eastAsia"/>
                <w:b/>
                <w:sz w:val="24"/>
              </w:rPr>
              <w:t xml:space="preserve">#3）PP风管依据JG/T258-2018《非金属及复合风管》标准，管内压力2000Pa时，其单位面积漏风量（m³/h.㎡）≤1.64，风管抗压能力强，管道内静压内压力达到2000Pa时管壁变形量（%）≤2.0，提供具备CMA或CNAS认证的第三方检测机构出具的检测报告复印件并加盖投标人公章； </w:t>
            </w:r>
          </w:p>
          <w:p w14:paraId="0682BD02" w14:textId="0A0D8677" w:rsidR="00A25149" w:rsidRDefault="00A25149" w:rsidP="00A25149">
            <w:pPr>
              <w:spacing w:line="288" w:lineRule="auto"/>
              <w:rPr>
                <w:rFonts w:ascii="宋体" w:hAnsi="宋体" w:cs="宋体"/>
                <w:sz w:val="24"/>
              </w:rPr>
            </w:pPr>
            <w:r>
              <w:rPr>
                <w:rFonts w:ascii="宋体" w:hAnsi="宋体" w:cs="宋体" w:hint="eastAsia"/>
                <w:sz w:val="24"/>
              </w:rPr>
              <w:t>4）加工制作方法及安装符合《通风与空调工程施工质量验收规范》（GB50243-2016）的规定。中、低压系统硬聚氯乙烯、聚丙烯风管圆形、矩形风管板材厚度，风管材料，风管板材不应低于以下规格（单位：mm）：</w:t>
            </w:r>
          </w:p>
          <w:tbl>
            <w:tblPr>
              <w:tblStyle w:val="ab"/>
              <w:tblW w:w="4999" w:type="pct"/>
              <w:jc w:val="center"/>
              <w:tblLook w:val="04A0" w:firstRow="1" w:lastRow="0" w:firstColumn="1" w:lastColumn="0" w:noHBand="0" w:noVBand="1"/>
            </w:tblPr>
            <w:tblGrid>
              <w:gridCol w:w="1994"/>
              <w:gridCol w:w="1996"/>
            </w:tblGrid>
            <w:tr w:rsidR="00A25149" w:rsidRPr="00A261ED" w14:paraId="046CC581" w14:textId="77777777" w:rsidTr="00A25149">
              <w:trPr>
                <w:trHeight w:val="569"/>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099B976"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圆形风管</w:t>
                  </w:r>
                </w:p>
              </w:tc>
            </w:tr>
            <w:tr w:rsidR="00A25149" w:rsidRPr="00A261ED" w14:paraId="0FB1ED3A" w14:textId="77777777" w:rsidTr="00A25149">
              <w:trPr>
                <w:trHeight w:val="56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5BE18CF9"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风管直径（D）</w:t>
                  </w:r>
                </w:p>
              </w:tc>
              <w:tc>
                <w:tcPr>
                  <w:tcW w:w="2501" w:type="pct"/>
                  <w:tcBorders>
                    <w:top w:val="single" w:sz="4" w:space="0" w:color="auto"/>
                    <w:left w:val="single" w:sz="4" w:space="0" w:color="auto"/>
                    <w:bottom w:val="single" w:sz="4" w:space="0" w:color="auto"/>
                    <w:right w:val="single" w:sz="4" w:space="0" w:color="auto"/>
                  </w:tcBorders>
                  <w:vAlign w:val="center"/>
                  <w:hideMark/>
                </w:tcPr>
                <w:p w14:paraId="76EA259D"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板材厚度（mm）</w:t>
                  </w:r>
                </w:p>
              </w:tc>
            </w:tr>
            <w:tr w:rsidR="00A25149" w:rsidRPr="00A261ED" w14:paraId="400BAEFC" w14:textId="77777777" w:rsidTr="00A25149">
              <w:trPr>
                <w:trHeight w:val="56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37E680D8"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D≤320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20E9AFD8"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≥4.0</w:t>
                  </w:r>
                </w:p>
              </w:tc>
            </w:tr>
            <w:tr w:rsidR="00A25149" w:rsidRPr="00A261ED" w14:paraId="34AC7F80" w14:textId="77777777" w:rsidTr="00A25149">
              <w:trPr>
                <w:trHeight w:val="56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1B44D842"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320＜D≤800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3B29263B"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≥6.0</w:t>
                  </w:r>
                </w:p>
              </w:tc>
            </w:tr>
            <w:tr w:rsidR="00A25149" w:rsidRPr="00A261ED" w14:paraId="59915893" w14:textId="77777777" w:rsidTr="00A25149">
              <w:trPr>
                <w:trHeight w:val="56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58A411B6"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800＜D≤1250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29486682"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≥8.0</w:t>
                  </w:r>
                </w:p>
              </w:tc>
            </w:tr>
            <w:tr w:rsidR="00A25149" w:rsidRPr="00A261ED" w14:paraId="50B0968B" w14:textId="77777777" w:rsidTr="00A25149">
              <w:trPr>
                <w:trHeight w:val="581"/>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37FFE6F4"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1250＜D≤2000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6F4BF987"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≥10.0</w:t>
                  </w:r>
                </w:p>
              </w:tc>
            </w:tr>
          </w:tbl>
          <w:p w14:paraId="218C3EEB" w14:textId="77777777" w:rsidR="00A25149" w:rsidRPr="00A261ED" w:rsidRDefault="00A25149" w:rsidP="00A25149">
            <w:pPr>
              <w:spacing w:line="288" w:lineRule="auto"/>
              <w:rPr>
                <w:rFonts w:ascii="宋体" w:hAnsi="宋体" w:cs="宋体"/>
                <w:sz w:val="24"/>
              </w:rPr>
            </w:pPr>
          </w:p>
          <w:tbl>
            <w:tblPr>
              <w:tblStyle w:val="ab"/>
              <w:tblW w:w="4999" w:type="pct"/>
              <w:jc w:val="center"/>
              <w:tblLook w:val="04A0" w:firstRow="1" w:lastRow="0" w:firstColumn="1" w:lastColumn="0" w:noHBand="0" w:noVBand="1"/>
            </w:tblPr>
            <w:tblGrid>
              <w:gridCol w:w="1994"/>
              <w:gridCol w:w="1996"/>
            </w:tblGrid>
            <w:tr w:rsidR="00A25149" w:rsidRPr="00A261ED" w14:paraId="3FFF6F48" w14:textId="77777777" w:rsidTr="00A25149">
              <w:trPr>
                <w:trHeight w:val="477"/>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C5690D8"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矩形风管</w:t>
                  </w:r>
                </w:p>
              </w:tc>
            </w:tr>
            <w:tr w:rsidR="00A25149" w:rsidRPr="00A261ED" w14:paraId="7834F96B" w14:textId="77777777" w:rsidTr="00A25149">
              <w:trPr>
                <w:trHeight w:val="477"/>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455CFB91"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风管长边尺寸（b）</w:t>
                  </w:r>
                </w:p>
              </w:tc>
              <w:tc>
                <w:tcPr>
                  <w:tcW w:w="2501" w:type="pct"/>
                  <w:tcBorders>
                    <w:top w:val="single" w:sz="4" w:space="0" w:color="auto"/>
                    <w:left w:val="single" w:sz="4" w:space="0" w:color="auto"/>
                    <w:bottom w:val="single" w:sz="4" w:space="0" w:color="auto"/>
                    <w:right w:val="single" w:sz="4" w:space="0" w:color="auto"/>
                  </w:tcBorders>
                  <w:vAlign w:val="center"/>
                  <w:hideMark/>
                </w:tcPr>
                <w:p w14:paraId="1B2BBE6C"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板材厚度（mm）</w:t>
                  </w:r>
                </w:p>
              </w:tc>
            </w:tr>
            <w:tr w:rsidR="00A25149" w:rsidRPr="00A261ED" w14:paraId="3A82B43E" w14:textId="77777777" w:rsidTr="00A25149">
              <w:trPr>
                <w:trHeight w:val="477"/>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235162F4"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b≤320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044DDF78"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≥4.0</w:t>
                  </w:r>
                </w:p>
              </w:tc>
            </w:tr>
            <w:tr w:rsidR="00A25149" w:rsidRPr="00A261ED" w14:paraId="1253DBD6" w14:textId="77777777" w:rsidTr="00A25149">
              <w:trPr>
                <w:trHeight w:val="477"/>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43498A76"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320＜b≤500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7751A5D5"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≥5.0</w:t>
                  </w:r>
                </w:p>
              </w:tc>
            </w:tr>
            <w:tr w:rsidR="00A25149" w:rsidRPr="00A261ED" w14:paraId="4E3F3A5F" w14:textId="77777777" w:rsidTr="00A25149">
              <w:trPr>
                <w:trHeight w:val="477"/>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3625532B"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500＜b≤800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50F47BD3"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≥6.0</w:t>
                  </w:r>
                </w:p>
              </w:tc>
            </w:tr>
            <w:tr w:rsidR="00A25149" w:rsidRPr="00A261ED" w14:paraId="683C6428" w14:textId="77777777" w:rsidTr="00A25149">
              <w:trPr>
                <w:trHeight w:val="477"/>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6AAF3DDA"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800＜b≤1250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5FE4D140"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≥8.0</w:t>
                  </w:r>
                </w:p>
              </w:tc>
            </w:tr>
            <w:tr w:rsidR="00A25149" w14:paraId="34F76AA0" w14:textId="77777777" w:rsidTr="00A25149">
              <w:trPr>
                <w:trHeight w:val="486"/>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6FDB3F8D"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1250＜b≤2000</w:t>
                  </w:r>
                </w:p>
              </w:tc>
              <w:tc>
                <w:tcPr>
                  <w:tcW w:w="2501" w:type="pct"/>
                  <w:tcBorders>
                    <w:top w:val="single" w:sz="4" w:space="0" w:color="auto"/>
                    <w:left w:val="single" w:sz="4" w:space="0" w:color="auto"/>
                    <w:bottom w:val="single" w:sz="4" w:space="0" w:color="auto"/>
                    <w:right w:val="single" w:sz="4" w:space="0" w:color="auto"/>
                  </w:tcBorders>
                  <w:vAlign w:val="center"/>
                  <w:hideMark/>
                </w:tcPr>
                <w:p w14:paraId="4921E913" w14:textId="77777777" w:rsidR="00A25149" w:rsidRPr="00A261ED" w:rsidRDefault="00A25149" w:rsidP="00A25149">
                  <w:pPr>
                    <w:spacing w:line="360" w:lineRule="auto"/>
                    <w:jc w:val="center"/>
                    <w:rPr>
                      <w:rFonts w:ascii="宋体" w:hAnsi="宋体" w:cs="宋体"/>
                      <w:sz w:val="24"/>
                    </w:rPr>
                  </w:pPr>
                  <w:r w:rsidRPr="00A261ED">
                    <w:rPr>
                      <w:rFonts w:ascii="宋体" w:hAnsi="宋体" w:cs="宋体" w:hint="eastAsia"/>
                      <w:sz w:val="24"/>
                    </w:rPr>
                    <w:t>≥10.0</w:t>
                  </w:r>
                </w:p>
              </w:tc>
            </w:tr>
          </w:tbl>
          <w:p w14:paraId="12C2451C" w14:textId="77777777" w:rsidR="00A25149" w:rsidRDefault="00A25149" w:rsidP="00A25149">
            <w:pPr>
              <w:spacing w:line="288" w:lineRule="auto"/>
              <w:rPr>
                <w:rFonts w:ascii="宋体" w:hAnsi="宋体" w:cs="宋体"/>
                <w:sz w:val="24"/>
              </w:rPr>
            </w:pPr>
          </w:p>
          <w:p w14:paraId="39969B96" w14:textId="77777777" w:rsidR="00A25149" w:rsidRDefault="00A25149" w:rsidP="00A25149">
            <w:pPr>
              <w:spacing w:line="288" w:lineRule="auto"/>
              <w:rPr>
                <w:rFonts w:ascii="宋体" w:hAnsi="宋体" w:cs="宋体"/>
                <w:sz w:val="24"/>
              </w:rPr>
            </w:pPr>
            <w:r>
              <w:rPr>
                <w:rFonts w:ascii="宋体" w:hAnsi="宋体" w:cs="宋体" w:hint="eastAsia"/>
                <w:sz w:val="24"/>
              </w:rPr>
              <w:t>2.2不锈钢风管</w:t>
            </w:r>
          </w:p>
          <w:p w14:paraId="2D39CF24" w14:textId="2AEB3F3E" w:rsidR="00317C01" w:rsidRPr="00A261ED" w:rsidRDefault="00A25149" w:rsidP="00A261ED">
            <w:pPr>
              <w:widowControl/>
              <w:jc w:val="left"/>
              <w:rPr>
                <w:rFonts w:ascii="宋体" w:hAnsi="宋体" w:cs="宋体"/>
                <w:kern w:val="0"/>
                <w:sz w:val="24"/>
              </w:rPr>
            </w:pPr>
            <w:r>
              <w:rPr>
                <w:rFonts w:ascii="宋体" w:hAnsi="宋体" w:cs="宋体" w:hint="eastAsia"/>
                <w:b/>
                <w:bCs/>
                <w:sz w:val="24"/>
              </w:rPr>
              <w:t>#2）不锈钢风管，依据</w:t>
            </w:r>
            <w:r>
              <w:rPr>
                <w:rFonts w:ascii="宋体" w:hAnsi="宋体" w:cs="宋体" w:hint="eastAsia"/>
                <w:b/>
                <w:bCs/>
                <w:kern w:val="0"/>
                <w:sz w:val="24"/>
              </w:rPr>
              <w:t>JGJ/T 141-2017《通风管道技术规程》，管内压力2000Pa时，</w:t>
            </w:r>
            <w:r>
              <w:rPr>
                <w:rFonts w:ascii="宋体" w:hAnsi="宋体" w:cs="宋体" w:hint="eastAsia"/>
                <w:b/>
                <w:bCs/>
                <w:sz w:val="24"/>
              </w:rPr>
              <w:t>漏风量（m³/h.㎡）≤1.64，风管抗压能力强，管内压力2000Pa时，管壁变形量（%）≤1.8；风管防腐能力强，依据GB/T10125-2012标准要求，经120h盐雾试验后表面无明显变化，提供具备CMA或CNAS认证的第三方检测机构出具的检测报告复印件</w:t>
            </w:r>
            <w:r>
              <w:rPr>
                <w:rFonts w:ascii="宋体" w:hAnsi="宋体" w:cs="宋体" w:hint="eastAsia"/>
                <w:b/>
                <w:bCs/>
                <w:color w:val="000000"/>
                <w:sz w:val="24"/>
              </w:rPr>
              <w:t>并加盖投标人公章</w:t>
            </w:r>
            <w:r>
              <w:rPr>
                <w:rStyle w:val="ad"/>
                <w:rFonts w:ascii="宋体" w:hAnsi="宋体" w:cs="宋体" w:hint="eastAsia"/>
                <w:sz w:val="24"/>
              </w:rPr>
              <w:t>；</w:t>
            </w:r>
            <w:r>
              <w:rPr>
                <w:rFonts w:ascii="宋体" w:hAnsi="宋体" w:cs="宋体" w:hint="eastAsia"/>
                <w:kern w:val="0"/>
                <w:sz w:val="24"/>
              </w:rPr>
              <w:t xml:space="preserve"> </w:t>
            </w:r>
          </w:p>
        </w:tc>
      </w:tr>
      <w:tr w:rsidR="00317C01" w14:paraId="5B01BD97" w14:textId="77777777" w:rsidTr="00FD2D29">
        <w:tc>
          <w:tcPr>
            <w:tcW w:w="1384" w:type="dxa"/>
          </w:tcPr>
          <w:p w14:paraId="434463B2" w14:textId="77777777" w:rsidR="00317C01" w:rsidRDefault="00A25149" w:rsidP="002959F2">
            <w:pPr>
              <w:spacing w:line="360" w:lineRule="auto"/>
              <w:rPr>
                <w:rFonts w:ascii="宋体" w:hAnsi="宋体"/>
                <w:spacing w:val="20"/>
                <w:sz w:val="24"/>
              </w:rPr>
            </w:pPr>
            <w:r>
              <w:rPr>
                <w:rFonts w:ascii="宋体" w:hAnsi="宋体" w:cs="宋体" w:hint="eastAsia"/>
                <w:kern w:val="0"/>
                <w:sz w:val="24"/>
              </w:rPr>
              <w:lastRenderedPageBreak/>
              <w:t>废气处理器</w:t>
            </w:r>
          </w:p>
        </w:tc>
        <w:tc>
          <w:tcPr>
            <w:tcW w:w="4253" w:type="dxa"/>
          </w:tcPr>
          <w:p w14:paraId="31B179FC" w14:textId="77777777" w:rsidR="00317C01" w:rsidRDefault="00A25149" w:rsidP="002959F2">
            <w:pPr>
              <w:spacing w:line="360" w:lineRule="auto"/>
              <w:rPr>
                <w:rFonts w:ascii="宋体" w:hAnsi="宋体"/>
                <w:spacing w:val="20"/>
                <w:sz w:val="24"/>
              </w:rPr>
            </w:pPr>
            <w:r>
              <w:rPr>
                <w:rFonts w:hAnsi="宋体" w:cs="宋体"/>
                <w:b/>
                <w:bCs/>
                <w:sz w:val="24"/>
              </w:rPr>
              <w:t>#5.</w:t>
            </w:r>
            <w:r>
              <w:rPr>
                <w:rFonts w:hAnsi="宋体" w:cs="宋体" w:hint="eastAsia"/>
                <w:b/>
                <w:bCs/>
                <w:sz w:val="24"/>
              </w:rPr>
              <w:t>投标人须提供</w:t>
            </w:r>
            <w:r>
              <w:rPr>
                <w:rFonts w:hAnsi="宋体" w:cs="宋体"/>
                <w:b/>
                <w:bCs/>
                <w:sz w:val="24"/>
              </w:rPr>
              <w:t>3</w:t>
            </w:r>
            <w:r>
              <w:rPr>
                <w:rFonts w:hAnsi="宋体" w:cs="宋体" w:hint="eastAsia"/>
                <w:b/>
                <w:bCs/>
                <w:sz w:val="24"/>
              </w:rPr>
              <w:t>个以上（含</w:t>
            </w:r>
            <w:r>
              <w:rPr>
                <w:rFonts w:hAnsi="宋体" w:cs="宋体"/>
                <w:b/>
                <w:bCs/>
                <w:sz w:val="24"/>
              </w:rPr>
              <w:t>3</w:t>
            </w:r>
            <w:r>
              <w:rPr>
                <w:rFonts w:hAnsi="宋体" w:cs="宋体" w:hint="eastAsia"/>
                <w:b/>
                <w:bCs/>
                <w:sz w:val="24"/>
              </w:rPr>
              <w:t>个）已完工项目运行中废气监测检测报告复印件并加盖投标人公章。</w:t>
            </w:r>
          </w:p>
        </w:tc>
        <w:tc>
          <w:tcPr>
            <w:tcW w:w="4217" w:type="dxa"/>
          </w:tcPr>
          <w:p w14:paraId="4D29E34C" w14:textId="4D91B7C7" w:rsidR="00317C01" w:rsidRPr="00A261ED" w:rsidRDefault="00A25149" w:rsidP="00A261ED">
            <w:pPr>
              <w:widowControl/>
              <w:jc w:val="left"/>
              <w:rPr>
                <w:rFonts w:ascii="宋体" w:hAnsi="宋体" w:cs="宋体"/>
                <w:kern w:val="0"/>
                <w:sz w:val="24"/>
              </w:rPr>
            </w:pPr>
            <w:r>
              <w:rPr>
                <w:rFonts w:hAnsi="宋体" w:cs="宋体"/>
                <w:b/>
                <w:bCs/>
                <w:sz w:val="24"/>
              </w:rPr>
              <w:t>#5.</w:t>
            </w:r>
            <w:r w:rsidR="005F2793">
              <w:rPr>
                <w:rFonts w:hint="eastAsia"/>
              </w:rPr>
              <w:t xml:space="preserve"> </w:t>
            </w:r>
            <w:r w:rsidR="005F2793" w:rsidRPr="005F2793">
              <w:rPr>
                <w:rFonts w:hAnsi="宋体" w:cs="宋体" w:hint="eastAsia"/>
                <w:b/>
                <w:bCs/>
                <w:sz w:val="24"/>
              </w:rPr>
              <w:t>投标人所投废气净化设备需提供</w:t>
            </w:r>
            <w:r w:rsidR="005F2793" w:rsidRPr="005F2793">
              <w:rPr>
                <w:rFonts w:hAnsi="宋体" w:cs="宋体" w:hint="eastAsia"/>
                <w:b/>
                <w:bCs/>
                <w:sz w:val="24"/>
              </w:rPr>
              <w:t>3</w:t>
            </w:r>
            <w:r w:rsidR="005F2793" w:rsidRPr="005F2793">
              <w:rPr>
                <w:rFonts w:hAnsi="宋体" w:cs="宋体" w:hint="eastAsia"/>
                <w:b/>
                <w:bCs/>
                <w:sz w:val="24"/>
              </w:rPr>
              <w:t>个以上（含</w:t>
            </w:r>
            <w:r w:rsidR="005F2793" w:rsidRPr="005F2793">
              <w:rPr>
                <w:rFonts w:hAnsi="宋体" w:cs="宋体" w:hint="eastAsia"/>
                <w:b/>
                <w:bCs/>
                <w:sz w:val="24"/>
              </w:rPr>
              <w:t>3</w:t>
            </w:r>
            <w:r w:rsidR="005F2793" w:rsidRPr="005F2793">
              <w:rPr>
                <w:rFonts w:hAnsi="宋体" w:cs="宋体" w:hint="eastAsia"/>
                <w:b/>
                <w:bCs/>
                <w:sz w:val="24"/>
              </w:rPr>
              <w:t>个）已实施成功案例的国家认可检测机构出具的检测报告复印件，该案例废气排放含量低于北京市地方标准《大气污染物综合排放标准》（</w:t>
            </w:r>
            <w:r w:rsidR="005F2793" w:rsidRPr="005F2793">
              <w:rPr>
                <w:rFonts w:hAnsi="宋体" w:cs="宋体" w:hint="eastAsia"/>
                <w:b/>
                <w:bCs/>
                <w:sz w:val="24"/>
              </w:rPr>
              <w:t>DB11/ 501-2017</w:t>
            </w:r>
            <w:r w:rsidR="005F2793" w:rsidRPr="005F2793">
              <w:rPr>
                <w:rFonts w:hAnsi="宋体" w:cs="宋体" w:hint="eastAsia"/>
                <w:b/>
                <w:bCs/>
                <w:sz w:val="24"/>
              </w:rPr>
              <w:t>）排放限值要求，检测内容需至少包含非甲烷总烃、苯系物（包括但不限于苯、甲苯、二甲苯、苯乙烯）、挥发性有机物</w:t>
            </w:r>
            <w:r w:rsidR="005F2793" w:rsidRPr="005F2793">
              <w:rPr>
                <w:rFonts w:hAnsi="宋体" w:cs="宋体" w:hint="eastAsia"/>
                <w:b/>
                <w:bCs/>
                <w:sz w:val="24"/>
              </w:rPr>
              <w:t>VOCS</w:t>
            </w:r>
            <w:r w:rsidR="005F2793" w:rsidRPr="005F2793">
              <w:rPr>
                <w:rFonts w:hAnsi="宋体" w:cs="宋体" w:hint="eastAsia"/>
                <w:b/>
                <w:bCs/>
                <w:sz w:val="24"/>
              </w:rPr>
              <w:t>等有害物质的浓度检测值</w:t>
            </w:r>
            <w:r w:rsidR="005F2793">
              <w:rPr>
                <w:rFonts w:hAnsi="宋体" w:cs="宋体" w:hint="eastAsia"/>
                <w:b/>
                <w:bCs/>
                <w:sz w:val="24"/>
              </w:rPr>
              <w:t>。</w:t>
            </w:r>
          </w:p>
        </w:tc>
      </w:tr>
      <w:tr w:rsidR="00A25149" w14:paraId="3E987DDA" w14:textId="77777777" w:rsidTr="00FD2D29">
        <w:tc>
          <w:tcPr>
            <w:tcW w:w="1384" w:type="dxa"/>
          </w:tcPr>
          <w:p w14:paraId="6CD32D22" w14:textId="77777777" w:rsidR="00A25149" w:rsidRDefault="00A25149" w:rsidP="002959F2">
            <w:pPr>
              <w:spacing w:line="360" w:lineRule="auto"/>
              <w:rPr>
                <w:rFonts w:ascii="宋体" w:hAnsi="宋体" w:cs="宋体"/>
                <w:kern w:val="0"/>
                <w:sz w:val="24"/>
              </w:rPr>
            </w:pPr>
            <w:r>
              <w:rPr>
                <w:rFonts w:ascii="宋体" w:hAnsi="宋体" w:cs="宋体" w:hint="eastAsia"/>
                <w:color w:val="000000"/>
                <w:kern w:val="0"/>
                <w:sz w:val="24"/>
                <w:lang w:bidi="ar"/>
              </w:rPr>
              <w:t>通风柜专用控制器</w:t>
            </w:r>
          </w:p>
        </w:tc>
        <w:tc>
          <w:tcPr>
            <w:tcW w:w="4253" w:type="dxa"/>
          </w:tcPr>
          <w:p w14:paraId="0D00FCE4" w14:textId="79F27790" w:rsidR="0071639A" w:rsidRDefault="0071639A" w:rsidP="00A25149">
            <w:pPr>
              <w:spacing w:line="288" w:lineRule="auto"/>
              <w:rPr>
                <w:rFonts w:ascii="宋体" w:hAnsi="宋体" w:cs="宋体"/>
                <w:b/>
                <w:bCs/>
                <w:sz w:val="24"/>
              </w:rPr>
            </w:pPr>
            <w:r>
              <w:rPr>
                <w:rFonts w:hAnsi="宋体" w:cs="宋体" w:hint="eastAsia"/>
                <w:b/>
                <w:bCs/>
                <w:sz w:val="24"/>
              </w:rPr>
              <w:t>2.</w:t>
            </w:r>
            <w:r>
              <w:rPr>
                <w:rFonts w:hAnsi="宋体" w:cs="宋体" w:hint="eastAsia"/>
                <w:b/>
                <w:bCs/>
                <w:sz w:val="24"/>
              </w:rPr>
              <w:t>通风柜</w:t>
            </w:r>
            <w:r>
              <w:rPr>
                <w:rFonts w:hAnsi="宋体" w:cs="宋体" w:hint="eastAsia"/>
                <w:b/>
                <w:bCs/>
                <w:sz w:val="24"/>
              </w:rPr>
              <w:t>VAV</w:t>
            </w:r>
            <w:r>
              <w:rPr>
                <w:rFonts w:hAnsi="宋体" w:cs="宋体" w:hint="eastAsia"/>
                <w:b/>
                <w:bCs/>
                <w:sz w:val="24"/>
              </w:rPr>
              <w:t>排风总体要求</w:t>
            </w:r>
          </w:p>
          <w:p w14:paraId="7C77650A" w14:textId="77777777" w:rsidR="00A25149" w:rsidRDefault="00A25149" w:rsidP="00A25149">
            <w:pPr>
              <w:spacing w:line="288" w:lineRule="auto"/>
              <w:rPr>
                <w:rFonts w:ascii="宋体" w:hAnsi="宋体" w:cs="宋体"/>
                <w:b/>
                <w:bCs/>
                <w:sz w:val="24"/>
              </w:rPr>
            </w:pPr>
            <w:r>
              <w:rPr>
                <w:rFonts w:ascii="宋体" w:hAnsi="宋体" w:cs="宋体" w:hint="eastAsia"/>
                <w:b/>
                <w:bCs/>
                <w:sz w:val="24"/>
              </w:rPr>
              <w:t>#3.提供具有CMA标志的第三方权威机构根据《实验室排风柜性能测试方法变风量系统性能测试》ASHRAE 110-2016出具符合以下要求的检测报告</w:t>
            </w:r>
            <w:r>
              <w:rPr>
                <w:rStyle w:val="ad"/>
                <w:rFonts w:ascii="宋体" w:hAnsi="宋体" w:cs="宋体" w:hint="eastAsia"/>
                <w:b/>
                <w:bCs/>
                <w:sz w:val="24"/>
              </w:rPr>
              <w:t>并</w:t>
            </w:r>
            <w:r>
              <w:rPr>
                <w:rFonts w:ascii="宋体" w:hAnsi="宋体" w:cs="宋体" w:hint="eastAsia"/>
                <w:b/>
                <w:bCs/>
                <w:sz w:val="24"/>
              </w:rPr>
              <w:t>加盖投标人公章。</w:t>
            </w:r>
          </w:p>
          <w:p w14:paraId="0B6C1BDC" w14:textId="77777777" w:rsidR="00A25149" w:rsidRDefault="00A25149" w:rsidP="00A25149">
            <w:pPr>
              <w:spacing w:line="288" w:lineRule="auto"/>
              <w:rPr>
                <w:rFonts w:ascii="宋体" w:hAnsi="宋体" w:cs="宋体"/>
                <w:bCs/>
                <w:sz w:val="24"/>
              </w:rPr>
            </w:pPr>
            <w:r>
              <w:rPr>
                <w:rFonts w:ascii="宋体" w:hAnsi="宋体" w:cs="宋体" w:hint="eastAsia"/>
                <w:bCs/>
                <w:sz w:val="24"/>
              </w:rPr>
              <w:t>1)面风速均匀度：通风柜的面风速应分布均匀，各测量点的最大值、最小值与</w:t>
            </w:r>
            <w:r>
              <w:rPr>
                <w:rFonts w:ascii="宋体" w:hAnsi="宋体" w:cs="宋体" w:hint="eastAsia"/>
                <w:bCs/>
                <w:sz w:val="24"/>
              </w:rPr>
              <w:lastRenderedPageBreak/>
              <w:t>算术平均值的偏差应小于±10%测试报告(检测内容包括在视窗设计工作开口高度的100%、50%、25%状况下检测)；</w:t>
            </w:r>
          </w:p>
          <w:p w14:paraId="4D7577B3" w14:textId="77777777" w:rsidR="00A25149" w:rsidRDefault="00A25149" w:rsidP="00A25149">
            <w:pPr>
              <w:spacing w:line="288" w:lineRule="auto"/>
              <w:rPr>
                <w:rFonts w:ascii="宋体" w:hAnsi="宋体" w:cs="宋体"/>
                <w:bCs/>
                <w:sz w:val="24"/>
              </w:rPr>
            </w:pPr>
            <w:r>
              <w:rPr>
                <w:rFonts w:ascii="宋体" w:hAnsi="宋体" w:cs="宋体" w:hint="eastAsia"/>
                <w:bCs/>
                <w:sz w:val="24"/>
              </w:rPr>
              <w:t>2)系统反应时间需﹤1秒，包括响应时间及稳定时间；</w:t>
            </w:r>
          </w:p>
          <w:p w14:paraId="2E7DF162" w14:textId="77777777" w:rsidR="00A25149" w:rsidRDefault="00A25149" w:rsidP="00A25149">
            <w:pPr>
              <w:spacing w:line="288" w:lineRule="auto"/>
              <w:rPr>
                <w:rFonts w:ascii="宋体" w:hAnsi="宋体" w:cs="宋体"/>
                <w:bCs/>
                <w:sz w:val="24"/>
              </w:rPr>
            </w:pPr>
            <w:r>
              <w:rPr>
                <w:rFonts w:ascii="宋体" w:hAnsi="宋体" w:cs="宋体" w:hint="eastAsia"/>
                <w:bCs/>
                <w:sz w:val="24"/>
              </w:rPr>
              <w:t>3)示踪气体浓度测试应符合排风柜前面左、中、右三个位置，示踪气体释放流量为4.0 L/min(30 psi)，示踪气体泄漏浓度平均值不得大于0.05ppm；</w:t>
            </w:r>
          </w:p>
          <w:p w14:paraId="30A210E6" w14:textId="77777777" w:rsidR="00A25149" w:rsidRDefault="00A25149" w:rsidP="00A25149">
            <w:pPr>
              <w:spacing w:line="360" w:lineRule="auto"/>
              <w:rPr>
                <w:rFonts w:ascii="宋体" w:hAnsi="宋体"/>
                <w:spacing w:val="20"/>
                <w:sz w:val="24"/>
              </w:rPr>
            </w:pPr>
            <w:r>
              <w:rPr>
                <w:rFonts w:hAnsi="宋体" w:cs="宋体"/>
                <w:bCs/>
                <w:sz w:val="24"/>
              </w:rPr>
              <w:t>4)</w:t>
            </w:r>
            <w:r>
              <w:rPr>
                <w:rFonts w:hAnsi="宋体" w:cs="宋体" w:hint="eastAsia"/>
                <w:bCs/>
                <w:sz w:val="24"/>
              </w:rPr>
              <w:t>移门关闭到开启时示踪气体泄漏浓度</w:t>
            </w:r>
            <w:r>
              <w:rPr>
                <w:rFonts w:hAnsi="宋体" w:cs="宋体"/>
                <w:bCs/>
                <w:sz w:val="24"/>
              </w:rPr>
              <w:t>45</w:t>
            </w:r>
            <w:r>
              <w:rPr>
                <w:rFonts w:hAnsi="宋体" w:cs="宋体" w:hint="eastAsia"/>
                <w:bCs/>
                <w:sz w:val="24"/>
              </w:rPr>
              <w:t>秒滚动平均值不得大于</w:t>
            </w:r>
            <w:r>
              <w:rPr>
                <w:rFonts w:hAnsi="宋体" w:cs="宋体"/>
                <w:bCs/>
                <w:sz w:val="24"/>
              </w:rPr>
              <w:t>0.05ppm</w:t>
            </w:r>
            <w:r>
              <w:rPr>
                <w:rStyle w:val="ad"/>
                <w:rFonts w:hAnsi="宋体" w:cs="宋体" w:hint="eastAsia"/>
                <w:sz w:val="24"/>
              </w:rPr>
              <w:t>；</w:t>
            </w:r>
          </w:p>
        </w:tc>
        <w:tc>
          <w:tcPr>
            <w:tcW w:w="4217" w:type="dxa"/>
          </w:tcPr>
          <w:p w14:paraId="65E1CD1D" w14:textId="2286D0D7" w:rsidR="0071639A" w:rsidRDefault="0071639A" w:rsidP="00A25149">
            <w:pPr>
              <w:spacing w:line="288" w:lineRule="auto"/>
              <w:rPr>
                <w:rFonts w:ascii="宋体" w:hAnsi="宋体" w:cs="宋体"/>
                <w:b/>
                <w:bCs/>
                <w:sz w:val="24"/>
              </w:rPr>
            </w:pPr>
            <w:r>
              <w:rPr>
                <w:rFonts w:hAnsi="宋体" w:cs="宋体" w:hint="eastAsia"/>
                <w:b/>
                <w:bCs/>
                <w:sz w:val="24"/>
              </w:rPr>
              <w:lastRenderedPageBreak/>
              <w:t>2.</w:t>
            </w:r>
            <w:r>
              <w:rPr>
                <w:rFonts w:hAnsi="宋体" w:cs="宋体" w:hint="eastAsia"/>
                <w:b/>
                <w:bCs/>
                <w:sz w:val="24"/>
              </w:rPr>
              <w:t>通风柜</w:t>
            </w:r>
            <w:r>
              <w:rPr>
                <w:rFonts w:hAnsi="宋体" w:cs="宋体" w:hint="eastAsia"/>
                <w:b/>
                <w:bCs/>
                <w:sz w:val="24"/>
              </w:rPr>
              <w:t>VAV</w:t>
            </w:r>
            <w:r>
              <w:rPr>
                <w:rFonts w:hAnsi="宋体" w:cs="宋体" w:hint="eastAsia"/>
                <w:b/>
                <w:bCs/>
                <w:sz w:val="24"/>
              </w:rPr>
              <w:t>排风总体要求</w:t>
            </w:r>
          </w:p>
          <w:p w14:paraId="546F084B" w14:textId="77777777" w:rsidR="00A25149" w:rsidRDefault="00A25149" w:rsidP="00A25149">
            <w:pPr>
              <w:spacing w:line="288" w:lineRule="auto"/>
              <w:rPr>
                <w:rFonts w:ascii="宋体" w:hAnsi="宋体" w:cs="宋体"/>
                <w:b/>
                <w:bCs/>
                <w:sz w:val="24"/>
              </w:rPr>
            </w:pPr>
            <w:r>
              <w:rPr>
                <w:rFonts w:ascii="宋体" w:hAnsi="宋体" w:cs="宋体" w:hint="eastAsia"/>
                <w:b/>
                <w:bCs/>
                <w:sz w:val="24"/>
              </w:rPr>
              <w:t>#3.提供具有CMA标志的第三方权威机构根据《实验室排风柜性能测试方法变风量系统性能测试》ASHRAE 110-2016出具符合以下要求的检测报告</w:t>
            </w:r>
            <w:r>
              <w:rPr>
                <w:rStyle w:val="ad"/>
                <w:rFonts w:ascii="宋体" w:hAnsi="宋体" w:cs="宋体" w:hint="eastAsia"/>
                <w:b/>
                <w:bCs/>
                <w:sz w:val="24"/>
              </w:rPr>
              <w:t>并</w:t>
            </w:r>
            <w:r>
              <w:rPr>
                <w:rFonts w:ascii="宋体" w:hAnsi="宋体" w:cs="宋体" w:hint="eastAsia"/>
                <w:b/>
                <w:bCs/>
                <w:sz w:val="24"/>
              </w:rPr>
              <w:t>加盖投标人公章。</w:t>
            </w:r>
          </w:p>
          <w:p w14:paraId="429DFCB0" w14:textId="77777777" w:rsidR="00A25149" w:rsidRDefault="00A25149" w:rsidP="00A25149">
            <w:pPr>
              <w:spacing w:line="288" w:lineRule="auto"/>
              <w:rPr>
                <w:rFonts w:ascii="宋体" w:hAnsi="宋体" w:cs="宋体"/>
                <w:bCs/>
                <w:sz w:val="24"/>
              </w:rPr>
            </w:pPr>
            <w:r>
              <w:rPr>
                <w:rFonts w:ascii="宋体" w:hAnsi="宋体" w:cs="宋体" w:hint="eastAsia"/>
                <w:bCs/>
                <w:sz w:val="24"/>
              </w:rPr>
              <w:t>1)面风速均匀度：通风柜的面风速应分布均匀，面风速均匀度的最大值与算术</w:t>
            </w:r>
            <w:r>
              <w:rPr>
                <w:rFonts w:ascii="宋体" w:hAnsi="宋体" w:cs="宋体" w:hint="eastAsia"/>
                <w:bCs/>
                <w:sz w:val="24"/>
              </w:rPr>
              <w:lastRenderedPageBreak/>
              <w:t>平均值的偏差应小于</w:t>
            </w:r>
            <w:bookmarkStart w:id="0" w:name="OLE_LINK2"/>
            <w:bookmarkStart w:id="1" w:name="OLE_LINK1"/>
            <w:r>
              <w:rPr>
                <w:rFonts w:ascii="宋体" w:hAnsi="宋体" w:cs="宋体" w:hint="eastAsia"/>
                <w:bCs/>
                <w:sz w:val="24"/>
              </w:rPr>
              <w:t>±20%</w:t>
            </w:r>
            <w:bookmarkEnd w:id="0"/>
            <w:bookmarkEnd w:id="1"/>
            <w:r>
              <w:rPr>
                <w:rFonts w:ascii="宋体" w:hAnsi="宋体" w:cs="宋体" w:hint="eastAsia"/>
                <w:bCs/>
                <w:sz w:val="24"/>
              </w:rPr>
              <w:t>，面风速均匀度的最小值与算术平均值的偏差应小于±10%。(检测内容包括在视窗设计工作开口高度的100%、50%、25%状况下检测)；</w:t>
            </w:r>
          </w:p>
          <w:p w14:paraId="3FD1D6A5" w14:textId="13F7245F" w:rsidR="00A25149" w:rsidRDefault="00A25149" w:rsidP="00A25149">
            <w:pPr>
              <w:spacing w:line="288" w:lineRule="auto"/>
              <w:rPr>
                <w:rFonts w:ascii="宋体" w:hAnsi="宋体" w:cs="宋体"/>
                <w:bCs/>
                <w:sz w:val="24"/>
              </w:rPr>
            </w:pPr>
            <w:r>
              <w:rPr>
                <w:rFonts w:ascii="宋体" w:hAnsi="宋体" w:cs="宋体" w:hint="eastAsia"/>
                <w:bCs/>
                <w:sz w:val="24"/>
              </w:rPr>
              <w:t>2)示踪气体浓度测试应符合排风柜前面左、中、右三个位置，示踪气体释放流量为4.0 L/min(30 psi)，示踪气体泄漏浓度平均值不得大于0.05ppm；</w:t>
            </w:r>
          </w:p>
          <w:p w14:paraId="7024608A" w14:textId="08CB9B7B" w:rsidR="00A25149" w:rsidRPr="00A25149" w:rsidRDefault="00A25149" w:rsidP="00A25149">
            <w:pPr>
              <w:pStyle w:val="a7"/>
              <w:spacing w:line="288" w:lineRule="auto"/>
              <w:rPr>
                <w:rFonts w:ascii="宋体" w:hAnsi="宋体" w:cs="宋体"/>
                <w:bCs/>
                <w:sz w:val="24"/>
                <w:szCs w:val="24"/>
              </w:rPr>
            </w:pPr>
            <w:r>
              <w:rPr>
                <w:rFonts w:hAnsi="宋体" w:cs="宋体" w:hint="eastAsia"/>
                <w:bCs/>
                <w:sz w:val="24"/>
                <w:szCs w:val="24"/>
              </w:rPr>
              <w:t>3)</w:t>
            </w:r>
            <w:r>
              <w:rPr>
                <w:rFonts w:hAnsi="宋体" w:cs="宋体" w:hint="eastAsia"/>
                <w:bCs/>
                <w:sz w:val="24"/>
                <w:szCs w:val="24"/>
              </w:rPr>
              <w:t>移门关闭到开启时示踪气体泄漏浓度</w:t>
            </w:r>
            <w:r>
              <w:rPr>
                <w:rFonts w:hAnsi="宋体" w:cs="宋体" w:hint="eastAsia"/>
                <w:bCs/>
                <w:sz w:val="24"/>
                <w:szCs w:val="24"/>
              </w:rPr>
              <w:t>45</w:t>
            </w:r>
            <w:r w:rsidR="008A0F6E">
              <w:rPr>
                <w:rFonts w:hAnsi="宋体" w:cs="宋体" w:hint="eastAsia"/>
                <w:bCs/>
                <w:sz w:val="24"/>
                <w:szCs w:val="24"/>
              </w:rPr>
              <w:t>秒内滚动平均值不得大</w:t>
            </w:r>
            <w:r>
              <w:rPr>
                <w:rFonts w:hAnsi="宋体" w:cs="宋体" w:hint="eastAsia"/>
                <w:bCs/>
                <w:sz w:val="24"/>
                <w:szCs w:val="24"/>
              </w:rPr>
              <w:t>0.05ppm</w:t>
            </w:r>
            <w:r>
              <w:rPr>
                <w:rStyle w:val="ad"/>
                <w:rFonts w:hAnsi="宋体" w:cs="宋体" w:hint="eastAsia"/>
                <w:sz w:val="24"/>
                <w:szCs w:val="24"/>
              </w:rPr>
              <w:t>；</w:t>
            </w:r>
          </w:p>
        </w:tc>
      </w:tr>
    </w:tbl>
    <w:p w14:paraId="71D9F09C" w14:textId="77777777" w:rsidR="003B2ABA" w:rsidRDefault="003B2ABA" w:rsidP="00010325">
      <w:pPr>
        <w:spacing w:line="360" w:lineRule="auto"/>
        <w:ind w:firstLineChars="200" w:firstLine="560"/>
        <w:rPr>
          <w:rFonts w:ascii="宋体" w:hAnsi="宋体"/>
          <w:spacing w:val="20"/>
          <w:sz w:val="24"/>
        </w:rPr>
      </w:pPr>
    </w:p>
    <w:p w14:paraId="3ADBAC78" w14:textId="07570630" w:rsidR="003509DA" w:rsidRDefault="003509DA" w:rsidP="00010325">
      <w:pPr>
        <w:spacing w:line="360" w:lineRule="auto"/>
        <w:ind w:firstLineChars="200" w:firstLine="560"/>
        <w:rPr>
          <w:rFonts w:ascii="宋体" w:hAnsi="宋体"/>
          <w:spacing w:val="20"/>
          <w:sz w:val="24"/>
        </w:rPr>
      </w:pPr>
      <w:r>
        <w:rPr>
          <w:rFonts w:ascii="宋体" w:hAnsi="宋体" w:hint="eastAsia"/>
          <w:spacing w:val="20"/>
          <w:sz w:val="24"/>
        </w:rPr>
        <w:t>3、</w:t>
      </w:r>
      <w:r w:rsidR="003B2ABA" w:rsidRPr="003B2ABA">
        <w:rPr>
          <w:rFonts w:ascii="宋体" w:hAnsi="宋体" w:hint="eastAsia"/>
          <w:spacing w:val="20"/>
          <w:sz w:val="24"/>
        </w:rPr>
        <w:t>提供AB栋实验</w:t>
      </w:r>
      <w:proofErr w:type="gramStart"/>
      <w:r w:rsidR="003B2ABA" w:rsidRPr="003B2ABA">
        <w:rPr>
          <w:rFonts w:ascii="宋体" w:hAnsi="宋体" w:hint="eastAsia"/>
          <w:spacing w:val="20"/>
          <w:sz w:val="24"/>
        </w:rPr>
        <w:t>楼相关</w:t>
      </w:r>
      <w:proofErr w:type="gramEnd"/>
      <w:r w:rsidR="003B2ABA" w:rsidRPr="003B2ABA">
        <w:rPr>
          <w:rFonts w:ascii="宋体" w:hAnsi="宋体" w:hint="eastAsia"/>
          <w:spacing w:val="20"/>
          <w:sz w:val="24"/>
        </w:rPr>
        <w:t>图纸，见</w:t>
      </w:r>
      <w:r w:rsidR="003B2ABA">
        <w:rPr>
          <w:rFonts w:ascii="宋体" w:hAnsi="宋体" w:hint="eastAsia"/>
          <w:spacing w:val="20"/>
          <w:sz w:val="24"/>
        </w:rPr>
        <w:t>更正公告</w:t>
      </w:r>
      <w:r w:rsidR="003B2ABA" w:rsidRPr="003B2ABA">
        <w:rPr>
          <w:rFonts w:ascii="宋体" w:hAnsi="宋体" w:hint="eastAsia"/>
          <w:spacing w:val="20"/>
          <w:sz w:val="24"/>
        </w:rPr>
        <w:t>附件。</w:t>
      </w:r>
    </w:p>
    <w:p w14:paraId="385BAC53" w14:textId="0EAAAFEF" w:rsidR="00010325" w:rsidRPr="00010325" w:rsidRDefault="003509DA" w:rsidP="00010325">
      <w:pPr>
        <w:spacing w:line="360" w:lineRule="auto"/>
        <w:ind w:firstLineChars="200" w:firstLine="560"/>
        <w:rPr>
          <w:rFonts w:ascii="宋体" w:hAnsi="宋体" w:cs="宋体"/>
          <w:sz w:val="24"/>
        </w:rPr>
      </w:pPr>
      <w:r>
        <w:rPr>
          <w:rFonts w:ascii="宋体" w:hAnsi="宋体"/>
          <w:spacing w:val="20"/>
          <w:sz w:val="24"/>
        </w:rPr>
        <w:t>4</w:t>
      </w:r>
      <w:r w:rsidR="00010325">
        <w:rPr>
          <w:rFonts w:ascii="宋体" w:hAnsi="宋体" w:hint="eastAsia"/>
          <w:spacing w:val="20"/>
          <w:sz w:val="24"/>
        </w:rPr>
        <w:t>、</w:t>
      </w:r>
      <w:r w:rsidR="00010325">
        <w:rPr>
          <w:rFonts w:ascii="宋体" w:hAnsi="宋体" w:cs="宋体" w:hint="eastAsia"/>
          <w:sz w:val="24"/>
        </w:rPr>
        <w:t>提交投标文件截止时间、开标时间和地点</w:t>
      </w:r>
      <w:r w:rsidR="00DC7443">
        <w:rPr>
          <w:rFonts w:ascii="宋体" w:hAnsi="宋体" w:cs="宋体" w:hint="eastAsia"/>
          <w:sz w:val="24"/>
        </w:rPr>
        <w:t>：</w:t>
      </w:r>
    </w:p>
    <w:p w14:paraId="2FEEB0B7" w14:textId="77777777" w:rsidR="00010325" w:rsidRDefault="00010325" w:rsidP="00010325">
      <w:pPr>
        <w:spacing w:line="360" w:lineRule="auto"/>
        <w:ind w:firstLineChars="200" w:firstLine="480"/>
        <w:rPr>
          <w:bCs/>
          <w:sz w:val="24"/>
          <w:u w:val="single"/>
        </w:rPr>
      </w:pPr>
      <w:r>
        <w:rPr>
          <w:rFonts w:hint="eastAsia"/>
          <w:sz w:val="24"/>
        </w:rPr>
        <w:t>投标截止时间、开标时间：</w:t>
      </w:r>
      <w:r>
        <w:rPr>
          <w:sz w:val="24"/>
          <w:u w:val="single"/>
        </w:rPr>
        <w:t>2024</w:t>
      </w:r>
      <w:r>
        <w:rPr>
          <w:rFonts w:hint="eastAsia"/>
          <w:sz w:val="24"/>
        </w:rPr>
        <w:t>年</w:t>
      </w:r>
      <w:r>
        <w:rPr>
          <w:sz w:val="24"/>
          <w:u w:val="single"/>
        </w:rPr>
        <w:t xml:space="preserve"> 9 </w:t>
      </w:r>
      <w:r>
        <w:rPr>
          <w:rFonts w:hint="eastAsia"/>
          <w:sz w:val="24"/>
        </w:rPr>
        <w:t>月</w:t>
      </w:r>
      <w:r>
        <w:rPr>
          <w:sz w:val="24"/>
          <w:u w:val="single"/>
        </w:rPr>
        <w:t xml:space="preserve"> 12 </w:t>
      </w:r>
      <w:r>
        <w:rPr>
          <w:rFonts w:hint="eastAsia"/>
          <w:sz w:val="24"/>
        </w:rPr>
        <w:t>日</w:t>
      </w:r>
      <w:r>
        <w:rPr>
          <w:sz w:val="24"/>
          <w:u w:val="single"/>
        </w:rPr>
        <w:t>09</w:t>
      </w:r>
      <w:r>
        <w:rPr>
          <w:rFonts w:hint="eastAsia"/>
          <w:sz w:val="24"/>
        </w:rPr>
        <w:t>点</w:t>
      </w:r>
      <w:r>
        <w:rPr>
          <w:sz w:val="24"/>
          <w:u w:val="single"/>
        </w:rPr>
        <w:t>00</w:t>
      </w:r>
      <w:r>
        <w:rPr>
          <w:rFonts w:hint="eastAsia"/>
          <w:sz w:val="24"/>
        </w:rPr>
        <w:t>分</w:t>
      </w:r>
      <w:r>
        <w:rPr>
          <w:rFonts w:hint="eastAsia"/>
          <w:bCs/>
          <w:sz w:val="24"/>
        </w:rPr>
        <w:t>（北京时间）</w:t>
      </w:r>
      <w:r>
        <w:rPr>
          <w:rFonts w:hint="eastAsia"/>
          <w:iCs/>
          <w:sz w:val="24"/>
        </w:rPr>
        <w:t>。</w:t>
      </w:r>
    </w:p>
    <w:p w14:paraId="72FE17AC" w14:textId="77777777" w:rsidR="00010325" w:rsidRDefault="00010325" w:rsidP="00010325">
      <w:pPr>
        <w:spacing w:line="360" w:lineRule="auto"/>
        <w:ind w:firstLineChars="200" w:firstLine="480"/>
        <w:rPr>
          <w:rFonts w:ascii="宋体" w:hAnsi="宋体"/>
          <w:spacing w:val="20"/>
          <w:sz w:val="24"/>
        </w:rPr>
      </w:pPr>
      <w:r>
        <w:rPr>
          <w:rFonts w:hint="eastAsia"/>
          <w:sz w:val="24"/>
        </w:rPr>
        <w:t>地点：</w:t>
      </w:r>
      <w:r>
        <w:rPr>
          <w:rFonts w:hint="eastAsia"/>
          <w:bCs/>
          <w:sz w:val="24"/>
          <w:u w:val="single"/>
        </w:rPr>
        <w:t>北京市</w:t>
      </w:r>
      <w:proofErr w:type="gramStart"/>
      <w:r>
        <w:rPr>
          <w:rFonts w:hint="eastAsia"/>
          <w:bCs/>
          <w:sz w:val="24"/>
          <w:u w:val="single"/>
        </w:rPr>
        <w:t>丰台区丰管路</w:t>
      </w:r>
      <w:proofErr w:type="gramEnd"/>
      <w:r>
        <w:rPr>
          <w:bCs/>
          <w:sz w:val="24"/>
          <w:u w:val="single"/>
        </w:rPr>
        <w:t>16</w:t>
      </w:r>
      <w:r>
        <w:rPr>
          <w:rFonts w:hint="eastAsia"/>
          <w:bCs/>
          <w:sz w:val="24"/>
          <w:u w:val="single"/>
        </w:rPr>
        <w:t>号</w:t>
      </w:r>
      <w:r>
        <w:rPr>
          <w:bCs/>
          <w:sz w:val="24"/>
          <w:u w:val="single"/>
        </w:rPr>
        <w:t>9</w:t>
      </w:r>
      <w:r>
        <w:rPr>
          <w:rFonts w:hint="eastAsia"/>
          <w:bCs/>
          <w:sz w:val="24"/>
          <w:u w:val="single"/>
        </w:rPr>
        <w:t>号院西国贸大厦</w:t>
      </w:r>
      <w:r>
        <w:rPr>
          <w:bCs/>
          <w:sz w:val="24"/>
          <w:u w:val="single"/>
        </w:rPr>
        <w:t>4018</w:t>
      </w:r>
      <w:r>
        <w:rPr>
          <w:rFonts w:hint="eastAsia"/>
          <w:sz w:val="24"/>
          <w:lang w:val="zh-TW"/>
        </w:rPr>
        <w:t>。</w:t>
      </w:r>
    </w:p>
    <w:p w14:paraId="18DF0E5C" w14:textId="77777777" w:rsidR="002959F2" w:rsidRDefault="00010325" w:rsidP="009F375A">
      <w:pPr>
        <w:spacing w:line="360" w:lineRule="auto"/>
        <w:ind w:firstLineChars="200" w:firstLine="560"/>
        <w:rPr>
          <w:rFonts w:ascii="宋体" w:hAnsi="宋体"/>
          <w:spacing w:val="20"/>
          <w:sz w:val="24"/>
        </w:rPr>
      </w:pPr>
      <w:r>
        <w:rPr>
          <w:rFonts w:ascii="宋体" w:hAnsi="宋体"/>
          <w:spacing w:val="20"/>
          <w:sz w:val="24"/>
        </w:rPr>
        <w:t>变更为：</w:t>
      </w:r>
    </w:p>
    <w:p w14:paraId="4036900D" w14:textId="77777777" w:rsidR="00010325" w:rsidRDefault="00010325" w:rsidP="00010325">
      <w:pPr>
        <w:spacing w:line="360" w:lineRule="auto"/>
        <w:ind w:firstLineChars="200" w:firstLine="480"/>
        <w:rPr>
          <w:bCs/>
          <w:sz w:val="24"/>
          <w:u w:val="single"/>
        </w:rPr>
      </w:pPr>
      <w:r>
        <w:rPr>
          <w:rFonts w:hint="eastAsia"/>
          <w:sz w:val="24"/>
        </w:rPr>
        <w:t>投标截止时间、开标时间：</w:t>
      </w:r>
      <w:r>
        <w:rPr>
          <w:sz w:val="24"/>
          <w:u w:val="single"/>
        </w:rPr>
        <w:t>2024</w:t>
      </w:r>
      <w:r>
        <w:rPr>
          <w:rFonts w:hint="eastAsia"/>
          <w:sz w:val="24"/>
        </w:rPr>
        <w:t>年</w:t>
      </w:r>
      <w:r>
        <w:rPr>
          <w:sz w:val="24"/>
          <w:u w:val="single"/>
        </w:rPr>
        <w:t xml:space="preserve"> 9 </w:t>
      </w:r>
      <w:r>
        <w:rPr>
          <w:rFonts w:hint="eastAsia"/>
          <w:sz w:val="24"/>
        </w:rPr>
        <w:t>月</w:t>
      </w:r>
      <w:r>
        <w:rPr>
          <w:sz w:val="24"/>
          <w:u w:val="single"/>
        </w:rPr>
        <w:t xml:space="preserve"> 26 </w:t>
      </w:r>
      <w:r>
        <w:rPr>
          <w:rFonts w:hint="eastAsia"/>
          <w:sz w:val="24"/>
        </w:rPr>
        <w:t>日</w:t>
      </w:r>
      <w:r>
        <w:rPr>
          <w:sz w:val="24"/>
          <w:u w:val="single"/>
        </w:rPr>
        <w:t>09</w:t>
      </w:r>
      <w:r>
        <w:rPr>
          <w:rFonts w:hint="eastAsia"/>
          <w:sz w:val="24"/>
        </w:rPr>
        <w:t>点</w:t>
      </w:r>
      <w:r>
        <w:rPr>
          <w:sz w:val="24"/>
          <w:u w:val="single"/>
        </w:rPr>
        <w:t>00</w:t>
      </w:r>
      <w:r>
        <w:rPr>
          <w:rFonts w:hint="eastAsia"/>
          <w:sz w:val="24"/>
        </w:rPr>
        <w:t>分</w:t>
      </w:r>
      <w:r>
        <w:rPr>
          <w:rFonts w:hint="eastAsia"/>
          <w:bCs/>
          <w:sz w:val="24"/>
        </w:rPr>
        <w:t>（北京时间）</w:t>
      </w:r>
      <w:r>
        <w:rPr>
          <w:rFonts w:hint="eastAsia"/>
          <w:iCs/>
          <w:sz w:val="24"/>
        </w:rPr>
        <w:t>。</w:t>
      </w:r>
    </w:p>
    <w:p w14:paraId="08411825" w14:textId="299F3109" w:rsidR="00010325" w:rsidRDefault="00010325" w:rsidP="00010325">
      <w:pPr>
        <w:spacing w:line="360" w:lineRule="auto"/>
        <w:ind w:firstLineChars="200" w:firstLine="480"/>
        <w:rPr>
          <w:rFonts w:ascii="宋体" w:hAnsi="宋体"/>
          <w:spacing w:val="20"/>
          <w:sz w:val="24"/>
        </w:rPr>
      </w:pPr>
      <w:r>
        <w:rPr>
          <w:rFonts w:hint="eastAsia"/>
          <w:sz w:val="24"/>
        </w:rPr>
        <w:t>地点：</w:t>
      </w:r>
      <w:r w:rsidRPr="00010325">
        <w:rPr>
          <w:rFonts w:hint="eastAsia"/>
          <w:bCs/>
          <w:sz w:val="24"/>
          <w:u w:val="single"/>
        </w:rPr>
        <w:t>北京工商大学阜成路东校区东区一号楼</w:t>
      </w:r>
      <w:r w:rsidR="00F92058">
        <w:rPr>
          <w:rFonts w:hint="eastAsia"/>
          <w:bCs/>
          <w:sz w:val="24"/>
          <w:u w:val="single"/>
        </w:rPr>
        <w:t>一层</w:t>
      </w:r>
      <w:bookmarkStart w:id="2" w:name="_GoBack"/>
      <w:bookmarkEnd w:id="2"/>
      <w:r w:rsidRPr="00010325">
        <w:rPr>
          <w:rFonts w:hint="eastAsia"/>
          <w:bCs/>
          <w:sz w:val="24"/>
          <w:u w:val="single"/>
        </w:rPr>
        <w:t>127</w:t>
      </w:r>
      <w:r>
        <w:rPr>
          <w:rFonts w:hint="eastAsia"/>
          <w:sz w:val="24"/>
          <w:lang w:val="zh-TW"/>
        </w:rPr>
        <w:t>。</w:t>
      </w:r>
    </w:p>
    <w:p w14:paraId="4447F99D" w14:textId="54C8EA91" w:rsidR="002959F2" w:rsidRDefault="002959F2" w:rsidP="009F375A">
      <w:pPr>
        <w:spacing w:line="360" w:lineRule="auto"/>
        <w:ind w:firstLineChars="200" w:firstLine="560"/>
        <w:rPr>
          <w:rFonts w:ascii="宋体" w:hAnsi="宋体"/>
          <w:spacing w:val="20"/>
          <w:sz w:val="24"/>
        </w:rPr>
      </w:pPr>
    </w:p>
    <w:p w14:paraId="65DCCE73" w14:textId="77777777" w:rsidR="004931EA" w:rsidRPr="009F375A" w:rsidRDefault="004931EA" w:rsidP="009F375A">
      <w:pPr>
        <w:spacing w:line="360" w:lineRule="auto"/>
        <w:ind w:firstLineChars="200" w:firstLine="560"/>
        <w:rPr>
          <w:rFonts w:ascii="宋体" w:hAnsi="宋体"/>
          <w:spacing w:val="20"/>
          <w:sz w:val="24"/>
        </w:rPr>
      </w:pPr>
      <w:r w:rsidRPr="009F375A">
        <w:rPr>
          <w:rFonts w:ascii="宋体" w:hAnsi="宋体" w:hint="eastAsia"/>
          <w:spacing w:val="20"/>
          <w:sz w:val="24"/>
        </w:rPr>
        <w:t>其他内容不变。</w:t>
      </w:r>
    </w:p>
    <w:p w14:paraId="62E8ED7D" w14:textId="77777777" w:rsidR="00E10B85" w:rsidRPr="009F375A" w:rsidRDefault="00E10B85" w:rsidP="009F375A">
      <w:pPr>
        <w:spacing w:line="360" w:lineRule="auto"/>
        <w:ind w:firstLineChars="200" w:firstLine="560"/>
        <w:rPr>
          <w:rFonts w:ascii="宋体" w:hAnsi="宋体"/>
          <w:spacing w:val="20"/>
          <w:sz w:val="24"/>
        </w:rPr>
      </w:pPr>
    </w:p>
    <w:p w14:paraId="5166A6F0" w14:textId="2A1A12B6" w:rsidR="0043201F" w:rsidRPr="00FF04AA" w:rsidRDefault="0043201F" w:rsidP="003B2ABA">
      <w:pPr>
        <w:wordWrap w:val="0"/>
        <w:ind w:right="840" w:firstLine="570"/>
        <w:jc w:val="right"/>
        <w:rPr>
          <w:rFonts w:ascii="宋体" w:hAnsi="宋体"/>
          <w:sz w:val="28"/>
        </w:rPr>
      </w:pPr>
    </w:p>
    <w:sectPr w:rsidR="0043201F" w:rsidRPr="00FF04AA" w:rsidSect="002959F2">
      <w:footerReference w:type="default" r:id="rId7"/>
      <w:pgSz w:w="11906" w:h="16838"/>
      <w:pgMar w:top="873" w:right="1134" w:bottom="873"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6A5C7" w14:textId="77777777" w:rsidR="00A51129" w:rsidRDefault="00A51129">
      <w:r>
        <w:separator/>
      </w:r>
    </w:p>
  </w:endnote>
  <w:endnote w:type="continuationSeparator" w:id="0">
    <w:p w14:paraId="5D641123" w14:textId="77777777" w:rsidR="00A51129" w:rsidRDefault="00A5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977851"/>
      <w:docPartObj>
        <w:docPartGallery w:val="Page Numbers (Bottom of Page)"/>
        <w:docPartUnique/>
      </w:docPartObj>
    </w:sdtPr>
    <w:sdtEndPr/>
    <w:sdtContent>
      <w:p w14:paraId="512DFB8E" w14:textId="7EFCD2CC" w:rsidR="003B2ABA" w:rsidRDefault="003B2ABA">
        <w:pPr>
          <w:pStyle w:val="a7"/>
          <w:jc w:val="center"/>
        </w:pPr>
        <w:r>
          <w:fldChar w:fldCharType="begin"/>
        </w:r>
        <w:r>
          <w:instrText>PAGE   \* MERGEFORMAT</w:instrText>
        </w:r>
        <w:r>
          <w:fldChar w:fldCharType="separate"/>
        </w:r>
        <w:r w:rsidR="00F92058" w:rsidRPr="00F92058">
          <w:rPr>
            <w:noProof/>
            <w:lang w:val="zh-CN"/>
          </w:rPr>
          <w:t>4</w:t>
        </w:r>
        <w:r>
          <w:fldChar w:fldCharType="end"/>
        </w:r>
      </w:p>
    </w:sdtContent>
  </w:sdt>
  <w:p w14:paraId="4A32E06C" w14:textId="77777777" w:rsidR="003B2ABA" w:rsidRDefault="003B2A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E6437" w14:textId="77777777" w:rsidR="00A51129" w:rsidRDefault="00A51129">
      <w:r>
        <w:separator/>
      </w:r>
    </w:p>
  </w:footnote>
  <w:footnote w:type="continuationSeparator" w:id="0">
    <w:p w14:paraId="659226C7" w14:textId="77777777" w:rsidR="00A51129" w:rsidRDefault="00A51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322E2"/>
    <w:multiLevelType w:val="hybridMultilevel"/>
    <w:tmpl w:val="9CA032C2"/>
    <w:lvl w:ilvl="0" w:tplc="5BDC83FA">
      <w:start w:val="1"/>
      <w:numFmt w:val="decimal"/>
      <w:lvlText w:val="%1、"/>
      <w:lvlJc w:val="left"/>
      <w:pPr>
        <w:ind w:left="1360" w:hanging="720"/>
      </w:pPr>
      <w:rPr>
        <w:rFonts w:ascii="宋体" w:hAnsi="宋体" w:hint="default"/>
        <w:sz w:val="28"/>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5EE"/>
    <w:rsid w:val="00000045"/>
    <w:rsid w:val="00000574"/>
    <w:rsid w:val="00010325"/>
    <w:rsid w:val="000733C4"/>
    <w:rsid w:val="000740C6"/>
    <w:rsid w:val="000C0198"/>
    <w:rsid w:val="000C2613"/>
    <w:rsid w:val="000C5600"/>
    <w:rsid w:val="00100D1F"/>
    <w:rsid w:val="001164F7"/>
    <w:rsid w:val="00124564"/>
    <w:rsid w:val="00197AC6"/>
    <w:rsid w:val="001A3501"/>
    <w:rsid w:val="001A5A9D"/>
    <w:rsid w:val="001A7128"/>
    <w:rsid w:val="001B147C"/>
    <w:rsid w:val="001C032B"/>
    <w:rsid w:val="001F55BC"/>
    <w:rsid w:val="00211586"/>
    <w:rsid w:val="00235848"/>
    <w:rsid w:val="00247E6C"/>
    <w:rsid w:val="002535EE"/>
    <w:rsid w:val="00253C1E"/>
    <w:rsid w:val="00256967"/>
    <w:rsid w:val="00267E81"/>
    <w:rsid w:val="00267F6B"/>
    <w:rsid w:val="002725FA"/>
    <w:rsid w:val="00277CBC"/>
    <w:rsid w:val="00282E7B"/>
    <w:rsid w:val="00282F24"/>
    <w:rsid w:val="00294393"/>
    <w:rsid w:val="002959F2"/>
    <w:rsid w:val="002A2578"/>
    <w:rsid w:val="002A6680"/>
    <w:rsid w:val="002B430A"/>
    <w:rsid w:val="002C6309"/>
    <w:rsid w:val="002C7DE6"/>
    <w:rsid w:val="002D0094"/>
    <w:rsid w:val="002F062E"/>
    <w:rsid w:val="002F0AE7"/>
    <w:rsid w:val="00302C28"/>
    <w:rsid w:val="00306E20"/>
    <w:rsid w:val="00316A00"/>
    <w:rsid w:val="00317C01"/>
    <w:rsid w:val="00323A41"/>
    <w:rsid w:val="0033103F"/>
    <w:rsid w:val="003509DA"/>
    <w:rsid w:val="00371442"/>
    <w:rsid w:val="00375239"/>
    <w:rsid w:val="00376F81"/>
    <w:rsid w:val="00382A78"/>
    <w:rsid w:val="00392FB5"/>
    <w:rsid w:val="003A0F9D"/>
    <w:rsid w:val="003A6D96"/>
    <w:rsid w:val="003B143B"/>
    <w:rsid w:val="003B2515"/>
    <w:rsid w:val="003B2ABA"/>
    <w:rsid w:val="003D6B64"/>
    <w:rsid w:val="003E6005"/>
    <w:rsid w:val="003F472C"/>
    <w:rsid w:val="003F725F"/>
    <w:rsid w:val="00407ED7"/>
    <w:rsid w:val="00416088"/>
    <w:rsid w:val="004206A9"/>
    <w:rsid w:val="0043201F"/>
    <w:rsid w:val="00445852"/>
    <w:rsid w:val="00462AE7"/>
    <w:rsid w:val="004653C2"/>
    <w:rsid w:val="004772F0"/>
    <w:rsid w:val="0048213A"/>
    <w:rsid w:val="00490EA7"/>
    <w:rsid w:val="004931EA"/>
    <w:rsid w:val="004965B8"/>
    <w:rsid w:val="004A21E3"/>
    <w:rsid w:val="004B7FBA"/>
    <w:rsid w:val="004C7BCA"/>
    <w:rsid w:val="004D0681"/>
    <w:rsid w:val="004D263F"/>
    <w:rsid w:val="004D6D0F"/>
    <w:rsid w:val="004E0FC5"/>
    <w:rsid w:val="004E65CD"/>
    <w:rsid w:val="004F2005"/>
    <w:rsid w:val="004F4181"/>
    <w:rsid w:val="00523E14"/>
    <w:rsid w:val="00523F86"/>
    <w:rsid w:val="00542161"/>
    <w:rsid w:val="00551BF2"/>
    <w:rsid w:val="00552CAB"/>
    <w:rsid w:val="00554598"/>
    <w:rsid w:val="00560AB0"/>
    <w:rsid w:val="00575970"/>
    <w:rsid w:val="00582343"/>
    <w:rsid w:val="0058303D"/>
    <w:rsid w:val="005916E6"/>
    <w:rsid w:val="005A127F"/>
    <w:rsid w:val="005A2F26"/>
    <w:rsid w:val="005A52CB"/>
    <w:rsid w:val="005A6AF3"/>
    <w:rsid w:val="005C412D"/>
    <w:rsid w:val="005C7BEE"/>
    <w:rsid w:val="005C7FE0"/>
    <w:rsid w:val="005D0B9A"/>
    <w:rsid w:val="005F2793"/>
    <w:rsid w:val="00602814"/>
    <w:rsid w:val="00603971"/>
    <w:rsid w:val="0061385A"/>
    <w:rsid w:val="00646A71"/>
    <w:rsid w:val="00647582"/>
    <w:rsid w:val="006543B6"/>
    <w:rsid w:val="006552E6"/>
    <w:rsid w:val="00672F95"/>
    <w:rsid w:val="00680F8F"/>
    <w:rsid w:val="00685729"/>
    <w:rsid w:val="006B5D9E"/>
    <w:rsid w:val="006E4692"/>
    <w:rsid w:val="006F2EF8"/>
    <w:rsid w:val="007016D3"/>
    <w:rsid w:val="0071639A"/>
    <w:rsid w:val="00717B01"/>
    <w:rsid w:val="00723D19"/>
    <w:rsid w:val="00725005"/>
    <w:rsid w:val="007448E3"/>
    <w:rsid w:val="00747DFF"/>
    <w:rsid w:val="00756404"/>
    <w:rsid w:val="0078384C"/>
    <w:rsid w:val="007A1E90"/>
    <w:rsid w:val="007C37A3"/>
    <w:rsid w:val="007E1040"/>
    <w:rsid w:val="007E1398"/>
    <w:rsid w:val="007E6AB2"/>
    <w:rsid w:val="007E7CBD"/>
    <w:rsid w:val="007F2AEE"/>
    <w:rsid w:val="008028EC"/>
    <w:rsid w:val="00860E6F"/>
    <w:rsid w:val="00866408"/>
    <w:rsid w:val="00875A62"/>
    <w:rsid w:val="008903D1"/>
    <w:rsid w:val="00890515"/>
    <w:rsid w:val="008936C4"/>
    <w:rsid w:val="008A0F6E"/>
    <w:rsid w:val="008B3506"/>
    <w:rsid w:val="008C28A0"/>
    <w:rsid w:val="008C7624"/>
    <w:rsid w:val="008D6100"/>
    <w:rsid w:val="008E0A44"/>
    <w:rsid w:val="008E1092"/>
    <w:rsid w:val="008F7D61"/>
    <w:rsid w:val="009130B7"/>
    <w:rsid w:val="00914901"/>
    <w:rsid w:val="00916023"/>
    <w:rsid w:val="009247E0"/>
    <w:rsid w:val="009317F8"/>
    <w:rsid w:val="0093338F"/>
    <w:rsid w:val="009357C1"/>
    <w:rsid w:val="009505BE"/>
    <w:rsid w:val="0095113C"/>
    <w:rsid w:val="0095146C"/>
    <w:rsid w:val="009656E2"/>
    <w:rsid w:val="00974FE0"/>
    <w:rsid w:val="009766B7"/>
    <w:rsid w:val="00995FAC"/>
    <w:rsid w:val="009B54EC"/>
    <w:rsid w:val="009C1E6D"/>
    <w:rsid w:val="009C2CE5"/>
    <w:rsid w:val="009F375A"/>
    <w:rsid w:val="00A106BF"/>
    <w:rsid w:val="00A25149"/>
    <w:rsid w:val="00A261ED"/>
    <w:rsid w:val="00A32365"/>
    <w:rsid w:val="00A3237B"/>
    <w:rsid w:val="00A51129"/>
    <w:rsid w:val="00A6684D"/>
    <w:rsid w:val="00A74F76"/>
    <w:rsid w:val="00A82BAA"/>
    <w:rsid w:val="00AA1FC0"/>
    <w:rsid w:val="00AA2A66"/>
    <w:rsid w:val="00AA6552"/>
    <w:rsid w:val="00AB34AF"/>
    <w:rsid w:val="00AE7397"/>
    <w:rsid w:val="00B45628"/>
    <w:rsid w:val="00B5647F"/>
    <w:rsid w:val="00B6266C"/>
    <w:rsid w:val="00B6758C"/>
    <w:rsid w:val="00B70CEB"/>
    <w:rsid w:val="00B958DF"/>
    <w:rsid w:val="00BA09BF"/>
    <w:rsid w:val="00BA60A4"/>
    <w:rsid w:val="00BB1A2A"/>
    <w:rsid w:val="00BC77B6"/>
    <w:rsid w:val="00BE0443"/>
    <w:rsid w:val="00C23AE8"/>
    <w:rsid w:val="00C44FBC"/>
    <w:rsid w:val="00C50819"/>
    <w:rsid w:val="00C55F9D"/>
    <w:rsid w:val="00C6668A"/>
    <w:rsid w:val="00C67BF7"/>
    <w:rsid w:val="00C716F1"/>
    <w:rsid w:val="00C91C4D"/>
    <w:rsid w:val="00CA6A70"/>
    <w:rsid w:val="00CD4160"/>
    <w:rsid w:val="00CD67A3"/>
    <w:rsid w:val="00CF4DC8"/>
    <w:rsid w:val="00D067E9"/>
    <w:rsid w:val="00D33716"/>
    <w:rsid w:val="00DC7443"/>
    <w:rsid w:val="00E01F61"/>
    <w:rsid w:val="00E054D7"/>
    <w:rsid w:val="00E10B85"/>
    <w:rsid w:val="00E14522"/>
    <w:rsid w:val="00E26732"/>
    <w:rsid w:val="00E41859"/>
    <w:rsid w:val="00E462EF"/>
    <w:rsid w:val="00E46536"/>
    <w:rsid w:val="00E51D55"/>
    <w:rsid w:val="00E8380A"/>
    <w:rsid w:val="00EA01B1"/>
    <w:rsid w:val="00EA23C0"/>
    <w:rsid w:val="00EC0E76"/>
    <w:rsid w:val="00EC5694"/>
    <w:rsid w:val="00EC5F1A"/>
    <w:rsid w:val="00ED5FD0"/>
    <w:rsid w:val="00EF0D8A"/>
    <w:rsid w:val="00F13A04"/>
    <w:rsid w:val="00F3469C"/>
    <w:rsid w:val="00F34992"/>
    <w:rsid w:val="00F456F8"/>
    <w:rsid w:val="00F55061"/>
    <w:rsid w:val="00F81BC5"/>
    <w:rsid w:val="00F92058"/>
    <w:rsid w:val="00F97C5E"/>
    <w:rsid w:val="00FD23BB"/>
    <w:rsid w:val="00FD2D29"/>
    <w:rsid w:val="00FE3093"/>
    <w:rsid w:val="00FE6F2E"/>
    <w:rsid w:val="00FE7258"/>
    <w:rsid w:val="00FF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D186E"/>
  <w15:docId w15:val="{EBBB77CE-3503-45FA-A440-F4DAE80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8213A"/>
    <w:pPr>
      <w:ind w:left="570" w:hanging="30"/>
    </w:pPr>
    <w:rPr>
      <w:sz w:val="28"/>
      <w:szCs w:val="20"/>
    </w:rPr>
  </w:style>
  <w:style w:type="paragraph" w:styleId="a4">
    <w:name w:val="Balloon Text"/>
    <w:basedOn w:val="a"/>
    <w:semiHidden/>
    <w:rsid w:val="0048213A"/>
    <w:rPr>
      <w:sz w:val="18"/>
      <w:szCs w:val="18"/>
    </w:rPr>
  </w:style>
  <w:style w:type="paragraph" w:customStyle="1" w:styleId="CharChar1">
    <w:name w:val="Char Char1"/>
    <w:basedOn w:val="a5"/>
    <w:autoRedefine/>
    <w:rsid w:val="0048213A"/>
    <w:rPr>
      <w:rFonts w:ascii="Tahoma" w:hAnsi="Tahoma"/>
      <w:sz w:val="24"/>
    </w:rPr>
  </w:style>
  <w:style w:type="paragraph" w:styleId="a5">
    <w:name w:val="Document Map"/>
    <w:basedOn w:val="a"/>
    <w:semiHidden/>
    <w:rsid w:val="0048213A"/>
    <w:pPr>
      <w:shd w:val="clear" w:color="auto" w:fill="000080"/>
    </w:pPr>
  </w:style>
  <w:style w:type="paragraph" w:customStyle="1" w:styleId="CharChar10">
    <w:name w:val="Char Char1"/>
    <w:basedOn w:val="a5"/>
    <w:autoRedefine/>
    <w:rsid w:val="0048213A"/>
    <w:rPr>
      <w:rFonts w:ascii="Tahoma" w:hAnsi="Tahoma"/>
      <w:sz w:val="24"/>
    </w:rPr>
  </w:style>
  <w:style w:type="paragraph" w:customStyle="1" w:styleId="CharCharCharCharCharCharCharCharCharCharCharCharCharCharCharChar">
    <w:name w:val="Char Char Char Char Char Char Char Char Char Char Char Char Char Char Char Char"/>
    <w:basedOn w:val="a"/>
    <w:autoRedefine/>
    <w:rsid w:val="0048213A"/>
    <w:pPr>
      <w:widowControl/>
      <w:spacing w:after="160" w:line="240" w:lineRule="exact"/>
      <w:jc w:val="center"/>
    </w:pPr>
    <w:rPr>
      <w:rFonts w:ascii="宋体" w:hAnsi="宋体"/>
      <w:b/>
      <w:kern w:val="0"/>
      <w:sz w:val="30"/>
      <w:szCs w:val="30"/>
      <w:lang w:eastAsia="en-US"/>
    </w:rPr>
  </w:style>
  <w:style w:type="paragraph" w:styleId="a6">
    <w:name w:val="header"/>
    <w:basedOn w:val="a"/>
    <w:link w:val="Char0"/>
    <w:rsid w:val="0048213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48213A"/>
    <w:rPr>
      <w:kern w:val="2"/>
      <w:sz w:val="18"/>
      <w:szCs w:val="18"/>
    </w:rPr>
  </w:style>
  <w:style w:type="paragraph" w:styleId="a7">
    <w:name w:val="footer"/>
    <w:basedOn w:val="a"/>
    <w:link w:val="Char1"/>
    <w:uiPriority w:val="99"/>
    <w:qFormat/>
    <w:rsid w:val="0048213A"/>
    <w:pPr>
      <w:tabs>
        <w:tab w:val="center" w:pos="4153"/>
        <w:tab w:val="right" w:pos="8306"/>
      </w:tabs>
      <w:snapToGrid w:val="0"/>
      <w:jc w:val="left"/>
    </w:pPr>
    <w:rPr>
      <w:sz w:val="18"/>
      <w:szCs w:val="18"/>
    </w:rPr>
  </w:style>
  <w:style w:type="character" w:customStyle="1" w:styleId="Char1">
    <w:name w:val="页脚 Char"/>
    <w:link w:val="a7"/>
    <w:uiPriority w:val="99"/>
    <w:rsid w:val="0048213A"/>
    <w:rPr>
      <w:kern w:val="2"/>
      <w:sz w:val="18"/>
      <w:szCs w:val="18"/>
    </w:rPr>
  </w:style>
  <w:style w:type="character" w:customStyle="1" w:styleId="Char">
    <w:name w:val="正文文本缩进 Char"/>
    <w:link w:val="a3"/>
    <w:rsid w:val="0048213A"/>
    <w:rPr>
      <w:kern w:val="2"/>
      <w:sz w:val="28"/>
    </w:rPr>
  </w:style>
  <w:style w:type="paragraph" w:customStyle="1" w:styleId="Char2">
    <w:name w:val="Char"/>
    <w:basedOn w:val="a"/>
    <w:autoRedefine/>
    <w:rsid w:val="0048213A"/>
    <w:pPr>
      <w:widowControl/>
      <w:spacing w:after="160" w:line="240" w:lineRule="exact"/>
      <w:jc w:val="center"/>
    </w:pPr>
    <w:rPr>
      <w:rFonts w:ascii="宋体" w:hAnsi="宋体"/>
      <w:b/>
      <w:kern w:val="0"/>
      <w:sz w:val="30"/>
      <w:szCs w:val="30"/>
      <w:lang w:eastAsia="en-US"/>
    </w:rPr>
  </w:style>
  <w:style w:type="paragraph" w:customStyle="1" w:styleId="a8">
    <w:name w:val="图例"/>
    <w:basedOn w:val="a"/>
    <w:qFormat/>
    <w:rsid w:val="00253C1E"/>
    <w:pPr>
      <w:spacing w:before="120" w:after="120" w:line="360" w:lineRule="auto"/>
      <w:jc w:val="center"/>
    </w:pPr>
    <w:rPr>
      <w:rFonts w:eastAsia="仿宋_GB2312"/>
      <w:b/>
      <w:sz w:val="24"/>
      <w:szCs w:val="20"/>
    </w:rPr>
  </w:style>
  <w:style w:type="paragraph" w:styleId="a9">
    <w:name w:val="Plain Text"/>
    <w:basedOn w:val="a"/>
    <w:link w:val="Char3"/>
    <w:qFormat/>
    <w:rsid w:val="003E6005"/>
    <w:rPr>
      <w:rFonts w:ascii="宋体" w:hAnsi="Courier New" w:hint="eastAsia"/>
      <w:szCs w:val="20"/>
      <w:lang w:val="x-none" w:eastAsia="x-none"/>
    </w:rPr>
  </w:style>
  <w:style w:type="character" w:customStyle="1" w:styleId="Char3">
    <w:name w:val="纯文本 Char"/>
    <w:basedOn w:val="a0"/>
    <w:link w:val="a9"/>
    <w:qFormat/>
    <w:rsid w:val="003E6005"/>
    <w:rPr>
      <w:rFonts w:ascii="宋体" w:hAnsi="Courier New"/>
      <w:kern w:val="2"/>
      <w:sz w:val="21"/>
      <w:lang w:val="x-none" w:eastAsia="x-none"/>
    </w:rPr>
  </w:style>
  <w:style w:type="paragraph" w:styleId="aa">
    <w:name w:val="List Paragraph"/>
    <w:basedOn w:val="a"/>
    <w:link w:val="Char4"/>
    <w:uiPriority w:val="34"/>
    <w:qFormat/>
    <w:rsid w:val="003E6005"/>
    <w:pPr>
      <w:ind w:firstLineChars="200" w:firstLine="420"/>
    </w:pPr>
  </w:style>
  <w:style w:type="table" w:styleId="ab">
    <w:name w:val="Table Grid"/>
    <w:basedOn w:val="a1"/>
    <w:uiPriority w:val="39"/>
    <w:qFormat/>
    <w:rsid w:val="0029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Char10"/>
    <w:uiPriority w:val="99"/>
    <w:semiHidden/>
    <w:unhideWhenUsed/>
    <w:qFormat/>
    <w:rsid w:val="00317C01"/>
    <w:pPr>
      <w:jc w:val="left"/>
    </w:pPr>
  </w:style>
  <w:style w:type="character" w:customStyle="1" w:styleId="Char5">
    <w:name w:val="批注文字 Char"/>
    <w:basedOn w:val="a0"/>
    <w:semiHidden/>
    <w:rsid w:val="00317C01"/>
    <w:rPr>
      <w:kern w:val="2"/>
      <w:sz w:val="21"/>
      <w:szCs w:val="24"/>
    </w:rPr>
  </w:style>
  <w:style w:type="character" w:customStyle="1" w:styleId="Char4">
    <w:name w:val="列出段落 Char"/>
    <w:link w:val="aa"/>
    <w:uiPriority w:val="34"/>
    <w:qFormat/>
    <w:locked/>
    <w:rsid w:val="00317C01"/>
    <w:rPr>
      <w:kern w:val="2"/>
      <w:sz w:val="21"/>
      <w:szCs w:val="24"/>
    </w:rPr>
  </w:style>
  <w:style w:type="paragraph" w:customStyle="1" w:styleId="4">
    <w:name w:val="正文_4"/>
    <w:next w:val="a"/>
    <w:autoRedefine/>
    <w:uiPriority w:val="1"/>
    <w:qFormat/>
    <w:rsid w:val="00317C01"/>
    <w:pPr>
      <w:jc w:val="both"/>
    </w:pPr>
    <w:rPr>
      <w:sz w:val="21"/>
      <w:szCs w:val="21"/>
    </w:rPr>
  </w:style>
  <w:style w:type="character" w:styleId="ad">
    <w:name w:val="annotation reference"/>
    <w:autoRedefine/>
    <w:semiHidden/>
    <w:unhideWhenUsed/>
    <w:qFormat/>
    <w:rsid w:val="00317C01"/>
    <w:rPr>
      <w:sz w:val="21"/>
      <w:szCs w:val="21"/>
    </w:rPr>
  </w:style>
  <w:style w:type="character" w:customStyle="1" w:styleId="Char10">
    <w:name w:val="批注文字 Char1"/>
    <w:link w:val="ac"/>
    <w:autoRedefine/>
    <w:uiPriority w:val="99"/>
    <w:semiHidden/>
    <w:qFormat/>
    <w:locked/>
    <w:rsid w:val="00317C01"/>
    <w:rPr>
      <w:kern w:val="2"/>
      <w:sz w:val="21"/>
      <w:szCs w:val="24"/>
    </w:rPr>
  </w:style>
  <w:style w:type="paragraph" w:styleId="ae">
    <w:name w:val="Body Text"/>
    <w:basedOn w:val="a"/>
    <w:link w:val="Char6"/>
    <w:semiHidden/>
    <w:unhideWhenUsed/>
    <w:rsid w:val="00FD2D29"/>
    <w:pPr>
      <w:spacing w:after="120"/>
    </w:pPr>
  </w:style>
  <w:style w:type="character" w:customStyle="1" w:styleId="Char6">
    <w:name w:val="正文文本 Char"/>
    <w:basedOn w:val="a0"/>
    <w:link w:val="ae"/>
    <w:semiHidden/>
    <w:rsid w:val="00FD2D29"/>
    <w:rPr>
      <w:kern w:val="2"/>
      <w:sz w:val="21"/>
      <w:szCs w:val="24"/>
    </w:rPr>
  </w:style>
  <w:style w:type="character" w:customStyle="1" w:styleId="Char11">
    <w:name w:val="页脚 Char1"/>
    <w:autoRedefine/>
    <w:uiPriority w:val="99"/>
    <w:semiHidden/>
    <w:qFormat/>
    <w:locked/>
    <w:rsid w:val="00A25149"/>
    <w:rPr>
      <w:rFonts w:ascii="宋体"/>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1500">
      <w:bodyDiv w:val="1"/>
      <w:marLeft w:val="0"/>
      <w:marRight w:val="0"/>
      <w:marTop w:val="0"/>
      <w:marBottom w:val="0"/>
      <w:divBdr>
        <w:top w:val="none" w:sz="0" w:space="0" w:color="auto"/>
        <w:left w:val="none" w:sz="0" w:space="0" w:color="auto"/>
        <w:bottom w:val="none" w:sz="0" w:space="0" w:color="auto"/>
        <w:right w:val="none" w:sz="0" w:space="0" w:color="auto"/>
      </w:divBdr>
    </w:div>
    <w:div w:id="247425444">
      <w:bodyDiv w:val="1"/>
      <w:marLeft w:val="0"/>
      <w:marRight w:val="0"/>
      <w:marTop w:val="0"/>
      <w:marBottom w:val="0"/>
      <w:divBdr>
        <w:top w:val="none" w:sz="0" w:space="0" w:color="auto"/>
        <w:left w:val="none" w:sz="0" w:space="0" w:color="auto"/>
        <w:bottom w:val="none" w:sz="0" w:space="0" w:color="auto"/>
        <w:right w:val="none" w:sz="0" w:space="0" w:color="auto"/>
      </w:divBdr>
    </w:div>
    <w:div w:id="333260450">
      <w:bodyDiv w:val="1"/>
      <w:marLeft w:val="0"/>
      <w:marRight w:val="0"/>
      <w:marTop w:val="0"/>
      <w:marBottom w:val="0"/>
      <w:divBdr>
        <w:top w:val="none" w:sz="0" w:space="0" w:color="auto"/>
        <w:left w:val="none" w:sz="0" w:space="0" w:color="auto"/>
        <w:bottom w:val="none" w:sz="0" w:space="0" w:color="auto"/>
        <w:right w:val="none" w:sz="0" w:space="0" w:color="auto"/>
      </w:divBdr>
      <w:divsChild>
        <w:div w:id="1131245907">
          <w:marLeft w:val="0"/>
          <w:marRight w:val="0"/>
          <w:marTop w:val="0"/>
          <w:marBottom w:val="0"/>
          <w:divBdr>
            <w:top w:val="none" w:sz="0" w:space="0" w:color="auto"/>
            <w:left w:val="none" w:sz="0" w:space="0" w:color="auto"/>
            <w:bottom w:val="none" w:sz="0" w:space="0" w:color="auto"/>
            <w:right w:val="none" w:sz="0" w:space="0" w:color="auto"/>
          </w:divBdr>
          <w:divsChild>
            <w:div w:id="641497445">
              <w:marLeft w:val="0"/>
              <w:marRight w:val="0"/>
              <w:marTop w:val="0"/>
              <w:marBottom w:val="0"/>
              <w:divBdr>
                <w:top w:val="none" w:sz="0" w:space="0" w:color="auto"/>
                <w:left w:val="none" w:sz="0" w:space="0" w:color="auto"/>
                <w:bottom w:val="none" w:sz="0" w:space="0" w:color="auto"/>
                <w:right w:val="none" w:sz="0" w:space="0" w:color="auto"/>
              </w:divBdr>
              <w:divsChild>
                <w:div w:id="588777066">
                  <w:marLeft w:val="0"/>
                  <w:marRight w:val="0"/>
                  <w:marTop w:val="150"/>
                  <w:marBottom w:val="0"/>
                  <w:divBdr>
                    <w:top w:val="none" w:sz="0" w:space="0" w:color="auto"/>
                    <w:left w:val="none" w:sz="0" w:space="0" w:color="auto"/>
                    <w:bottom w:val="none" w:sz="0" w:space="0" w:color="auto"/>
                    <w:right w:val="none" w:sz="0" w:space="0" w:color="auto"/>
                  </w:divBdr>
                  <w:divsChild>
                    <w:div w:id="190188749">
                      <w:marLeft w:val="150"/>
                      <w:marRight w:val="0"/>
                      <w:marTop w:val="300"/>
                      <w:marBottom w:val="150"/>
                      <w:divBdr>
                        <w:top w:val="none" w:sz="0" w:space="0" w:color="auto"/>
                        <w:left w:val="none" w:sz="0" w:space="0" w:color="auto"/>
                        <w:bottom w:val="none" w:sz="0" w:space="0" w:color="auto"/>
                        <w:right w:val="none" w:sz="0" w:space="0" w:color="auto"/>
                      </w:divBdr>
                      <w:divsChild>
                        <w:div w:id="1132021652">
                          <w:marLeft w:val="1425"/>
                          <w:marRight w:val="0"/>
                          <w:marTop w:val="0"/>
                          <w:marBottom w:val="0"/>
                          <w:divBdr>
                            <w:top w:val="none" w:sz="0" w:space="0" w:color="auto"/>
                            <w:left w:val="none" w:sz="0" w:space="0" w:color="auto"/>
                            <w:bottom w:val="none" w:sz="0" w:space="0" w:color="auto"/>
                            <w:right w:val="none" w:sz="0" w:space="0" w:color="auto"/>
                          </w:divBdr>
                          <w:divsChild>
                            <w:div w:id="759645330">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363948015">
      <w:bodyDiv w:val="1"/>
      <w:marLeft w:val="0"/>
      <w:marRight w:val="0"/>
      <w:marTop w:val="0"/>
      <w:marBottom w:val="0"/>
      <w:divBdr>
        <w:top w:val="none" w:sz="0" w:space="0" w:color="auto"/>
        <w:left w:val="none" w:sz="0" w:space="0" w:color="auto"/>
        <w:bottom w:val="none" w:sz="0" w:space="0" w:color="auto"/>
        <w:right w:val="none" w:sz="0" w:space="0" w:color="auto"/>
      </w:divBdr>
    </w:div>
    <w:div w:id="370614459">
      <w:bodyDiv w:val="1"/>
      <w:marLeft w:val="0"/>
      <w:marRight w:val="0"/>
      <w:marTop w:val="0"/>
      <w:marBottom w:val="0"/>
      <w:divBdr>
        <w:top w:val="none" w:sz="0" w:space="0" w:color="auto"/>
        <w:left w:val="none" w:sz="0" w:space="0" w:color="auto"/>
        <w:bottom w:val="none" w:sz="0" w:space="0" w:color="auto"/>
        <w:right w:val="none" w:sz="0" w:space="0" w:color="auto"/>
      </w:divBdr>
    </w:div>
    <w:div w:id="387342133">
      <w:bodyDiv w:val="1"/>
      <w:marLeft w:val="0"/>
      <w:marRight w:val="0"/>
      <w:marTop w:val="0"/>
      <w:marBottom w:val="0"/>
      <w:divBdr>
        <w:top w:val="none" w:sz="0" w:space="0" w:color="auto"/>
        <w:left w:val="none" w:sz="0" w:space="0" w:color="auto"/>
        <w:bottom w:val="none" w:sz="0" w:space="0" w:color="auto"/>
        <w:right w:val="none" w:sz="0" w:space="0" w:color="auto"/>
      </w:divBdr>
    </w:div>
    <w:div w:id="456140606">
      <w:bodyDiv w:val="1"/>
      <w:marLeft w:val="0"/>
      <w:marRight w:val="0"/>
      <w:marTop w:val="0"/>
      <w:marBottom w:val="0"/>
      <w:divBdr>
        <w:top w:val="none" w:sz="0" w:space="0" w:color="auto"/>
        <w:left w:val="none" w:sz="0" w:space="0" w:color="auto"/>
        <w:bottom w:val="none" w:sz="0" w:space="0" w:color="auto"/>
        <w:right w:val="none" w:sz="0" w:space="0" w:color="auto"/>
      </w:divBdr>
    </w:div>
    <w:div w:id="557131635">
      <w:bodyDiv w:val="1"/>
      <w:marLeft w:val="0"/>
      <w:marRight w:val="0"/>
      <w:marTop w:val="0"/>
      <w:marBottom w:val="0"/>
      <w:divBdr>
        <w:top w:val="none" w:sz="0" w:space="0" w:color="auto"/>
        <w:left w:val="none" w:sz="0" w:space="0" w:color="auto"/>
        <w:bottom w:val="none" w:sz="0" w:space="0" w:color="auto"/>
        <w:right w:val="none" w:sz="0" w:space="0" w:color="auto"/>
      </w:divBdr>
    </w:div>
    <w:div w:id="571473961">
      <w:bodyDiv w:val="1"/>
      <w:marLeft w:val="0"/>
      <w:marRight w:val="0"/>
      <w:marTop w:val="0"/>
      <w:marBottom w:val="0"/>
      <w:divBdr>
        <w:top w:val="none" w:sz="0" w:space="0" w:color="auto"/>
        <w:left w:val="none" w:sz="0" w:space="0" w:color="auto"/>
        <w:bottom w:val="none" w:sz="0" w:space="0" w:color="auto"/>
        <w:right w:val="none" w:sz="0" w:space="0" w:color="auto"/>
      </w:divBdr>
    </w:div>
    <w:div w:id="692804173">
      <w:bodyDiv w:val="1"/>
      <w:marLeft w:val="0"/>
      <w:marRight w:val="0"/>
      <w:marTop w:val="0"/>
      <w:marBottom w:val="0"/>
      <w:divBdr>
        <w:top w:val="none" w:sz="0" w:space="0" w:color="auto"/>
        <w:left w:val="none" w:sz="0" w:space="0" w:color="auto"/>
        <w:bottom w:val="none" w:sz="0" w:space="0" w:color="auto"/>
        <w:right w:val="none" w:sz="0" w:space="0" w:color="auto"/>
      </w:divBdr>
      <w:divsChild>
        <w:div w:id="1872691908">
          <w:marLeft w:val="0"/>
          <w:marRight w:val="0"/>
          <w:marTop w:val="0"/>
          <w:marBottom w:val="0"/>
          <w:divBdr>
            <w:top w:val="none" w:sz="0" w:space="0" w:color="auto"/>
            <w:left w:val="none" w:sz="0" w:space="0" w:color="auto"/>
            <w:bottom w:val="none" w:sz="0" w:space="0" w:color="auto"/>
            <w:right w:val="none" w:sz="0" w:space="0" w:color="auto"/>
          </w:divBdr>
          <w:divsChild>
            <w:div w:id="1209682965">
              <w:marLeft w:val="0"/>
              <w:marRight w:val="0"/>
              <w:marTop w:val="0"/>
              <w:marBottom w:val="0"/>
              <w:divBdr>
                <w:top w:val="none" w:sz="0" w:space="0" w:color="auto"/>
                <w:left w:val="none" w:sz="0" w:space="0" w:color="auto"/>
                <w:bottom w:val="none" w:sz="0" w:space="0" w:color="auto"/>
                <w:right w:val="none" w:sz="0" w:space="0" w:color="auto"/>
              </w:divBdr>
              <w:divsChild>
                <w:div w:id="997339818">
                  <w:marLeft w:val="0"/>
                  <w:marRight w:val="0"/>
                  <w:marTop w:val="150"/>
                  <w:marBottom w:val="0"/>
                  <w:divBdr>
                    <w:top w:val="none" w:sz="0" w:space="0" w:color="auto"/>
                    <w:left w:val="none" w:sz="0" w:space="0" w:color="auto"/>
                    <w:bottom w:val="none" w:sz="0" w:space="0" w:color="auto"/>
                    <w:right w:val="none" w:sz="0" w:space="0" w:color="auto"/>
                  </w:divBdr>
                  <w:divsChild>
                    <w:div w:id="64452204">
                      <w:marLeft w:val="150"/>
                      <w:marRight w:val="0"/>
                      <w:marTop w:val="300"/>
                      <w:marBottom w:val="150"/>
                      <w:divBdr>
                        <w:top w:val="none" w:sz="0" w:space="0" w:color="auto"/>
                        <w:left w:val="none" w:sz="0" w:space="0" w:color="auto"/>
                        <w:bottom w:val="none" w:sz="0" w:space="0" w:color="auto"/>
                        <w:right w:val="none" w:sz="0" w:space="0" w:color="auto"/>
                      </w:divBdr>
                      <w:divsChild>
                        <w:div w:id="1085539585">
                          <w:marLeft w:val="1425"/>
                          <w:marRight w:val="0"/>
                          <w:marTop w:val="0"/>
                          <w:marBottom w:val="0"/>
                          <w:divBdr>
                            <w:top w:val="none" w:sz="0" w:space="0" w:color="auto"/>
                            <w:left w:val="none" w:sz="0" w:space="0" w:color="auto"/>
                            <w:bottom w:val="none" w:sz="0" w:space="0" w:color="auto"/>
                            <w:right w:val="none" w:sz="0" w:space="0" w:color="auto"/>
                          </w:divBdr>
                          <w:divsChild>
                            <w:div w:id="1805851958">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 w:id="945187550">
      <w:bodyDiv w:val="1"/>
      <w:marLeft w:val="0"/>
      <w:marRight w:val="0"/>
      <w:marTop w:val="0"/>
      <w:marBottom w:val="0"/>
      <w:divBdr>
        <w:top w:val="none" w:sz="0" w:space="0" w:color="auto"/>
        <w:left w:val="none" w:sz="0" w:space="0" w:color="auto"/>
        <w:bottom w:val="none" w:sz="0" w:space="0" w:color="auto"/>
        <w:right w:val="none" w:sz="0" w:space="0" w:color="auto"/>
      </w:divBdr>
    </w:div>
    <w:div w:id="952128287">
      <w:bodyDiv w:val="1"/>
      <w:marLeft w:val="0"/>
      <w:marRight w:val="0"/>
      <w:marTop w:val="0"/>
      <w:marBottom w:val="0"/>
      <w:divBdr>
        <w:top w:val="none" w:sz="0" w:space="0" w:color="auto"/>
        <w:left w:val="none" w:sz="0" w:space="0" w:color="auto"/>
        <w:bottom w:val="none" w:sz="0" w:space="0" w:color="auto"/>
        <w:right w:val="none" w:sz="0" w:space="0" w:color="auto"/>
      </w:divBdr>
    </w:div>
    <w:div w:id="1225340149">
      <w:bodyDiv w:val="1"/>
      <w:marLeft w:val="0"/>
      <w:marRight w:val="0"/>
      <w:marTop w:val="0"/>
      <w:marBottom w:val="0"/>
      <w:divBdr>
        <w:top w:val="none" w:sz="0" w:space="0" w:color="auto"/>
        <w:left w:val="none" w:sz="0" w:space="0" w:color="auto"/>
        <w:bottom w:val="none" w:sz="0" w:space="0" w:color="auto"/>
        <w:right w:val="none" w:sz="0" w:space="0" w:color="auto"/>
      </w:divBdr>
    </w:div>
    <w:div w:id="1287391202">
      <w:bodyDiv w:val="1"/>
      <w:marLeft w:val="0"/>
      <w:marRight w:val="0"/>
      <w:marTop w:val="0"/>
      <w:marBottom w:val="0"/>
      <w:divBdr>
        <w:top w:val="none" w:sz="0" w:space="0" w:color="auto"/>
        <w:left w:val="none" w:sz="0" w:space="0" w:color="auto"/>
        <w:bottom w:val="none" w:sz="0" w:space="0" w:color="auto"/>
        <w:right w:val="none" w:sz="0" w:space="0" w:color="auto"/>
      </w:divBdr>
      <w:divsChild>
        <w:div w:id="340930545">
          <w:marLeft w:val="0"/>
          <w:marRight w:val="0"/>
          <w:marTop w:val="0"/>
          <w:marBottom w:val="0"/>
          <w:divBdr>
            <w:top w:val="none" w:sz="0" w:space="0" w:color="auto"/>
            <w:left w:val="none" w:sz="0" w:space="0" w:color="auto"/>
            <w:bottom w:val="none" w:sz="0" w:space="0" w:color="auto"/>
            <w:right w:val="none" w:sz="0" w:space="0" w:color="auto"/>
          </w:divBdr>
          <w:divsChild>
            <w:div w:id="5129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5104">
      <w:bodyDiv w:val="1"/>
      <w:marLeft w:val="0"/>
      <w:marRight w:val="0"/>
      <w:marTop w:val="0"/>
      <w:marBottom w:val="0"/>
      <w:divBdr>
        <w:top w:val="none" w:sz="0" w:space="0" w:color="auto"/>
        <w:left w:val="none" w:sz="0" w:space="0" w:color="auto"/>
        <w:bottom w:val="none" w:sz="0" w:space="0" w:color="auto"/>
        <w:right w:val="none" w:sz="0" w:space="0" w:color="auto"/>
      </w:divBdr>
    </w:div>
    <w:div w:id="1475491539">
      <w:bodyDiv w:val="1"/>
      <w:marLeft w:val="0"/>
      <w:marRight w:val="0"/>
      <w:marTop w:val="0"/>
      <w:marBottom w:val="0"/>
      <w:divBdr>
        <w:top w:val="none" w:sz="0" w:space="0" w:color="auto"/>
        <w:left w:val="none" w:sz="0" w:space="0" w:color="auto"/>
        <w:bottom w:val="none" w:sz="0" w:space="0" w:color="auto"/>
        <w:right w:val="none" w:sz="0" w:space="0" w:color="auto"/>
      </w:divBdr>
    </w:div>
    <w:div w:id="1515921706">
      <w:bodyDiv w:val="1"/>
      <w:marLeft w:val="0"/>
      <w:marRight w:val="0"/>
      <w:marTop w:val="0"/>
      <w:marBottom w:val="0"/>
      <w:divBdr>
        <w:top w:val="none" w:sz="0" w:space="0" w:color="auto"/>
        <w:left w:val="none" w:sz="0" w:space="0" w:color="auto"/>
        <w:bottom w:val="none" w:sz="0" w:space="0" w:color="auto"/>
        <w:right w:val="none" w:sz="0" w:space="0" w:color="auto"/>
      </w:divBdr>
    </w:div>
    <w:div w:id="1556045124">
      <w:bodyDiv w:val="1"/>
      <w:marLeft w:val="0"/>
      <w:marRight w:val="0"/>
      <w:marTop w:val="0"/>
      <w:marBottom w:val="0"/>
      <w:divBdr>
        <w:top w:val="none" w:sz="0" w:space="0" w:color="auto"/>
        <w:left w:val="none" w:sz="0" w:space="0" w:color="auto"/>
        <w:bottom w:val="none" w:sz="0" w:space="0" w:color="auto"/>
        <w:right w:val="none" w:sz="0" w:space="0" w:color="auto"/>
      </w:divBdr>
    </w:div>
    <w:div w:id="1677658303">
      <w:bodyDiv w:val="1"/>
      <w:marLeft w:val="0"/>
      <w:marRight w:val="0"/>
      <w:marTop w:val="0"/>
      <w:marBottom w:val="0"/>
      <w:divBdr>
        <w:top w:val="none" w:sz="0" w:space="0" w:color="auto"/>
        <w:left w:val="none" w:sz="0" w:space="0" w:color="auto"/>
        <w:bottom w:val="none" w:sz="0" w:space="0" w:color="auto"/>
        <w:right w:val="none" w:sz="0" w:space="0" w:color="auto"/>
      </w:divBdr>
    </w:div>
    <w:div w:id="1901359146">
      <w:bodyDiv w:val="1"/>
      <w:marLeft w:val="0"/>
      <w:marRight w:val="0"/>
      <w:marTop w:val="0"/>
      <w:marBottom w:val="0"/>
      <w:divBdr>
        <w:top w:val="none" w:sz="0" w:space="0" w:color="auto"/>
        <w:left w:val="none" w:sz="0" w:space="0" w:color="auto"/>
        <w:bottom w:val="none" w:sz="0" w:space="0" w:color="auto"/>
        <w:right w:val="none" w:sz="0" w:space="0" w:color="auto"/>
      </w:divBdr>
    </w:div>
    <w:div w:id="1977835814">
      <w:bodyDiv w:val="1"/>
      <w:marLeft w:val="0"/>
      <w:marRight w:val="0"/>
      <w:marTop w:val="0"/>
      <w:marBottom w:val="0"/>
      <w:divBdr>
        <w:top w:val="none" w:sz="0" w:space="0" w:color="auto"/>
        <w:left w:val="none" w:sz="0" w:space="0" w:color="auto"/>
        <w:bottom w:val="none" w:sz="0" w:space="0" w:color="auto"/>
        <w:right w:val="none" w:sz="0" w:space="0" w:color="auto"/>
      </w:divBdr>
    </w:div>
    <w:div w:id="1985428821">
      <w:bodyDiv w:val="1"/>
      <w:marLeft w:val="0"/>
      <w:marRight w:val="0"/>
      <w:marTop w:val="0"/>
      <w:marBottom w:val="0"/>
      <w:divBdr>
        <w:top w:val="none" w:sz="0" w:space="0" w:color="auto"/>
        <w:left w:val="none" w:sz="0" w:space="0" w:color="auto"/>
        <w:bottom w:val="none" w:sz="0" w:space="0" w:color="auto"/>
        <w:right w:val="none" w:sz="0" w:space="0" w:color="auto"/>
      </w:divBdr>
    </w:div>
    <w:div w:id="2066298476">
      <w:bodyDiv w:val="1"/>
      <w:marLeft w:val="0"/>
      <w:marRight w:val="0"/>
      <w:marTop w:val="0"/>
      <w:marBottom w:val="0"/>
      <w:divBdr>
        <w:top w:val="none" w:sz="0" w:space="0" w:color="auto"/>
        <w:left w:val="none" w:sz="0" w:space="0" w:color="auto"/>
        <w:bottom w:val="none" w:sz="0" w:space="0" w:color="auto"/>
        <w:right w:val="none" w:sz="0" w:space="0" w:color="auto"/>
      </w:divBdr>
    </w:div>
    <w:div w:id="20874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729</Words>
  <Characters>4156</Characters>
  <Application>Microsoft Office Word</Application>
  <DocSecurity>0</DocSecurity>
  <Lines>34</Lines>
  <Paragraphs>9</Paragraphs>
  <ScaleCrop>false</ScaleCrop>
  <Company>中国微软</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确 认 函</dc:title>
  <dc:creator>小岂丁</dc:creator>
  <cp:lastModifiedBy>L</cp:lastModifiedBy>
  <cp:revision>36</cp:revision>
  <cp:lastPrinted>2018-06-26T02:39:00Z</cp:lastPrinted>
  <dcterms:created xsi:type="dcterms:W3CDTF">2023-05-31T08:46:00Z</dcterms:created>
  <dcterms:modified xsi:type="dcterms:W3CDTF">2024-09-10T08:59:00Z</dcterms:modified>
</cp:coreProperties>
</file>