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9D5A59">
      <w:pPr>
        <w:spacing w:line="360" w:lineRule="auto"/>
        <w:rPr>
          <w:rFonts w:asciiTheme="minorEastAsia" w:hAnsiTheme="minorEastAsia" w:eastAsiaTheme="minorEastAsia"/>
          <w:sz w:val="60"/>
          <w:szCs w:val="60"/>
        </w:rPr>
      </w:pPr>
    </w:p>
    <w:p w14:paraId="026FFFF0">
      <w:pPr>
        <w:spacing w:line="360" w:lineRule="auto"/>
        <w:jc w:val="center"/>
        <w:rPr>
          <w:rFonts w:hint="eastAsia" w:asciiTheme="minorEastAsia" w:hAnsiTheme="minorEastAsia" w:eastAsiaTheme="minorEastAsia"/>
          <w:b/>
          <w:bCs/>
          <w:sz w:val="60"/>
          <w:szCs w:val="60"/>
        </w:rPr>
      </w:pPr>
      <w:r>
        <w:rPr>
          <w:rFonts w:hint="eastAsia" w:asciiTheme="minorEastAsia" w:hAnsiTheme="minorEastAsia" w:eastAsiaTheme="minorEastAsia"/>
          <w:b/>
          <w:bCs/>
          <w:sz w:val="60"/>
          <w:szCs w:val="60"/>
        </w:rPr>
        <w:t>八里庄街道农村劳动力</w:t>
      </w:r>
    </w:p>
    <w:p w14:paraId="403819C5">
      <w:pPr>
        <w:spacing w:line="360" w:lineRule="auto"/>
        <w:jc w:val="center"/>
        <w:rPr>
          <w:rFonts w:hint="eastAsia" w:asciiTheme="minorEastAsia" w:hAnsiTheme="minorEastAsia" w:eastAsiaTheme="minorEastAsia"/>
          <w:b/>
          <w:bCs/>
          <w:sz w:val="60"/>
          <w:szCs w:val="60"/>
        </w:rPr>
      </w:pPr>
      <w:r>
        <w:rPr>
          <w:rFonts w:hint="eastAsia" w:asciiTheme="minorEastAsia" w:hAnsiTheme="minorEastAsia" w:eastAsiaTheme="minorEastAsia"/>
          <w:b/>
          <w:bCs/>
          <w:sz w:val="60"/>
          <w:szCs w:val="60"/>
        </w:rPr>
        <w:t>劳务派遣项目</w:t>
      </w:r>
    </w:p>
    <w:p w14:paraId="673F1E9E">
      <w:pPr>
        <w:spacing w:line="360" w:lineRule="auto"/>
        <w:jc w:val="both"/>
        <w:rPr>
          <w:rFonts w:asciiTheme="minorEastAsia" w:hAnsiTheme="minorEastAsia" w:eastAsiaTheme="minorEastAsia"/>
          <w:b/>
          <w:bCs/>
          <w:sz w:val="60"/>
          <w:szCs w:val="60"/>
        </w:rPr>
      </w:pPr>
    </w:p>
    <w:p w14:paraId="33EEC7BE">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p>
    <w:p w14:paraId="162D0259">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p>
    <w:p w14:paraId="0835E38C">
      <w:pPr>
        <w:tabs>
          <w:tab w:val="left" w:pos="3240"/>
          <w:tab w:val="left" w:pos="3420"/>
        </w:tabs>
        <w:spacing w:line="360" w:lineRule="auto"/>
        <w:jc w:val="center"/>
        <w:rPr>
          <w:rFonts w:asciiTheme="minorEastAsia" w:hAnsiTheme="minorEastAsia" w:eastAsiaTheme="minorEastAsia"/>
          <w:b/>
          <w:bCs/>
          <w:sz w:val="60"/>
          <w:szCs w:val="60"/>
        </w:rPr>
      </w:pPr>
      <w:r>
        <w:rPr>
          <w:rFonts w:hint="eastAsia" w:asciiTheme="minorEastAsia" w:hAnsiTheme="minorEastAsia" w:eastAsiaTheme="minorEastAsia"/>
          <w:b/>
          <w:bCs/>
          <w:sz w:val="60"/>
          <w:szCs w:val="60"/>
        </w:rPr>
        <w:t>竞争性磋商文件</w:t>
      </w:r>
    </w:p>
    <w:p w14:paraId="1592A246">
      <w:pPr>
        <w:tabs>
          <w:tab w:val="left" w:pos="3240"/>
          <w:tab w:val="left" w:pos="3420"/>
        </w:tabs>
        <w:spacing w:line="360" w:lineRule="auto"/>
        <w:ind w:left="2832" w:leftChars="444" w:hanging="1900" w:hangingChars="528"/>
        <w:jc w:val="center"/>
        <w:rPr>
          <w:rFonts w:asciiTheme="minorEastAsia" w:hAnsiTheme="minorEastAsia" w:eastAsiaTheme="minorEastAsia"/>
          <w:bCs/>
          <w:sz w:val="36"/>
          <w:szCs w:val="36"/>
        </w:rPr>
      </w:pPr>
    </w:p>
    <w:p w14:paraId="6A4BE316">
      <w:pPr>
        <w:tabs>
          <w:tab w:val="left" w:pos="3240"/>
          <w:tab w:val="left" w:pos="3420"/>
        </w:tabs>
        <w:spacing w:line="360" w:lineRule="auto"/>
        <w:rPr>
          <w:rFonts w:asciiTheme="minorEastAsia" w:hAnsiTheme="minorEastAsia" w:eastAsiaTheme="minorEastAsia"/>
          <w:bCs/>
          <w:sz w:val="36"/>
          <w:szCs w:val="36"/>
        </w:rPr>
      </w:pPr>
    </w:p>
    <w:p w14:paraId="7224F9D5">
      <w:pPr>
        <w:tabs>
          <w:tab w:val="left" w:pos="3240"/>
          <w:tab w:val="left" w:pos="3420"/>
        </w:tabs>
        <w:spacing w:line="360" w:lineRule="auto"/>
        <w:jc w:val="center"/>
        <w:rPr>
          <w:rFonts w:hint="eastAsia" w:asciiTheme="minorEastAsia" w:hAnsiTheme="minorEastAsia" w:eastAsiaTheme="minorEastAsia"/>
          <w:bCs/>
          <w:sz w:val="36"/>
          <w:szCs w:val="36"/>
          <w:lang w:eastAsia="zh-CN"/>
        </w:rPr>
      </w:pPr>
      <w:r>
        <w:rPr>
          <w:rFonts w:asciiTheme="minorEastAsia" w:hAnsiTheme="minorEastAsia" w:eastAsiaTheme="minorEastAsia"/>
          <w:bCs/>
          <w:sz w:val="36"/>
          <w:szCs w:val="36"/>
        </w:rPr>
        <w:t>项目编号：</w:t>
      </w:r>
      <w:r>
        <w:rPr>
          <w:rFonts w:hint="eastAsia" w:asciiTheme="minorEastAsia" w:hAnsiTheme="minorEastAsia" w:eastAsiaTheme="minorEastAsia"/>
          <w:bCs/>
          <w:sz w:val="36"/>
          <w:szCs w:val="36"/>
        </w:rPr>
        <w:t>GXZY-CZ-2024</w:t>
      </w:r>
      <w:r>
        <w:rPr>
          <w:rFonts w:hint="eastAsia" w:asciiTheme="minorEastAsia" w:hAnsiTheme="minorEastAsia" w:eastAsiaTheme="minorEastAsia"/>
          <w:bCs/>
          <w:sz w:val="36"/>
          <w:szCs w:val="36"/>
          <w:lang w:eastAsia="zh-CN"/>
        </w:rPr>
        <w:t>059</w:t>
      </w:r>
    </w:p>
    <w:p w14:paraId="1B96BD4C">
      <w:pPr>
        <w:spacing w:line="360" w:lineRule="auto"/>
        <w:jc w:val="both"/>
        <w:rPr>
          <w:rFonts w:asciiTheme="minorEastAsia" w:hAnsiTheme="minorEastAsia" w:eastAsiaTheme="minorEastAsia"/>
          <w:b/>
          <w:bCs/>
          <w:sz w:val="60"/>
          <w:szCs w:val="60"/>
        </w:rPr>
      </w:pPr>
    </w:p>
    <w:p w14:paraId="0FA1E821">
      <w:pPr>
        <w:tabs>
          <w:tab w:val="left" w:pos="5609"/>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ab/>
      </w:r>
    </w:p>
    <w:p w14:paraId="6E709CCA">
      <w:pPr>
        <w:tabs>
          <w:tab w:val="left" w:pos="3240"/>
          <w:tab w:val="left" w:pos="3420"/>
        </w:tabs>
        <w:spacing w:line="360" w:lineRule="auto"/>
        <w:ind w:left="2621" w:leftChars="444" w:hanging="1689" w:hangingChars="528"/>
        <w:jc w:val="left"/>
        <w:rPr>
          <w:rFonts w:asciiTheme="minorEastAsia" w:hAnsiTheme="minorEastAsia" w:eastAsiaTheme="minorEastAsia"/>
          <w:bCs/>
          <w:sz w:val="32"/>
          <w:szCs w:val="32"/>
        </w:rPr>
      </w:pPr>
      <w:r>
        <w:rPr>
          <w:rFonts w:asciiTheme="minorEastAsia" w:hAnsiTheme="minorEastAsia" w:eastAsiaTheme="minorEastAsia"/>
          <w:bCs/>
          <w:sz w:val="32"/>
          <w:szCs w:val="32"/>
        </w:rPr>
        <w:t>采   购</w:t>
      </w:r>
      <w:r>
        <w:rPr>
          <w:rFonts w:hint="eastAsia" w:asciiTheme="minorEastAsia" w:hAnsiTheme="minorEastAsia" w:eastAsiaTheme="minorEastAsia"/>
          <w:bCs/>
          <w:sz w:val="32"/>
          <w:szCs w:val="32"/>
        </w:rPr>
        <w:t xml:space="preserve"> </w:t>
      </w:r>
      <w:r>
        <w:rPr>
          <w:rFonts w:asciiTheme="minorEastAsia" w:hAnsiTheme="minorEastAsia" w:eastAsiaTheme="minorEastAsia"/>
          <w:bCs/>
          <w:sz w:val="32"/>
          <w:szCs w:val="32"/>
        </w:rPr>
        <w:t xml:space="preserve"> </w:t>
      </w:r>
      <w:r>
        <w:rPr>
          <w:rFonts w:hint="eastAsia" w:asciiTheme="minorEastAsia" w:hAnsiTheme="minorEastAsia" w:eastAsiaTheme="minorEastAsia"/>
          <w:bCs/>
          <w:sz w:val="32"/>
          <w:szCs w:val="32"/>
        </w:rPr>
        <w:t xml:space="preserve"> </w:t>
      </w:r>
      <w:r>
        <w:rPr>
          <w:rFonts w:asciiTheme="minorEastAsia" w:hAnsiTheme="minorEastAsia" w:eastAsiaTheme="minorEastAsia"/>
          <w:bCs/>
          <w:sz w:val="32"/>
          <w:szCs w:val="32"/>
        </w:rPr>
        <w:t>人：</w:t>
      </w:r>
      <w:r>
        <w:rPr>
          <w:rFonts w:hint="eastAsia" w:asciiTheme="minorEastAsia" w:hAnsiTheme="minorEastAsia" w:eastAsiaTheme="minorEastAsia"/>
          <w:bCs/>
          <w:sz w:val="32"/>
          <w:szCs w:val="32"/>
        </w:rPr>
        <w:t>北京市海淀区人民政府八里庄街道办事处</w:t>
      </w:r>
    </w:p>
    <w:p w14:paraId="746EDF8D">
      <w:pPr>
        <w:tabs>
          <w:tab w:val="left" w:pos="3240"/>
          <w:tab w:val="left" w:pos="3420"/>
        </w:tabs>
        <w:spacing w:line="360" w:lineRule="auto"/>
        <w:ind w:left="2621" w:leftChars="444" w:hanging="1689" w:hangingChars="528"/>
        <w:jc w:val="left"/>
        <w:rPr>
          <w:rFonts w:asciiTheme="minorEastAsia" w:hAnsiTheme="minorEastAsia" w:eastAsiaTheme="minorEastAsia"/>
          <w:bCs/>
          <w:sz w:val="36"/>
          <w:szCs w:val="36"/>
        </w:rPr>
      </w:pPr>
      <w:r>
        <w:rPr>
          <w:rFonts w:hint="eastAsia" w:asciiTheme="minorEastAsia" w:hAnsiTheme="minorEastAsia" w:eastAsiaTheme="minorEastAsia"/>
          <w:bCs/>
          <w:sz w:val="32"/>
          <w:szCs w:val="32"/>
        </w:rPr>
        <w:t>采购</w:t>
      </w:r>
      <w:r>
        <w:rPr>
          <w:rFonts w:asciiTheme="minorEastAsia" w:hAnsiTheme="minorEastAsia" w:eastAsiaTheme="minorEastAsia"/>
          <w:bCs/>
          <w:sz w:val="32"/>
          <w:szCs w:val="32"/>
        </w:rPr>
        <w:t>代理机构</w:t>
      </w:r>
      <w:r>
        <w:rPr>
          <w:rFonts w:hint="eastAsia" w:asciiTheme="minorEastAsia" w:hAnsiTheme="minorEastAsia" w:eastAsiaTheme="minorEastAsia"/>
          <w:bCs/>
          <w:sz w:val="32"/>
          <w:szCs w:val="32"/>
        </w:rPr>
        <w:t>：北京国信智业工程顾问有限公司</w:t>
      </w:r>
    </w:p>
    <w:p w14:paraId="6FD2CAE5">
      <w:pPr>
        <w:tabs>
          <w:tab w:val="left" w:pos="3240"/>
          <w:tab w:val="left" w:pos="3420"/>
        </w:tabs>
        <w:spacing w:line="360" w:lineRule="auto"/>
        <w:ind w:left="2621" w:leftChars="444" w:hanging="1689" w:hangingChars="528"/>
        <w:jc w:val="left"/>
        <w:rPr>
          <w:rFonts w:asciiTheme="minorEastAsia" w:hAnsiTheme="minorEastAsia" w:eastAsiaTheme="minorEastAsia"/>
          <w:bCs/>
          <w:sz w:val="32"/>
          <w:szCs w:val="32"/>
        </w:rPr>
      </w:pPr>
      <w:r>
        <w:rPr>
          <w:rFonts w:hint="eastAsia" w:asciiTheme="minorEastAsia" w:hAnsiTheme="minorEastAsia" w:eastAsiaTheme="minorEastAsia"/>
          <w:bCs/>
          <w:sz w:val="32"/>
          <w:szCs w:val="32"/>
        </w:rPr>
        <w:t xml:space="preserve">日 </w:t>
      </w:r>
      <w:r>
        <w:rPr>
          <w:rFonts w:asciiTheme="minorEastAsia" w:hAnsiTheme="minorEastAsia" w:eastAsiaTheme="minorEastAsia"/>
          <w:bCs/>
          <w:sz w:val="32"/>
          <w:szCs w:val="32"/>
        </w:rPr>
        <w:t xml:space="preserve">       </w:t>
      </w:r>
      <w:r>
        <w:rPr>
          <w:rFonts w:hint="eastAsia" w:asciiTheme="minorEastAsia" w:hAnsiTheme="minorEastAsia" w:eastAsiaTheme="minorEastAsia"/>
          <w:bCs/>
          <w:sz w:val="32"/>
          <w:szCs w:val="32"/>
        </w:rPr>
        <w:t>期：2</w:t>
      </w:r>
      <w:r>
        <w:rPr>
          <w:rFonts w:asciiTheme="minorEastAsia" w:hAnsiTheme="minorEastAsia" w:eastAsiaTheme="minorEastAsia"/>
          <w:bCs/>
          <w:sz w:val="32"/>
          <w:szCs w:val="32"/>
        </w:rPr>
        <w:t>024</w:t>
      </w:r>
      <w:r>
        <w:rPr>
          <w:rFonts w:hint="eastAsia" w:asciiTheme="minorEastAsia" w:hAnsiTheme="minorEastAsia" w:eastAsiaTheme="minorEastAsia"/>
          <w:bCs/>
          <w:sz w:val="32"/>
          <w:szCs w:val="32"/>
        </w:rPr>
        <w:t>年</w:t>
      </w:r>
      <w:r>
        <w:rPr>
          <w:rFonts w:hint="eastAsia" w:asciiTheme="minorEastAsia" w:hAnsiTheme="minorEastAsia" w:eastAsiaTheme="minorEastAsia"/>
          <w:bCs/>
          <w:sz w:val="32"/>
          <w:szCs w:val="32"/>
          <w:lang w:val="en-US" w:eastAsia="zh-CN"/>
        </w:rPr>
        <w:t>9</w:t>
      </w:r>
      <w:r>
        <w:rPr>
          <w:rFonts w:hint="eastAsia" w:asciiTheme="minorEastAsia" w:hAnsiTheme="minorEastAsia" w:eastAsiaTheme="minorEastAsia"/>
          <w:bCs/>
          <w:sz w:val="32"/>
          <w:szCs w:val="32"/>
        </w:rPr>
        <w:t>月</w:t>
      </w:r>
    </w:p>
    <w:p w14:paraId="25190E8F">
      <w:pPr>
        <w:widowControl/>
        <w:jc w:val="left"/>
        <w:rPr>
          <w:rFonts w:asciiTheme="minorEastAsia" w:hAnsiTheme="minorEastAsia" w:eastAsiaTheme="minorEastAsia"/>
        </w:rPr>
        <w:sectPr>
          <w:type w:val="nextColumn"/>
          <w:pgSz w:w="11906" w:h="16838"/>
          <w:pgMar w:top="1911" w:right="1474" w:bottom="1882" w:left="1587" w:header="851" w:footer="992" w:gutter="0"/>
          <w:cols w:space="425" w:num="1"/>
          <w:docGrid w:linePitch="312" w:charSpace="0"/>
        </w:sectPr>
      </w:pPr>
    </w:p>
    <w:p w14:paraId="2B70E5AC">
      <w:pPr>
        <w:pStyle w:val="157"/>
        <w:spacing w:line="360" w:lineRule="auto"/>
        <w:rPr>
          <w:rFonts w:ascii="Times New Roman" w:hAnsi="Times New Roman" w:cs="Times New Roman" w:eastAsiaTheme="minorEastAsia"/>
        </w:rPr>
      </w:pPr>
    </w:p>
    <w:p w14:paraId="44AF6017">
      <w:pPr>
        <w:spacing w:line="360" w:lineRule="auto"/>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目</w:t>
      </w:r>
      <w:r>
        <w:rPr>
          <w:rFonts w:asciiTheme="minorEastAsia" w:hAnsiTheme="minorEastAsia" w:eastAsiaTheme="minorEastAsia"/>
          <w:b/>
          <w:sz w:val="36"/>
          <w:szCs w:val="36"/>
        </w:rPr>
        <w:t xml:space="preserve">      </w:t>
      </w:r>
      <w:r>
        <w:rPr>
          <w:rFonts w:hint="eastAsia" w:asciiTheme="minorEastAsia" w:hAnsiTheme="minorEastAsia" w:eastAsiaTheme="minorEastAsia"/>
          <w:b/>
          <w:sz w:val="36"/>
          <w:szCs w:val="36"/>
        </w:rPr>
        <w:t>录</w:t>
      </w:r>
    </w:p>
    <w:p w14:paraId="40925488">
      <w:pPr>
        <w:rPr>
          <w:rFonts w:asciiTheme="minorEastAsia" w:hAnsiTheme="minorEastAsia" w:eastAsiaTheme="minorEastAsia"/>
        </w:rPr>
      </w:pPr>
    </w:p>
    <w:p w14:paraId="2BB1A158">
      <w:pPr>
        <w:rPr>
          <w:rFonts w:asciiTheme="minorEastAsia" w:hAnsiTheme="minorEastAsia" w:eastAsiaTheme="minorEastAsia"/>
        </w:rPr>
      </w:pPr>
    </w:p>
    <w:p w14:paraId="6A4DA0C2">
      <w:pPr>
        <w:rPr>
          <w:rFonts w:asciiTheme="minorEastAsia" w:hAnsiTheme="minorEastAsia" w:eastAsiaTheme="minorEastAsia"/>
        </w:rPr>
      </w:pPr>
    </w:p>
    <w:p w14:paraId="734CE045">
      <w:pPr>
        <w:rPr>
          <w:rFonts w:asciiTheme="minorEastAsia" w:hAnsiTheme="minorEastAsia" w:eastAsiaTheme="minorEastAsia"/>
        </w:rPr>
      </w:pPr>
    </w:p>
    <w:p w14:paraId="552D1966">
      <w:pPr>
        <w:pStyle w:val="30"/>
        <w:spacing w:line="360" w:lineRule="auto"/>
        <w:rPr>
          <w:rFonts w:asciiTheme="minorEastAsia" w:hAnsiTheme="minorEastAsia" w:eastAsiaTheme="minorEastAsia"/>
          <w:b w:val="0"/>
          <w:sz w:val="21"/>
          <w:szCs w:val="22"/>
        </w:rPr>
      </w:pPr>
      <w:r>
        <w:rPr>
          <w:rFonts w:asciiTheme="minorEastAsia" w:hAnsiTheme="minorEastAsia" w:eastAsiaTheme="minorEastAsia"/>
          <w:b w:val="0"/>
        </w:rPr>
        <w:fldChar w:fldCharType="begin"/>
      </w:r>
      <w:r>
        <w:rPr>
          <w:rFonts w:asciiTheme="minorEastAsia" w:hAnsiTheme="minorEastAsia" w:eastAsiaTheme="minorEastAsia"/>
          <w:b w:val="0"/>
        </w:rPr>
        <w:instrText xml:space="preserve"> TOC \o "1-1" \h \z \u </w:instrText>
      </w:r>
      <w:r>
        <w:rPr>
          <w:rFonts w:asciiTheme="minorEastAsia" w:hAnsiTheme="minorEastAsia" w:eastAsiaTheme="minorEastAsia"/>
          <w:b w:val="0"/>
        </w:rPr>
        <w:fldChar w:fldCharType="separate"/>
      </w:r>
      <w:r>
        <w:fldChar w:fldCharType="begin"/>
      </w:r>
      <w:r>
        <w:instrText xml:space="preserve"> HYPERLINK \l "_Toc97371941" </w:instrText>
      </w:r>
      <w:r>
        <w:fldChar w:fldCharType="separate"/>
      </w:r>
      <w:r>
        <w:rPr>
          <w:rStyle w:val="50"/>
          <w:rFonts w:asciiTheme="minorEastAsia" w:hAnsiTheme="minorEastAsia" w:eastAsiaTheme="minorEastAsia"/>
        </w:rPr>
        <w:t>第一章   采购邀请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_Toc97371941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356FD364">
      <w:pPr>
        <w:pStyle w:val="30"/>
        <w:spacing w:line="360" w:lineRule="auto"/>
        <w:rPr>
          <w:rFonts w:asciiTheme="minorEastAsia" w:hAnsiTheme="minorEastAsia" w:eastAsiaTheme="minorEastAsia"/>
          <w:b w:val="0"/>
          <w:sz w:val="21"/>
          <w:szCs w:val="22"/>
        </w:rPr>
      </w:pPr>
      <w:r>
        <w:fldChar w:fldCharType="begin"/>
      </w:r>
      <w:r>
        <w:instrText xml:space="preserve"> HYPERLINK \l "_Toc97371942" </w:instrText>
      </w:r>
      <w:r>
        <w:fldChar w:fldCharType="separate"/>
      </w:r>
      <w:r>
        <w:rPr>
          <w:rStyle w:val="50"/>
          <w:rFonts w:asciiTheme="minorEastAsia" w:hAnsiTheme="minorEastAsia" w:eastAsiaTheme="minorEastAsia"/>
        </w:rPr>
        <w:t>第二章   供应商须知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_Toc97371942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278736F8">
      <w:pPr>
        <w:pStyle w:val="30"/>
        <w:spacing w:line="360" w:lineRule="auto"/>
        <w:rPr>
          <w:rFonts w:asciiTheme="minorEastAsia" w:hAnsiTheme="minorEastAsia" w:eastAsiaTheme="minorEastAsia"/>
          <w:b w:val="0"/>
          <w:sz w:val="21"/>
          <w:szCs w:val="22"/>
        </w:rPr>
      </w:pPr>
      <w:r>
        <w:fldChar w:fldCharType="begin"/>
      </w:r>
      <w:r>
        <w:instrText xml:space="preserve"> HYPERLINK \l "_Toc97371943" </w:instrText>
      </w:r>
      <w:r>
        <w:fldChar w:fldCharType="separate"/>
      </w:r>
      <w:r>
        <w:rPr>
          <w:rStyle w:val="50"/>
          <w:rFonts w:asciiTheme="minorEastAsia" w:hAnsiTheme="minorEastAsia" w:eastAsiaTheme="minorEastAsia"/>
        </w:rPr>
        <w:t>第三章   评审方法和评审标准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_Toc97371943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14:paraId="31BFFA22">
      <w:pPr>
        <w:pStyle w:val="30"/>
        <w:spacing w:line="360" w:lineRule="auto"/>
        <w:rPr>
          <w:rFonts w:asciiTheme="minorEastAsia" w:hAnsiTheme="minorEastAsia" w:eastAsiaTheme="minorEastAsia"/>
          <w:b w:val="0"/>
          <w:sz w:val="21"/>
          <w:szCs w:val="22"/>
        </w:rPr>
      </w:pPr>
      <w:r>
        <w:fldChar w:fldCharType="begin"/>
      </w:r>
      <w:r>
        <w:instrText xml:space="preserve"> HYPERLINK \l "_Toc97371945" </w:instrText>
      </w:r>
      <w:r>
        <w:fldChar w:fldCharType="separate"/>
      </w:r>
      <w:r>
        <w:rPr>
          <w:rStyle w:val="50"/>
          <w:rFonts w:asciiTheme="minorEastAsia" w:hAnsiTheme="minorEastAsia" w:eastAsiaTheme="minorEastAsia"/>
        </w:rPr>
        <w:t>第四章   采购需求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_Toc97371945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14:paraId="4968F5F8">
      <w:pPr>
        <w:pStyle w:val="30"/>
        <w:spacing w:line="360" w:lineRule="auto"/>
        <w:rPr>
          <w:rFonts w:asciiTheme="minorEastAsia" w:hAnsiTheme="minorEastAsia" w:eastAsiaTheme="minorEastAsia"/>
          <w:b w:val="0"/>
          <w:sz w:val="21"/>
          <w:szCs w:val="22"/>
        </w:rPr>
      </w:pPr>
      <w:r>
        <w:fldChar w:fldCharType="begin"/>
      </w:r>
      <w:r>
        <w:instrText xml:space="preserve"> HYPERLINK \l "_Toc97371946" </w:instrText>
      </w:r>
      <w:r>
        <w:fldChar w:fldCharType="separate"/>
      </w:r>
      <w:r>
        <w:rPr>
          <w:rStyle w:val="50"/>
          <w:rFonts w:asciiTheme="minorEastAsia" w:hAnsiTheme="minorEastAsia" w:eastAsiaTheme="minorEastAsia"/>
        </w:rPr>
        <w:t>第五章   合同草案条款</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_Toc97371946 \h </w:instrText>
      </w:r>
      <w:r>
        <w:rPr>
          <w:rFonts w:asciiTheme="minorEastAsia" w:hAnsiTheme="minorEastAsia" w:eastAsiaTheme="minorEastAsia"/>
        </w:rPr>
        <w:fldChar w:fldCharType="separate"/>
      </w:r>
      <w:r>
        <w:rPr>
          <w:rFonts w:asciiTheme="minorEastAsia" w:hAnsiTheme="minorEastAsia" w:eastAsiaTheme="minorEastAsia"/>
        </w:rPr>
        <w:t>28</w:t>
      </w:r>
      <w:r>
        <w:rPr>
          <w:rFonts w:asciiTheme="minorEastAsia" w:hAnsiTheme="minorEastAsia" w:eastAsiaTheme="minorEastAsia"/>
        </w:rPr>
        <w:fldChar w:fldCharType="end"/>
      </w:r>
      <w:r>
        <w:rPr>
          <w:rFonts w:asciiTheme="minorEastAsia" w:hAnsiTheme="minorEastAsia" w:eastAsiaTheme="minorEastAsia"/>
        </w:rPr>
        <w:fldChar w:fldCharType="end"/>
      </w:r>
    </w:p>
    <w:p w14:paraId="1AA8E82F">
      <w:pPr>
        <w:pStyle w:val="30"/>
        <w:spacing w:line="360" w:lineRule="auto"/>
        <w:rPr>
          <w:rFonts w:asciiTheme="minorEastAsia" w:hAnsiTheme="minorEastAsia" w:eastAsiaTheme="minorEastAsia"/>
          <w:b w:val="0"/>
          <w:sz w:val="21"/>
          <w:szCs w:val="22"/>
        </w:rPr>
      </w:pPr>
      <w:r>
        <w:fldChar w:fldCharType="begin"/>
      </w:r>
      <w:r>
        <w:instrText xml:space="preserve"> HYPERLINK \l "_Toc97371947" </w:instrText>
      </w:r>
      <w:r>
        <w:fldChar w:fldCharType="separate"/>
      </w:r>
      <w:r>
        <w:rPr>
          <w:rStyle w:val="50"/>
          <w:rFonts w:asciiTheme="minorEastAsia" w:hAnsiTheme="minorEastAsia" w:eastAsiaTheme="minorEastAsia"/>
        </w:rPr>
        <w:t>第六章   响应文件格式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_Toc97371947 \h </w:instrText>
      </w:r>
      <w:r>
        <w:rPr>
          <w:rFonts w:asciiTheme="minorEastAsia" w:hAnsiTheme="minorEastAsia" w:eastAsiaTheme="minorEastAsia"/>
        </w:rPr>
        <w:fldChar w:fldCharType="separate"/>
      </w:r>
      <w:r>
        <w:rPr>
          <w:rFonts w:asciiTheme="minorEastAsia" w:hAnsiTheme="minorEastAsia" w:eastAsiaTheme="minorEastAsia"/>
        </w:rPr>
        <w:t>50</w:t>
      </w:r>
      <w:r>
        <w:rPr>
          <w:rFonts w:asciiTheme="minorEastAsia" w:hAnsiTheme="minorEastAsia" w:eastAsiaTheme="minorEastAsia"/>
        </w:rPr>
        <w:fldChar w:fldCharType="end"/>
      </w:r>
      <w:r>
        <w:rPr>
          <w:rFonts w:asciiTheme="minorEastAsia" w:hAnsiTheme="minorEastAsia" w:eastAsiaTheme="minorEastAsia"/>
        </w:rPr>
        <w:fldChar w:fldCharType="end"/>
      </w:r>
    </w:p>
    <w:p w14:paraId="0B507767">
      <w:pPr>
        <w:pStyle w:val="30"/>
        <w:spacing w:line="360" w:lineRule="auto"/>
        <w:rPr>
          <w:rFonts w:asciiTheme="minorEastAsia" w:hAnsiTheme="minorEastAsia" w:eastAsiaTheme="minorEastAsia"/>
          <w:b w:val="0"/>
          <w:sz w:val="36"/>
          <w:szCs w:val="36"/>
        </w:rPr>
      </w:pPr>
      <w:r>
        <w:rPr>
          <w:rFonts w:asciiTheme="minorEastAsia" w:hAnsiTheme="minorEastAsia" w:eastAsiaTheme="minorEastAsia"/>
          <w:b w:val="0"/>
        </w:rPr>
        <w:fldChar w:fldCharType="end"/>
      </w:r>
      <w:bookmarkStart w:id="0" w:name="_Toc97371941"/>
    </w:p>
    <w:p w14:paraId="6D49227E">
      <w:pPr>
        <w:spacing w:line="360" w:lineRule="auto"/>
        <w:jc w:val="center"/>
        <w:outlineLvl w:val="0"/>
        <w:rPr>
          <w:rFonts w:asciiTheme="minorEastAsia" w:hAnsiTheme="minorEastAsia" w:eastAsiaTheme="minorEastAsia"/>
          <w:b/>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64FB5D9">
      <w:pPr>
        <w:spacing w:line="360" w:lineRule="auto"/>
        <w:jc w:val="center"/>
        <w:outlineLvl w:val="0"/>
        <w:rPr>
          <w:rFonts w:asciiTheme="minorEastAsia" w:hAnsiTheme="minorEastAsia" w:eastAsiaTheme="minorEastAsia"/>
          <w:b/>
          <w:sz w:val="36"/>
          <w:szCs w:val="36"/>
        </w:rPr>
      </w:pPr>
      <w:bookmarkStart w:id="1" w:name="_Hlk149208205"/>
      <w:r>
        <w:rPr>
          <w:rFonts w:asciiTheme="minorEastAsia" w:hAnsiTheme="minorEastAsia" w:eastAsiaTheme="minorEastAsia"/>
          <w:b/>
          <w:sz w:val="36"/>
          <w:szCs w:val="36"/>
        </w:rPr>
        <w:t>第一章   采购邀请</w:t>
      </w:r>
      <w:bookmarkEnd w:id="0"/>
      <w:bookmarkStart w:id="2" w:name="_Toc35393790"/>
      <w:bookmarkStart w:id="3" w:name="_Toc28359002"/>
      <w:bookmarkStart w:id="4" w:name="_Toc28359079"/>
      <w:bookmarkStart w:id="5" w:name="_Toc35393621"/>
      <w:bookmarkStart w:id="6" w:name="_Hlk24379207"/>
    </w:p>
    <w:p w14:paraId="71C63845">
      <w:pPr>
        <w:spacing w:line="360" w:lineRule="auto"/>
        <w:ind w:firstLine="480" w:firstLineChars="200"/>
        <w:rPr>
          <w:rFonts w:asciiTheme="minorEastAsia" w:hAnsiTheme="minorEastAsia" w:eastAsiaTheme="minorEastAsia"/>
          <w:sz w:val="24"/>
        </w:rPr>
      </w:pPr>
    </w:p>
    <w:p w14:paraId="4E3A3EE0">
      <w:pPr>
        <w:pStyle w:val="3"/>
        <w:spacing w:before="0"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一、项目基本情况</w:t>
      </w:r>
      <w:bookmarkEnd w:id="2"/>
      <w:bookmarkEnd w:id="3"/>
      <w:bookmarkEnd w:id="4"/>
      <w:bookmarkEnd w:id="5"/>
    </w:p>
    <w:p w14:paraId="75E89D0E">
      <w:pPr>
        <w:spacing w:line="360" w:lineRule="auto"/>
        <w:ind w:firstLine="480" w:firstLineChars="200"/>
        <w:rPr>
          <w:rFonts w:hint="eastAsia" w:asciiTheme="minorEastAsia" w:hAnsiTheme="minorEastAsia" w:eastAsiaTheme="minorEastAsia"/>
          <w:sz w:val="24"/>
          <w:lang w:eastAsia="zh-CN"/>
        </w:rPr>
      </w:pPr>
      <w:r>
        <w:rPr>
          <w:rFonts w:asciiTheme="minorEastAsia" w:hAnsiTheme="minorEastAsia" w:eastAsiaTheme="minorEastAsia"/>
          <w:sz w:val="24"/>
        </w:rPr>
        <w:t>1.项目编号：</w:t>
      </w:r>
      <w:r>
        <w:rPr>
          <w:rFonts w:hint="eastAsia" w:asciiTheme="minorEastAsia" w:hAnsiTheme="minorEastAsia" w:eastAsiaTheme="minorEastAsia"/>
          <w:sz w:val="24"/>
        </w:rPr>
        <w:t>GXZY-CZ-2024</w:t>
      </w:r>
      <w:r>
        <w:rPr>
          <w:rFonts w:hint="eastAsia" w:asciiTheme="minorEastAsia" w:hAnsiTheme="minorEastAsia" w:eastAsiaTheme="minorEastAsia"/>
          <w:sz w:val="24"/>
          <w:lang w:eastAsia="zh-CN"/>
        </w:rPr>
        <w:t>059</w:t>
      </w:r>
    </w:p>
    <w:p w14:paraId="0E091B98">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2.项目名称：</w:t>
      </w:r>
      <w:r>
        <w:rPr>
          <w:rFonts w:hint="eastAsia" w:asciiTheme="minorEastAsia" w:hAnsiTheme="minorEastAsia" w:eastAsiaTheme="minorEastAsia"/>
          <w:sz w:val="24"/>
        </w:rPr>
        <w:t>八里庄街道农村劳动力劳务派遣项目</w:t>
      </w:r>
      <w:r>
        <w:rPr>
          <w:rFonts w:asciiTheme="minorEastAsia" w:hAnsiTheme="minorEastAsia" w:eastAsiaTheme="minorEastAsia"/>
          <w:sz w:val="24"/>
        </w:rPr>
        <w:t xml:space="preserve"> </w:t>
      </w:r>
    </w:p>
    <w:p w14:paraId="5CDB8983">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3.采购方式：竞争性磋商</w:t>
      </w:r>
    </w:p>
    <w:bookmarkEnd w:id="6"/>
    <w:p w14:paraId="2423C54F">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4.项目预算金额：</w:t>
      </w:r>
      <w:r>
        <w:rPr>
          <w:rFonts w:hint="eastAsia" w:ascii="宋体" w:hAnsi="宋体"/>
          <w:sz w:val="24"/>
          <w:u w:val="none"/>
          <w:lang w:val="en-US" w:eastAsia="zh-CN"/>
        </w:rPr>
        <w:t>236</w:t>
      </w:r>
      <w:r>
        <w:rPr>
          <w:rFonts w:hint="eastAsia" w:ascii="宋体" w:hAnsi="宋体"/>
          <w:sz w:val="24"/>
          <w:u w:val="none"/>
        </w:rPr>
        <w:t>.</w:t>
      </w:r>
      <w:r>
        <w:rPr>
          <w:rFonts w:hint="eastAsia" w:ascii="宋体" w:hAnsi="宋体"/>
          <w:sz w:val="24"/>
          <w:u w:val="none"/>
          <w:lang w:val="en-US" w:eastAsia="zh-CN"/>
        </w:rPr>
        <w:t>00</w:t>
      </w:r>
      <w:r>
        <w:rPr>
          <w:rFonts w:asciiTheme="minorEastAsia" w:hAnsiTheme="minorEastAsia" w:eastAsiaTheme="minorEastAsia"/>
          <w:sz w:val="24"/>
        </w:rPr>
        <w:t>万元、项目最高限价（如有）：</w:t>
      </w:r>
      <w:r>
        <w:rPr>
          <w:rFonts w:hint="eastAsia" w:ascii="宋体" w:hAnsi="宋体"/>
          <w:sz w:val="24"/>
          <w:u w:val="none"/>
          <w:lang w:val="en-US" w:eastAsia="zh-CN"/>
        </w:rPr>
        <w:t>236</w:t>
      </w:r>
      <w:r>
        <w:rPr>
          <w:rFonts w:hint="eastAsia" w:ascii="宋体" w:hAnsi="宋体"/>
          <w:sz w:val="24"/>
          <w:u w:val="none"/>
        </w:rPr>
        <w:t>.</w:t>
      </w:r>
      <w:r>
        <w:rPr>
          <w:rFonts w:hint="eastAsia" w:ascii="宋体" w:hAnsi="宋体"/>
          <w:sz w:val="24"/>
          <w:u w:val="none"/>
          <w:lang w:val="en-US" w:eastAsia="zh-CN"/>
        </w:rPr>
        <w:t>00</w:t>
      </w:r>
      <w:r>
        <w:rPr>
          <w:rFonts w:asciiTheme="minorEastAsia" w:hAnsiTheme="minorEastAsia" w:eastAsiaTheme="minorEastAsia"/>
          <w:sz w:val="24"/>
        </w:rPr>
        <w:t>万元</w:t>
      </w:r>
    </w:p>
    <w:p w14:paraId="0DE3368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5.采购需求：</w:t>
      </w:r>
    </w:p>
    <w:tbl>
      <w:tblPr>
        <w:tblStyle w:val="42"/>
        <w:tblW w:w="4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1800"/>
        <w:gridCol w:w="778"/>
        <w:gridCol w:w="4412"/>
      </w:tblGrid>
      <w:tr w14:paraId="62E4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trPr>
        <w:tc>
          <w:tcPr>
            <w:tcW w:w="1090" w:type="pct"/>
            <w:vAlign w:val="center"/>
          </w:tcPr>
          <w:p w14:paraId="586446B8">
            <w:pPr>
              <w:jc w:val="center"/>
              <w:rPr>
                <w:rFonts w:asciiTheme="minorEastAsia" w:hAnsiTheme="minorEastAsia" w:eastAsiaTheme="minorEastAsia"/>
                <w:bCs/>
                <w:szCs w:val="21"/>
              </w:rPr>
            </w:pPr>
            <w:r>
              <w:rPr>
                <w:rFonts w:asciiTheme="minorEastAsia" w:hAnsiTheme="minorEastAsia" w:eastAsiaTheme="minorEastAsia"/>
                <w:bCs/>
                <w:szCs w:val="21"/>
              </w:rPr>
              <w:t>标的名称</w:t>
            </w:r>
          </w:p>
        </w:tc>
        <w:tc>
          <w:tcPr>
            <w:tcW w:w="1007" w:type="pct"/>
            <w:vAlign w:val="center"/>
          </w:tcPr>
          <w:p w14:paraId="4E3246CA">
            <w:pPr>
              <w:jc w:val="center"/>
              <w:rPr>
                <w:rFonts w:asciiTheme="minorEastAsia" w:hAnsiTheme="minorEastAsia" w:eastAsiaTheme="minorEastAsia"/>
                <w:bCs/>
                <w:szCs w:val="21"/>
              </w:rPr>
            </w:pPr>
            <w:r>
              <w:rPr>
                <w:rFonts w:asciiTheme="minorEastAsia" w:hAnsiTheme="minorEastAsia" w:eastAsiaTheme="minorEastAsia"/>
                <w:bCs/>
                <w:szCs w:val="21"/>
              </w:rPr>
              <w:t>采购包预算金额</w:t>
            </w:r>
          </w:p>
          <w:p w14:paraId="0B4ABA71">
            <w:pPr>
              <w:jc w:val="center"/>
              <w:rPr>
                <w:rFonts w:asciiTheme="minorEastAsia" w:hAnsiTheme="minorEastAsia" w:eastAsiaTheme="minorEastAsia"/>
                <w:bCs/>
                <w:szCs w:val="21"/>
              </w:rPr>
            </w:pPr>
            <w:r>
              <w:rPr>
                <w:rFonts w:asciiTheme="minorEastAsia" w:hAnsiTheme="minorEastAsia" w:eastAsiaTheme="minorEastAsia"/>
                <w:bCs/>
                <w:szCs w:val="21"/>
              </w:rPr>
              <w:t>（万元）</w:t>
            </w:r>
          </w:p>
        </w:tc>
        <w:tc>
          <w:tcPr>
            <w:tcW w:w="435" w:type="pct"/>
            <w:vAlign w:val="center"/>
          </w:tcPr>
          <w:p w14:paraId="7E4B0529">
            <w:pPr>
              <w:jc w:val="center"/>
              <w:rPr>
                <w:rFonts w:asciiTheme="minorEastAsia" w:hAnsiTheme="minorEastAsia" w:eastAsiaTheme="minorEastAsia"/>
                <w:bCs/>
                <w:szCs w:val="21"/>
              </w:rPr>
            </w:pPr>
            <w:r>
              <w:rPr>
                <w:rFonts w:asciiTheme="minorEastAsia" w:hAnsiTheme="minorEastAsia" w:eastAsiaTheme="minorEastAsia"/>
                <w:bCs/>
                <w:szCs w:val="21"/>
              </w:rPr>
              <w:t>数量</w:t>
            </w:r>
          </w:p>
        </w:tc>
        <w:tc>
          <w:tcPr>
            <w:tcW w:w="2468" w:type="pct"/>
            <w:vAlign w:val="center"/>
          </w:tcPr>
          <w:p w14:paraId="3E490EC0">
            <w:pPr>
              <w:jc w:val="center"/>
              <w:rPr>
                <w:rFonts w:asciiTheme="minorEastAsia" w:hAnsiTheme="minorEastAsia" w:eastAsiaTheme="minorEastAsia"/>
                <w:szCs w:val="21"/>
              </w:rPr>
            </w:pPr>
            <w:r>
              <w:rPr>
                <w:rFonts w:asciiTheme="minorEastAsia" w:hAnsiTheme="minorEastAsia" w:eastAsiaTheme="minorEastAsia"/>
                <w:szCs w:val="21"/>
              </w:rPr>
              <w:t>简要技术需求或服务要求</w:t>
            </w:r>
          </w:p>
        </w:tc>
      </w:tr>
      <w:tr w14:paraId="616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090" w:type="pct"/>
            <w:vAlign w:val="center"/>
          </w:tcPr>
          <w:p w14:paraId="25FCE4B4">
            <w:pPr>
              <w:jc w:val="center"/>
              <w:rPr>
                <w:rFonts w:asciiTheme="minorEastAsia" w:hAnsiTheme="minorEastAsia" w:eastAsiaTheme="minorEastAsia"/>
                <w:bCs/>
                <w:szCs w:val="21"/>
              </w:rPr>
            </w:pPr>
            <w:r>
              <w:rPr>
                <w:rFonts w:hint="eastAsia" w:asciiTheme="minorEastAsia" w:hAnsiTheme="minorEastAsia" w:eastAsiaTheme="minorEastAsia"/>
                <w:bCs/>
                <w:szCs w:val="21"/>
              </w:rPr>
              <w:t>八里庄街道农村劳动力劳务派遣项目</w:t>
            </w:r>
          </w:p>
        </w:tc>
        <w:tc>
          <w:tcPr>
            <w:tcW w:w="1007" w:type="pct"/>
            <w:vAlign w:val="center"/>
          </w:tcPr>
          <w:p w14:paraId="47F3285D">
            <w:pPr>
              <w:jc w:val="center"/>
              <w:rPr>
                <w:rFonts w:asciiTheme="minorEastAsia" w:hAnsiTheme="minorEastAsia" w:eastAsiaTheme="minorEastAsia"/>
                <w:bCs/>
                <w:szCs w:val="21"/>
              </w:rPr>
            </w:pPr>
            <w:r>
              <w:rPr>
                <w:rFonts w:hint="eastAsia" w:asciiTheme="minorEastAsia" w:hAnsiTheme="minorEastAsia" w:eastAsiaTheme="minorEastAsia"/>
                <w:sz w:val="24"/>
              </w:rPr>
              <w:t>236.00</w:t>
            </w:r>
          </w:p>
        </w:tc>
        <w:tc>
          <w:tcPr>
            <w:tcW w:w="435" w:type="pct"/>
            <w:vAlign w:val="center"/>
          </w:tcPr>
          <w:p w14:paraId="73254A80">
            <w:pPr>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2468" w:type="pct"/>
            <w:vAlign w:val="center"/>
          </w:tcPr>
          <w:p w14:paraId="785992A3">
            <w:pPr>
              <w:jc w:val="left"/>
              <w:rPr>
                <w:rFonts w:asciiTheme="minorEastAsia" w:hAnsiTheme="minorEastAsia" w:eastAsiaTheme="minorEastAsia"/>
                <w:bCs/>
                <w:szCs w:val="21"/>
              </w:rPr>
            </w:pPr>
            <w:r>
              <w:rPr>
                <w:rFonts w:hint="eastAsia" w:asciiTheme="minorEastAsia" w:hAnsiTheme="minorEastAsia" w:eastAsiaTheme="minorEastAsia"/>
                <w:bCs/>
                <w:szCs w:val="21"/>
              </w:rPr>
              <w:t>招聘农村劳动力31名，协助街道开展辅助工作（具体详见第四章《采购需求》）。</w:t>
            </w:r>
          </w:p>
        </w:tc>
      </w:tr>
    </w:tbl>
    <w:p w14:paraId="668F1C58">
      <w:pPr>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6.合同履行期限：</w:t>
      </w:r>
      <w:r>
        <w:rPr>
          <w:rFonts w:hint="eastAsia" w:asciiTheme="minorEastAsia" w:hAnsiTheme="minorEastAsia" w:eastAsiaTheme="minorEastAsia"/>
          <w:sz w:val="24"/>
          <w:lang w:val="en-US" w:eastAsia="zh-CN"/>
        </w:rPr>
        <w:t>自合同签订之日起一年</w:t>
      </w:r>
      <w:r>
        <w:rPr>
          <w:rFonts w:hint="eastAsia" w:asciiTheme="minorEastAsia" w:hAnsiTheme="minorEastAsia" w:eastAsiaTheme="minorEastAsia"/>
          <w:sz w:val="24"/>
        </w:rPr>
        <w:t>。</w:t>
      </w:r>
      <w:r>
        <w:rPr>
          <w:rFonts w:asciiTheme="minorEastAsia" w:hAnsiTheme="minorEastAsia" w:eastAsiaTheme="minorEastAsia"/>
          <w:sz w:val="24"/>
        </w:rPr>
        <w:t xml:space="preserve"> </w:t>
      </w:r>
    </w:p>
    <w:p w14:paraId="7C53C22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7.本项目是否接受联合体：</w:t>
      </w:r>
      <w:r>
        <w:rPr>
          <w:rFonts w:asciiTheme="minorEastAsia" w:hAnsiTheme="minorEastAsia" w:eastAsiaTheme="minorEastAsia"/>
        </w:rPr>
        <w:t>□</w:t>
      </w:r>
      <w:r>
        <w:rPr>
          <w:rFonts w:asciiTheme="minorEastAsia" w:hAnsiTheme="minorEastAsia" w:eastAsiaTheme="minorEastAsia"/>
          <w:sz w:val="24"/>
        </w:rPr>
        <w:t xml:space="preserve">是 </w:t>
      </w:r>
      <w:r>
        <w:rPr>
          <w:rFonts w:cs="宋体" w:asciiTheme="minorEastAsia" w:hAnsiTheme="minorEastAsia" w:eastAsiaTheme="minorEastAsia"/>
          <w:spacing w:val="-26"/>
          <w:szCs w:val="21"/>
        </w:rPr>
        <w:t>■</w:t>
      </w:r>
      <w:r>
        <w:rPr>
          <w:rFonts w:asciiTheme="minorEastAsia" w:hAnsiTheme="minorEastAsia" w:eastAsiaTheme="minorEastAsia"/>
          <w:sz w:val="24"/>
        </w:rPr>
        <w:t>否。</w:t>
      </w:r>
    </w:p>
    <w:p w14:paraId="61A4FA7F">
      <w:pPr>
        <w:spacing w:line="360" w:lineRule="auto"/>
        <w:ind w:firstLine="480" w:firstLineChars="200"/>
        <w:rPr>
          <w:rFonts w:asciiTheme="minorEastAsia" w:hAnsiTheme="minorEastAsia" w:eastAsiaTheme="minorEastAsia"/>
          <w:sz w:val="24"/>
        </w:rPr>
      </w:pPr>
    </w:p>
    <w:p w14:paraId="4A252FCE">
      <w:pPr>
        <w:pStyle w:val="3"/>
        <w:spacing w:before="0" w:line="360" w:lineRule="auto"/>
        <w:jc w:val="left"/>
        <w:rPr>
          <w:rFonts w:asciiTheme="minorEastAsia" w:hAnsiTheme="minorEastAsia" w:eastAsiaTheme="minorEastAsia"/>
          <w:sz w:val="24"/>
          <w:szCs w:val="24"/>
        </w:rPr>
      </w:pPr>
      <w:bookmarkStart w:id="7" w:name="_Toc35393791"/>
      <w:bookmarkStart w:id="8" w:name="_Toc28359080"/>
      <w:bookmarkStart w:id="9" w:name="_Toc35393622"/>
      <w:bookmarkStart w:id="10" w:name="_Toc28359003"/>
      <w:r>
        <w:rPr>
          <w:rFonts w:asciiTheme="minorEastAsia" w:hAnsiTheme="minorEastAsia" w:eastAsiaTheme="minorEastAsia"/>
          <w:sz w:val="24"/>
          <w:szCs w:val="24"/>
        </w:rPr>
        <w:t>二、申请人的资格要求（须同时满足）</w:t>
      </w:r>
      <w:bookmarkEnd w:id="7"/>
      <w:bookmarkEnd w:id="8"/>
      <w:bookmarkEnd w:id="9"/>
      <w:bookmarkEnd w:id="10"/>
    </w:p>
    <w:p w14:paraId="6BF396B3">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68D1288C">
      <w:pPr>
        <w:spacing w:line="360" w:lineRule="auto"/>
        <w:ind w:firstLine="480" w:firstLineChars="200"/>
        <w:rPr>
          <w:rFonts w:asciiTheme="minorEastAsia" w:hAnsiTheme="minorEastAsia" w:eastAsiaTheme="minorEastAsia"/>
          <w:sz w:val="24"/>
        </w:rPr>
      </w:pPr>
      <w:bookmarkStart w:id="11" w:name="_Toc28359004"/>
      <w:bookmarkStart w:id="12" w:name="_Toc28359081"/>
      <w:r>
        <w:rPr>
          <w:rFonts w:asciiTheme="minorEastAsia" w:hAnsiTheme="minorEastAsia" w:eastAsiaTheme="minorEastAsia"/>
          <w:sz w:val="24"/>
        </w:rPr>
        <w:t>2.落实政府采购政策需满足的资格要求：</w:t>
      </w:r>
    </w:p>
    <w:p w14:paraId="2ABC305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2.1 中小企业政策</w:t>
      </w:r>
    </w:p>
    <w:p w14:paraId="35FA5A0A">
      <w:pPr>
        <w:spacing w:line="360" w:lineRule="auto"/>
        <w:ind w:firstLine="392" w:firstLineChars="200"/>
        <w:rPr>
          <w:rFonts w:asciiTheme="minorEastAsia" w:hAnsiTheme="minorEastAsia" w:eastAsiaTheme="minorEastAsia"/>
          <w:sz w:val="24"/>
        </w:rPr>
      </w:pPr>
      <w:r>
        <w:rPr>
          <w:rFonts w:hint="eastAsia" w:cs="宋体" w:asciiTheme="minorEastAsia" w:hAnsiTheme="minorEastAsia" w:eastAsiaTheme="minorEastAsia"/>
          <w:spacing w:val="-7"/>
          <w:szCs w:val="21"/>
        </w:rPr>
        <w:t>□</w:t>
      </w:r>
      <w:r>
        <w:rPr>
          <w:rFonts w:asciiTheme="minorEastAsia" w:hAnsiTheme="minorEastAsia" w:eastAsiaTheme="minorEastAsia"/>
          <w:sz w:val="24"/>
        </w:rPr>
        <w:t>本项目不专门面向中小企业预留采购份额。</w:t>
      </w:r>
    </w:p>
    <w:p w14:paraId="121F0C90">
      <w:pPr>
        <w:spacing w:line="360" w:lineRule="auto"/>
        <w:ind w:firstLine="420" w:firstLineChars="200"/>
        <w:rPr>
          <w:rFonts w:asciiTheme="minorEastAsia" w:hAnsiTheme="minorEastAsia" w:eastAsiaTheme="minorEastAsia"/>
          <w:sz w:val="24"/>
        </w:rPr>
      </w:pPr>
      <w:r>
        <w:rPr>
          <w:rFonts w:hint="eastAsia" w:asciiTheme="minorEastAsia" w:hAnsiTheme="minorEastAsia" w:eastAsiaTheme="minorEastAsia"/>
        </w:rPr>
        <w:t>■</w:t>
      </w:r>
      <w:r>
        <w:rPr>
          <w:rFonts w:asciiTheme="minorEastAsia" w:hAnsiTheme="minorEastAsia" w:eastAsiaTheme="minorEastAsia"/>
          <w:sz w:val="24"/>
        </w:rPr>
        <w:t xml:space="preserve">本项目专门面向  </w:t>
      </w:r>
      <w:r>
        <w:rPr>
          <w:rFonts w:hint="eastAsia" w:asciiTheme="minorEastAsia" w:hAnsiTheme="minorEastAsia" w:eastAsiaTheme="minorEastAsia"/>
        </w:rPr>
        <w:t>■</w:t>
      </w:r>
      <w:r>
        <w:rPr>
          <w:rFonts w:asciiTheme="minorEastAsia" w:hAnsiTheme="minorEastAsia" w:eastAsiaTheme="minorEastAsia"/>
          <w:sz w:val="24"/>
        </w:rPr>
        <w:t xml:space="preserve">中小 </w:t>
      </w:r>
      <w:r>
        <w:rPr>
          <w:rFonts w:hint="eastAsia" w:asciiTheme="minorEastAsia" w:hAnsiTheme="minorEastAsia" w:eastAsiaTheme="minorEastAsia"/>
        </w:rPr>
        <w:t>□</w:t>
      </w:r>
      <w:r>
        <w:rPr>
          <w:rFonts w:asciiTheme="minorEastAsia" w:hAnsiTheme="minorEastAsia" w:eastAsiaTheme="minorEastAsia"/>
          <w:sz w:val="24"/>
        </w:rPr>
        <w:t>小微企业  采购。即：提供的货物全部由符合政策要求的中小/小微企业制造、服务全部由符合政策要求的中小/小微企业承接。</w:t>
      </w:r>
    </w:p>
    <w:p w14:paraId="05FD4F97">
      <w:pPr>
        <w:spacing w:line="360" w:lineRule="auto"/>
        <w:ind w:firstLine="420" w:firstLineChars="200"/>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sz w:val="24"/>
          <w:u w:val="single"/>
        </w:rPr>
        <w:t xml:space="preserve">   /    </w:t>
      </w:r>
      <w:r>
        <w:rPr>
          <w:rFonts w:asciiTheme="minorEastAsia" w:hAnsiTheme="minorEastAsia" w:eastAsiaTheme="minorEastAsia"/>
          <w:sz w:val="24"/>
        </w:rPr>
        <w:t xml:space="preserve"> </w:t>
      </w:r>
      <w:r>
        <w:rPr>
          <w:rFonts w:hint="eastAsia" w:asciiTheme="minorEastAsia" w:hAnsiTheme="minorEastAsia" w:eastAsiaTheme="minorEastAsia"/>
          <w:sz w:val="24"/>
        </w:rPr>
        <w:t>。</w:t>
      </w:r>
    </w:p>
    <w:p w14:paraId="0B1582FF">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 其它落实政府采购政策的资格要求（如有）：</w:t>
      </w:r>
      <w:r>
        <w:rPr>
          <w:rFonts w:cs="宋体" w:asciiTheme="minorEastAsia" w:hAnsiTheme="minorEastAsia" w:eastAsiaTheme="minorEastAsia"/>
          <w:sz w:val="24"/>
          <w:u w:val="single"/>
        </w:rPr>
        <w:t xml:space="preserve">  </w:t>
      </w:r>
      <w:r>
        <w:rPr>
          <w:rFonts w:cs="宋体" w:asciiTheme="minorEastAsia" w:hAnsiTheme="minorEastAsia" w:eastAsiaTheme="minorEastAsia"/>
          <w:spacing w:val="-7"/>
          <w:sz w:val="24"/>
          <w:u w:val="single"/>
        </w:rPr>
        <w:t xml:space="preserve">/  </w:t>
      </w:r>
      <w:r>
        <w:rPr>
          <w:rFonts w:cs="宋体" w:asciiTheme="minorEastAsia" w:hAnsiTheme="minorEastAsia" w:eastAsiaTheme="minorEastAsia"/>
          <w:spacing w:val="-7"/>
          <w:sz w:val="24"/>
        </w:rPr>
        <w:t>。</w:t>
      </w:r>
    </w:p>
    <w:p w14:paraId="24C6F8AB">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3BF4AD57">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FF0000"/>
          <w:sz w:val="24"/>
        </w:rPr>
      </w:pPr>
      <w:r>
        <w:rPr>
          <w:rFonts w:asciiTheme="minorEastAsia" w:hAnsiTheme="minorEastAsia" w:eastAsiaTheme="minorEastAsia"/>
          <w:sz w:val="24"/>
        </w:rPr>
        <w:t>3.1本项目是否接受分支机构参与响应：</w:t>
      </w:r>
      <w:r>
        <w:rPr>
          <w:rFonts w:asciiTheme="minorEastAsia" w:hAnsiTheme="minorEastAsia" w:eastAsiaTheme="minorEastAsia"/>
        </w:rPr>
        <w:t>□</w:t>
      </w:r>
      <w:r>
        <w:rPr>
          <w:rFonts w:asciiTheme="minorEastAsia" w:hAnsiTheme="minorEastAsia" w:eastAsiaTheme="minorEastAsia"/>
          <w:sz w:val="24"/>
        </w:rPr>
        <w:t xml:space="preserve">是  </w:t>
      </w:r>
      <w:r>
        <w:rPr>
          <w:rFonts w:cs="宋体" w:asciiTheme="minorEastAsia" w:hAnsiTheme="minorEastAsia" w:eastAsiaTheme="minorEastAsia"/>
          <w:spacing w:val="-7"/>
          <w:szCs w:val="21"/>
        </w:rPr>
        <w:t>■</w:t>
      </w:r>
      <w:r>
        <w:rPr>
          <w:rFonts w:asciiTheme="minorEastAsia" w:hAnsiTheme="minorEastAsia" w:eastAsiaTheme="minorEastAsia"/>
          <w:sz w:val="24"/>
        </w:rPr>
        <w:t>否；</w:t>
      </w:r>
      <w:r>
        <w:rPr>
          <w:rFonts w:asciiTheme="minorEastAsia" w:hAnsiTheme="minorEastAsia" w:eastAsiaTheme="minorEastAsia"/>
          <w:color w:val="FF0000"/>
          <w:sz w:val="24"/>
        </w:rPr>
        <w:t xml:space="preserve"> </w:t>
      </w:r>
      <w:r>
        <w:rPr>
          <w:rFonts w:asciiTheme="minorEastAsia" w:hAnsiTheme="minorEastAsia" w:eastAsiaTheme="minorEastAsia"/>
          <w:color w:val="FF0000"/>
          <w:sz w:val="24"/>
        </w:rPr>
        <w:br w:type="page"/>
      </w:r>
    </w:p>
    <w:p w14:paraId="0F1F4DD2">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3.2 本项目是否属于政府购买服务：</w:t>
      </w:r>
    </w:p>
    <w:p w14:paraId="4244EC0A">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否</w:t>
      </w:r>
    </w:p>
    <w:p w14:paraId="681FBEB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是，公益一类事业单位、使用事业编制且由财政拨款保障的群团组织，不得作为承接主体；</w:t>
      </w:r>
    </w:p>
    <w:p w14:paraId="35AA415B">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3.3其他特定资格要求：</w:t>
      </w:r>
    </w:p>
    <w:p w14:paraId="622BAA59">
      <w:pPr>
        <w:spacing w:before="182" w:line="359" w:lineRule="auto"/>
        <w:ind w:left="40" w:right="29" w:firstLine="484"/>
        <w:rPr>
          <w:rFonts w:cs="宋体" w:asciiTheme="minorEastAsia" w:hAnsiTheme="minorEastAsia" w:eastAsiaTheme="minorEastAsia"/>
          <w:sz w:val="24"/>
        </w:rPr>
      </w:pPr>
      <w:r>
        <w:rPr>
          <w:rFonts w:cs="宋体" w:asciiTheme="minorEastAsia" w:hAnsiTheme="minorEastAsia" w:eastAsiaTheme="minorEastAsia"/>
          <w:sz w:val="24"/>
        </w:rPr>
        <w:t>（1）</w:t>
      </w:r>
      <w:r>
        <w:rPr>
          <w:rFonts w:hint="eastAsia" w:cs="宋体" w:asciiTheme="minorEastAsia" w:hAnsiTheme="minorEastAsia" w:eastAsiaTheme="minorEastAsia"/>
          <w:sz w:val="24"/>
        </w:rPr>
        <w:t>具有有效的《劳务派遣经营许可证》</w:t>
      </w:r>
      <w:r>
        <w:rPr>
          <w:rFonts w:hint="eastAsia" w:cs="宋体" w:asciiTheme="minorEastAsia" w:hAnsiTheme="minorEastAsia" w:eastAsiaTheme="minorEastAsia"/>
          <w:spacing w:val="-1"/>
          <w:sz w:val="24"/>
        </w:rPr>
        <w:t>。</w:t>
      </w:r>
    </w:p>
    <w:p w14:paraId="5C47F9C0">
      <w:pPr>
        <w:spacing w:before="180" w:line="214" w:lineRule="auto"/>
        <w:ind w:left="524"/>
        <w:rPr>
          <w:rFonts w:cs="宋体" w:asciiTheme="minorEastAsia" w:hAnsiTheme="minorEastAsia" w:eastAsiaTheme="minorEastAsia"/>
          <w:sz w:val="24"/>
        </w:rPr>
      </w:pPr>
      <w:r>
        <w:rPr>
          <w:rFonts w:cs="宋体" w:asciiTheme="minorEastAsia" w:hAnsiTheme="minorEastAsia" w:eastAsiaTheme="minorEastAsia"/>
          <w:sz w:val="24"/>
        </w:rPr>
        <w:t>（2）供应商应未被信用中国网站（www.creditchina.gov.cn）、中国政府采购网</w:t>
      </w:r>
    </w:p>
    <w:p w14:paraId="5B35BFDB">
      <w:pPr>
        <w:spacing w:line="469" w:lineRule="exact"/>
        <w:ind w:left="45"/>
        <w:rPr>
          <w:rFonts w:cs="宋体" w:asciiTheme="minorEastAsia" w:hAnsiTheme="minorEastAsia" w:eastAsiaTheme="minorEastAsia"/>
          <w:sz w:val="24"/>
        </w:rPr>
      </w:pPr>
      <w:r>
        <w:rPr>
          <w:rFonts w:cs="宋体" w:asciiTheme="minorEastAsia" w:hAnsiTheme="minorEastAsia" w:eastAsiaTheme="minorEastAsia"/>
          <w:sz w:val="24"/>
        </w:rPr>
        <w:t>（www.ccgp.gov.cn）列入失信被执行人、重大税收违法案件当事人名单，政府采购严重违法失信行为记录名单；</w:t>
      </w:r>
    </w:p>
    <w:p w14:paraId="21B34E9C">
      <w:pPr>
        <w:spacing w:before="181" w:line="359" w:lineRule="auto"/>
        <w:ind w:left="42" w:right="29" w:firstLine="482"/>
        <w:rPr>
          <w:rFonts w:cs="宋体" w:asciiTheme="minorEastAsia" w:hAnsiTheme="minorEastAsia" w:eastAsiaTheme="minorEastAsia"/>
          <w:sz w:val="24"/>
        </w:rPr>
      </w:pPr>
      <w:r>
        <w:rPr>
          <w:rFonts w:cs="宋体" w:asciiTheme="minorEastAsia" w:hAnsiTheme="minorEastAsia" w:eastAsiaTheme="minorEastAsia"/>
          <w:sz w:val="24"/>
        </w:rPr>
        <w:t>（3）单位负责人为同一人或者存在直接控股</w:t>
      </w:r>
      <w:r>
        <w:rPr>
          <w:rFonts w:cs="宋体" w:asciiTheme="minorEastAsia" w:hAnsiTheme="minorEastAsia" w:eastAsiaTheme="minorEastAsia"/>
          <w:spacing w:val="-1"/>
          <w:sz w:val="24"/>
        </w:rPr>
        <w:t>、管理关系的不同供应商，都不得在同</w:t>
      </w:r>
      <w:r>
        <w:rPr>
          <w:rFonts w:cs="宋体" w:asciiTheme="minorEastAsia" w:hAnsiTheme="minorEastAsia" w:eastAsiaTheme="minorEastAsia"/>
          <w:spacing w:val="-5"/>
          <w:sz w:val="24"/>
        </w:rPr>
        <w:t>一标段或者未划分标段的同一采购项目中同时报价；为采购项目提供整</w:t>
      </w:r>
      <w:r>
        <w:rPr>
          <w:rFonts w:cs="宋体" w:asciiTheme="minorEastAsia" w:hAnsiTheme="minorEastAsia" w:eastAsiaTheme="minorEastAsia"/>
          <w:spacing w:val="-6"/>
          <w:sz w:val="24"/>
        </w:rPr>
        <w:t>体设计、规范编制</w:t>
      </w:r>
      <w:r>
        <w:rPr>
          <w:rFonts w:cs="宋体" w:asciiTheme="minorEastAsia" w:hAnsiTheme="minorEastAsia" w:eastAsiaTheme="minorEastAsia"/>
          <w:sz w:val="24"/>
        </w:rPr>
        <w:t>或者项目管理、监理、检测等服务的供应商，不得再参加该</w:t>
      </w:r>
      <w:r>
        <w:rPr>
          <w:rFonts w:cs="宋体" w:asciiTheme="minorEastAsia" w:hAnsiTheme="minorEastAsia" w:eastAsiaTheme="minorEastAsia"/>
          <w:spacing w:val="-1"/>
          <w:sz w:val="24"/>
        </w:rPr>
        <w:t>采购项目的其他采购活动；</w:t>
      </w:r>
    </w:p>
    <w:p w14:paraId="3D6FDE61">
      <w:pPr>
        <w:spacing w:before="183" w:line="219" w:lineRule="auto"/>
        <w:ind w:left="524"/>
        <w:rPr>
          <w:rFonts w:cs="宋体" w:asciiTheme="minorEastAsia" w:hAnsiTheme="minorEastAsia" w:eastAsiaTheme="minorEastAsia"/>
          <w:sz w:val="24"/>
        </w:rPr>
      </w:pPr>
      <w:r>
        <w:rPr>
          <w:rFonts w:cs="宋体" w:asciiTheme="minorEastAsia" w:hAnsiTheme="minorEastAsia" w:eastAsiaTheme="minorEastAsia"/>
          <w:spacing w:val="-4"/>
          <w:sz w:val="24"/>
        </w:rPr>
        <w:t>（4）本项目不接受联合体投标。</w:t>
      </w:r>
    </w:p>
    <w:p w14:paraId="3C7504EC">
      <w:pPr>
        <w:spacing w:line="360" w:lineRule="auto"/>
        <w:ind w:firstLine="480" w:firstLineChars="200"/>
        <w:rPr>
          <w:rFonts w:asciiTheme="minorEastAsia" w:hAnsiTheme="minorEastAsia" w:eastAsiaTheme="minorEastAsia"/>
          <w:i/>
          <w:iCs/>
          <w:sz w:val="24"/>
          <w:u w:val="single"/>
        </w:rPr>
      </w:pPr>
    </w:p>
    <w:bookmarkEnd w:id="11"/>
    <w:bookmarkEnd w:id="12"/>
    <w:p w14:paraId="24DEB7F9">
      <w:pPr>
        <w:pStyle w:val="3"/>
        <w:widowControl/>
        <w:spacing w:before="0" w:line="360" w:lineRule="auto"/>
        <w:jc w:val="left"/>
        <w:rPr>
          <w:rFonts w:asciiTheme="minorEastAsia" w:hAnsiTheme="minorEastAsia" w:eastAsiaTheme="minorEastAsia"/>
          <w:sz w:val="24"/>
          <w:szCs w:val="24"/>
        </w:rPr>
      </w:pPr>
      <w:bookmarkStart w:id="13" w:name="_Toc35393623"/>
      <w:bookmarkStart w:id="14" w:name="_Toc35393792"/>
      <w:r>
        <w:rPr>
          <w:rFonts w:asciiTheme="minorEastAsia" w:hAnsiTheme="minorEastAsia" w:eastAsiaTheme="minorEastAsia"/>
          <w:sz w:val="24"/>
          <w:szCs w:val="24"/>
        </w:rPr>
        <w:t>三、获取采购文件</w:t>
      </w:r>
      <w:bookmarkEnd w:id="13"/>
      <w:bookmarkEnd w:id="14"/>
    </w:p>
    <w:p w14:paraId="7FEB8C93">
      <w:pPr>
        <w:spacing w:line="358" w:lineRule="auto"/>
        <w:ind w:right="34"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1.时间：</w:t>
      </w:r>
      <w:r>
        <w:rPr>
          <w:rFonts w:asciiTheme="minorEastAsia" w:hAnsiTheme="minorEastAsia" w:eastAsiaTheme="minorEastAsia"/>
          <w:sz w:val="24"/>
          <w:u w:val="single"/>
          <w:lang w:bidi="ar"/>
        </w:rPr>
        <w:t xml:space="preserve">2024 </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bidi="ar"/>
        </w:rPr>
        <w:t xml:space="preserve"> </w:t>
      </w:r>
      <w:r>
        <w:rPr>
          <w:rFonts w:hint="eastAsia" w:asciiTheme="minorEastAsia" w:hAnsiTheme="minorEastAsia" w:eastAsiaTheme="minorEastAsia"/>
          <w:sz w:val="24"/>
          <w:u w:val="single"/>
          <w:lang w:val="en-US" w:eastAsia="zh-CN" w:bidi="ar"/>
        </w:rPr>
        <w:t>10</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bidi="ar"/>
        </w:rPr>
        <w:t xml:space="preserve"> </w:t>
      </w:r>
      <w:r>
        <w:rPr>
          <w:rFonts w:hint="eastAsia" w:asciiTheme="minorEastAsia" w:hAnsiTheme="minorEastAsia" w:eastAsiaTheme="minorEastAsia"/>
          <w:sz w:val="24"/>
          <w:u w:val="single"/>
          <w:lang w:val="en-US" w:eastAsia="zh-CN" w:bidi="ar"/>
        </w:rPr>
        <w:t>9</w:t>
      </w:r>
      <w:r>
        <w:rPr>
          <w:rFonts w:asciiTheme="minorEastAsia" w:hAnsiTheme="minorEastAsia" w:eastAsiaTheme="minorEastAsia"/>
          <w:sz w:val="24"/>
          <w:u w:val="single"/>
          <w:lang w:bidi="ar"/>
        </w:rPr>
        <w:t xml:space="preserve"> </w:t>
      </w:r>
      <w:r>
        <w:rPr>
          <w:rFonts w:asciiTheme="minorEastAsia" w:hAnsiTheme="minorEastAsia" w:eastAsiaTheme="minorEastAsia"/>
          <w:sz w:val="24"/>
          <w:lang w:bidi="ar"/>
        </w:rPr>
        <w:t>日至</w:t>
      </w:r>
      <w:r>
        <w:rPr>
          <w:rFonts w:asciiTheme="minorEastAsia" w:hAnsiTheme="minorEastAsia" w:eastAsiaTheme="minorEastAsia"/>
          <w:sz w:val="24"/>
          <w:u w:val="single"/>
          <w:lang w:bidi="ar"/>
        </w:rPr>
        <w:t xml:space="preserve">  2024 </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10</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15</w:t>
      </w:r>
      <w:bookmarkStart w:id="761" w:name="_GoBack"/>
      <w:bookmarkEnd w:id="761"/>
      <w:r>
        <w:rPr>
          <w:rFonts w:asciiTheme="minorEastAsia" w:hAnsiTheme="minorEastAsia" w:eastAsiaTheme="minorEastAsia"/>
          <w:sz w:val="24"/>
          <w:lang w:bidi="ar"/>
        </w:rPr>
        <w:t>日，每天上午</w:t>
      </w:r>
      <w:r>
        <w:rPr>
          <w:rFonts w:asciiTheme="minorEastAsia" w:hAnsiTheme="minorEastAsia" w:eastAsiaTheme="minorEastAsia"/>
          <w:sz w:val="24"/>
          <w:u w:val="single"/>
          <w:lang w:bidi="ar"/>
        </w:rPr>
        <w:t xml:space="preserve"> 09:00</w:t>
      </w:r>
      <w:r>
        <w:rPr>
          <w:rFonts w:asciiTheme="minorEastAsia" w:hAnsiTheme="minorEastAsia" w:eastAsiaTheme="minorEastAsia"/>
          <w:sz w:val="24"/>
          <w:lang w:bidi="ar"/>
        </w:rPr>
        <w:t xml:space="preserve"> 至</w:t>
      </w:r>
      <w:r>
        <w:rPr>
          <w:rFonts w:asciiTheme="minorEastAsia" w:hAnsiTheme="minorEastAsia" w:eastAsiaTheme="minorEastAsia"/>
          <w:sz w:val="24"/>
          <w:u w:val="single"/>
          <w:lang w:bidi="ar"/>
        </w:rPr>
        <w:t>1</w:t>
      </w:r>
      <w:r>
        <w:rPr>
          <w:rFonts w:hint="eastAsia" w:asciiTheme="minorEastAsia" w:hAnsiTheme="minorEastAsia" w:eastAsiaTheme="minorEastAsia"/>
          <w:sz w:val="24"/>
          <w:u w:val="single"/>
          <w:lang w:val="en-US" w:eastAsia="zh-CN" w:bidi="ar"/>
        </w:rPr>
        <w:t>2</w:t>
      </w:r>
      <w:r>
        <w:rPr>
          <w:rFonts w:asciiTheme="minorEastAsia" w:hAnsiTheme="minorEastAsia" w:eastAsiaTheme="minorEastAsia"/>
          <w:sz w:val="24"/>
          <w:u w:val="single"/>
          <w:lang w:bidi="ar"/>
        </w:rPr>
        <w:t>:</w:t>
      </w:r>
      <w:r>
        <w:rPr>
          <w:rFonts w:hint="eastAsia" w:asciiTheme="minorEastAsia" w:hAnsiTheme="minorEastAsia" w:eastAsiaTheme="minorEastAsia"/>
          <w:sz w:val="24"/>
          <w:u w:val="single"/>
          <w:lang w:val="en-US" w:eastAsia="zh-CN" w:bidi="ar"/>
        </w:rPr>
        <w:t>0</w:t>
      </w:r>
      <w:r>
        <w:rPr>
          <w:rFonts w:asciiTheme="minorEastAsia" w:hAnsiTheme="minorEastAsia" w:eastAsiaTheme="minorEastAsia"/>
          <w:sz w:val="24"/>
          <w:u w:val="single"/>
          <w:lang w:bidi="ar"/>
        </w:rPr>
        <w:t>0</w:t>
      </w:r>
      <w:r>
        <w:rPr>
          <w:rFonts w:asciiTheme="minorEastAsia" w:hAnsiTheme="minorEastAsia" w:eastAsiaTheme="minorEastAsia"/>
          <w:sz w:val="24"/>
          <w:lang w:bidi="ar"/>
        </w:rPr>
        <w:t>，下</w:t>
      </w:r>
      <w:r>
        <w:rPr>
          <w:rFonts w:hint="eastAsia" w:asciiTheme="minorEastAsia" w:hAnsiTheme="minorEastAsia" w:eastAsiaTheme="minorEastAsia"/>
          <w:sz w:val="24"/>
          <w:lang w:bidi="ar"/>
        </w:rPr>
        <w:t>午</w:t>
      </w:r>
      <w:r>
        <w:rPr>
          <w:rFonts w:asciiTheme="minorEastAsia" w:hAnsiTheme="minorEastAsia" w:eastAsiaTheme="minorEastAsia"/>
          <w:sz w:val="24"/>
          <w:u w:val="single"/>
          <w:lang w:bidi="ar"/>
        </w:rPr>
        <w:t>13:</w:t>
      </w:r>
      <w:r>
        <w:rPr>
          <w:rFonts w:hint="eastAsia" w:asciiTheme="minorEastAsia" w:hAnsiTheme="minorEastAsia" w:eastAsiaTheme="minorEastAsia"/>
          <w:sz w:val="24"/>
          <w:u w:val="single"/>
          <w:lang w:val="en-US" w:eastAsia="zh-CN" w:bidi="ar"/>
        </w:rPr>
        <w:t>0</w:t>
      </w:r>
      <w:r>
        <w:rPr>
          <w:rFonts w:asciiTheme="minorEastAsia" w:hAnsiTheme="minorEastAsia" w:eastAsiaTheme="minorEastAsia"/>
          <w:sz w:val="24"/>
          <w:u w:val="single"/>
          <w:lang w:bidi="ar"/>
        </w:rPr>
        <w:t>0</w:t>
      </w:r>
      <w:r>
        <w:rPr>
          <w:rFonts w:asciiTheme="minorEastAsia" w:hAnsiTheme="minorEastAsia" w:eastAsiaTheme="minorEastAsia"/>
          <w:sz w:val="24"/>
          <w:lang w:bidi="ar"/>
        </w:rPr>
        <w:t>至</w:t>
      </w:r>
      <w:r>
        <w:rPr>
          <w:rFonts w:asciiTheme="minorEastAsia" w:hAnsiTheme="minorEastAsia" w:eastAsiaTheme="minorEastAsia"/>
          <w:sz w:val="24"/>
          <w:u w:val="single"/>
          <w:lang w:bidi="ar"/>
        </w:rPr>
        <w:t xml:space="preserve">  17:00 </w:t>
      </w:r>
      <w:r>
        <w:rPr>
          <w:rFonts w:asciiTheme="minorEastAsia" w:hAnsiTheme="minorEastAsia" w:eastAsiaTheme="minorEastAsia"/>
          <w:sz w:val="24"/>
          <w:lang w:bidi="ar"/>
        </w:rPr>
        <w:t xml:space="preserve"> （北京时间，法定节假日除外）。</w:t>
      </w:r>
    </w:p>
    <w:p w14:paraId="0ACC496C">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2.地点：</w:t>
      </w:r>
      <w:r>
        <w:rPr>
          <w:rFonts w:hint="eastAsia" w:asciiTheme="minorEastAsia" w:hAnsiTheme="minorEastAsia" w:eastAsiaTheme="minorEastAsia"/>
          <w:sz w:val="24"/>
          <w:lang w:bidi="ar"/>
        </w:rPr>
        <w:t>北京市政府采购电子交易平台</w:t>
      </w:r>
    </w:p>
    <w:p w14:paraId="6D8173B5">
      <w:pPr>
        <w:widowControl/>
        <w:adjustRightInd w:val="0"/>
        <w:snapToGrid w:val="0"/>
        <w:spacing w:line="360" w:lineRule="auto"/>
        <w:ind w:firstLine="480" w:firstLineChars="200"/>
        <w:jc w:val="left"/>
        <w:rPr>
          <w:rFonts w:hint="eastAsia" w:asciiTheme="minorEastAsia" w:hAnsiTheme="minorEastAsia" w:eastAsiaTheme="minorEastAsia"/>
          <w:sz w:val="24"/>
          <w:lang w:bidi="ar"/>
        </w:rPr>
      </w:pPr>
      <w:r>
        <w:rPr>
          <w:rFonts w:asciiTheme="minorEastAsia" w:hAnsiTheme="minorEastAsia" w:eastAsiaTheme="minorEastAsia"/>
          <w:sz w:val="24"/>
          <w:lang w:bidi="ar"/>
        </w:rPr>
        <w:t>3.方式：</w:t>
      </w:r>
      <w:r>
        <w:rPr>
          <w:rFonts w:hint="eastAsia" w:asciiTheme="minorEastAsia" w:hAnsiTheme="minorEastAsia" w:eastAsiaTheme="minorEastAsia"/>
          <w:sz w:val="24"/>
          <w:lang w:bidi="ar"/>
        </w:rPr>
        <w:t>供应商持 CA 数字认证证书登录北京市政府采购电子交易平台（http://zbcg-bjzc.zhongcy.com/bjczj-portal-site/index.html#/home）获取电子版招标文件。</w:t>
      </w:r>
    </w:p>
    <w:p w14:paraId="23CCC2DA">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4.售价：</w:t>
      </w:r>
      <w:r>
        <w:rPr>
          <w:rFonts w:hint="eastAsia" w:asciiTheme="minorEastAsia" w:hAnsiTheme="minorEastAsia" w:eastAsiaTheme="minorEastAsia"/>
          <w:sz w:val="24"/>
          <w:lang w:bidi="ar"/>
        </w:rPr>
        <w:t>0元。</w:t>
      </w:r>
    </w:p>
    <w:p w14:paraId="70AC8C2E">
      <w:pPr>
        <w:tabs>
          <w:tab w:val="left" w:pos="900"/>
          <w:tab w:val="left" w:pos="1980"/>
        </w:tabs>
        <w:snapToGrid w:val="0"/>
        <w:spacing w:line="360" w:lineRule="auto"/>
        <w:ind w:left="840"/>
        <w:rPr>
          <w:rFonts w:asciiTheme="minorEastAsia" w:hAnsiTheme="minorEastAsia" w:eastAsiaTheme="minorEastAsia"/>
          <w:sz w:val="24"/>
        </w:rPr>
      </w:pPr>
    </w:p>
    <w:p w14:paraId="2C99D06D">
      <w:pPr>
        <w:pStyle w:val="3"/>
        <w:widowControl/>
        <w:spacing w:before="0" w:line="360" w:lineRule="auto"/>
        <w:jc w:val="left"/>
        <w:rPr>
          <w:rFonts w:asciiTheme="minorEastAsia" w:hAnsiTheme="minorEastAsia" w:eastAsiaTheme="minorEastAsia"/>
          <w:sz w:val="24"/>
          <w:szCs w:val="24"/>
        </w:rPr>
      </w:pPr>
      <w:bookmarkStart w:id="15" w:name="_Toc35393624"/>
      <w:bookmarkStart w:id="16" w:name="_Toc28359082"/>
      <w:bookmarkStart w:id="17" w:name="_Toc28359005"/>
      <w:bookmarkStart w:id="18" w:name="_Toc35393793"/>
      <w:r>
        <w:rPr>
          <w:rFonts w:asciiTheme="minorEastAsia" w:hAnsiTheme="minorEastAsia" w:eastAsiaTheme="minorEastAsia"/>
          <w:sz w:val="24"/>
          <w:szCs w:val="24"/>
        </w:rPr>
        <w:t>四、</w:t>
      </w:r>
      <w:bookmarkEnd w:id="15"/>
      <w:bookmarkEnd w:id="16"/>
      <w:bookmarkEnd w:id="17"/>
      <w:bookmarkEnd w:id="18"/>
      <w:r>
        <w:rPr>
          <w:rFonts w:asciiTheme="minorEastAsia" w:hAnsiTheme="minorEastAsia" w:eastAsiaTheme="minorEastAsia"/>
          <w:sz w:val="24"/>
          <w:szCs w:val="24"/>
        </w:rPr>
        <w:t>响应文件提交</w:t>
      </w:r>
    </w:p>
    <w:p w14:paraId="25B40A71">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截止时间：</w:t>
      </w:r>
      <w:r>
        <w:rPr>
          <w:rFonts w:hint="eastAsia" w:asciiTheme="minorEastAsia" w:hAnsiTheme="minorEastAsia" w:eastAsiaTheme="minorEastAsia"/>
          <w:sz w:val="24"/>
        </w:rPr>
        <w:t>202</w:t>
      </w:r>
      <w:r>
        <w:rPr>
          <w:rFonts w:asciiTheme="minorEastAsia" w:hAnsiTheme="minorEastAsia" w:eastAsiaTheme="minorEastAsia"/>
          <w:sz w:val="24"/>
        </w:rPr>
        <w:t>4</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22</w:t>
      </w:r>
      <w:r>
        <w:rPr>
          <w:rFonts w:hint="eastAsia" w:asciiTheme="minorEastAsia" w:hAnsiTheme="minorEastAsia" w:eastAsiaTheme="minorEastAsia"/>
          <w:sz w:val="24"/>
        </w:rPr>
        <w:t>日</w:t>
      </w:r>
      <w:r>
        <w:rPr>
          <w:rFonts w:asciiTheme="minorEastAsia" w:hAnsiTheme="minorEastAsia" w:eastAsiaTheme="minorEastAsia"/>
          <w:sz w:val="24"/>
        </w:rPr>
        <w:t>14</w:t>
      </w:r>
      <w:r>
        <w:rPr>
          <w:rFonts w:hint="eastAsia" w:asciiTheme="minorEastAsia" w:hAnsiTheme="minorEastAsia" w:eastAsiaTheme="minorEastAsia"/>
          <w:sz w:val="24"/>
        </w:rPr>
        <w:t>时</w:t>
      </w:r>
      <w:r>
        <w:rPr>
          <w:rFonts w:asciiTheme="minorEastAsia" w:hAnsiTheme="minorEastAsia" w:eastAsiaTheme="minorEastAsia"/>
          <w:sz w:val="24"/>
        </w:rPr>
        <w:t>0</w:t>
      </w:r>
      <w:r>
        <w:rPr>
          <w:rFonts w:hint="eastAsia" w:asciiTheme="minorEastAsia" w:hAnsiTheme="minorEastAsia" w:eastAsiaTheme="minorEastAsia"/>
          <w:sz w:val="24"/>
        </w:rPr>
        <w:t>0分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4D41F914">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w:t>
      </w:r>
      <w:r>
        <w:rPr>
          <w:rFonts w:hint="eastAsia" w:asciiTheme="minorEastAsia" w:hAnsiTheme="minorEastAsia" w:eastAsiaTheme="minorEastAsia"/>
          <w:sz w:val="24"/>
        </w:rPr>
        <w:t>北京市海淀区车公庄西路45号花园写字楼二层会议室。</w:t>
      </w:r>
    </w:p>
    <w:p w14:paraId="7D44F214">
      <w:pPr>
        <w:spacing w:line="360" w:lineRule="auto"/>
        <w:ind w:firstLine="480" w:firstLineChars="200"/>
        <w:rPr>
          <w:rFonts w:asciiTheme="minorEastAsia" w:hAnsiTheme="minorEastAsia" w:eastAsiaTheme="minorEastAsia"/>
          <w:sz w:val="24"/>
          <w:lang w:val="zh-TW" w:bidi="ar"/>
        </w:rPr>
      </w:pPr>
    </w:p>
    <w:p w14:paraId="745A53BB">
      <w:pPr>
        <w:pStyle w:val="3"/>
        <w:spacing w:before="0"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五、开启</w:t>
      </w:r>
    </w:p>
    <w:p w14:paraId="5E86664E">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时间：</w:t>
      </w:r>
      <w:r>
        <w:rPr>
          <w:rFonts w:hint="eastAsia" w:asciiTheme="minorEastAsia" w:hAnsiTheme="minorEastAsia" w:eastAsiaTheme="minorEastAsia"/>
          <w:sz w:val="24"/>
        </w:rPr>
        <w:t>202</w:t>
      </w:r>
      <w:r>
        <w:rPr>
          <w:rFonts w:asciiTheme="minorEastAsia" w:hAnsiTheme="minorEastAsia" w:eastAsiaTheme="minorEastAsia"/>
          <w:sz w:val="24"/>
        </w:rPr>
        <w:t>4</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22</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w:t>
      </w:r>
      <w:r>
        <w:rPr>
          <w:rFonts w:asciiTheme="minorEastAsia" w:hAnsiTheme="minorEastAsia" w:eastAsiaTheme="minorEastAsia"/>
          <w:sz w:val="24"/>
        </w:rPr>
        <w:t>0</w:t>
      </w:r>
      <w:r>
        <w:rPr>
          <w:rFonts w:hint="eastAsia" w:asciiTheme="minorEastAsia" w:hAnsiTheme="minorEastAsia" w:eastAsiaTheme="minorEastAsia"/>
          <w:sz w:val="24"/>
        </w:rPr>
        <w:t>0分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5CA55952">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w:t>
      </w:r>
      <w:r>
        <w:rPr>
          <w:rFonts w:hint="eastAsia" w:asciiTheme="minorEastAsia" w:hAnsiTheme="minorEastAsia" w:eastAsiaTheme="minorEastAsia"/>
          <w:sz w:val="24"/>
        </w:rPr>
        <w:t>北京市海淀区车公庄西路45号花园写字楼二层会议室。</w:t>
      </w:r>
    </w:p>
    <w:p w14:paraId="0DF26C41">
      <w:pPr>
        <w:spacing w:line="360" w:lineRule="auto"/>
        <w:ind w:firstLine="480" w:firstLineChars="200"/>
        <w:rPr>
          <w:rFonts w:asciiTheme="minorEastAsia" w:hAnsiTheme="minorEastAsia" w:eastAsiaTheme="minorEastAsia"/>
          <w:bCs/>
          <w:sz w:val="24"/>
          <w:u w:val="single"/>
        </w:rPr>
      </w:pPr>
    </w:p>
    <w:p w14:paraId="3F82A182">
      <w:pPr>
        <w:pStyle w:val="3"/>
        <w:spacing w:before="0" w:line="360" w:lineRule="auto"/>
        <w:jc w:val="left"/>
        <w:rPr>
          <w:rFonts w:asciiTheme="minorEastAsia" w:hAnsiTheme="minorEastAsia" w:eastAsiaTheme="minorEastAsia"/>
          <w:sz w:val="24"/>
          <w:szCs w:val="24"/>
        </w:rPr>
      </w:pPr>
      <w:bookmarkStart w:id="19" w:name="_Toc35393794"/>
      <w:bookmarkStart w:id="20" w:name="_Toc35393625"/>
      <w:bookmarkStart w:id="21" w:name="_Toc28359084"/>
      <w:bookmarkStart w:id="22" w:name="_Toc28359007"/>
      <w:r>
        <w:rPr>
          <w:rFonts w:asciiTheme="minorEastAsia" w:hAnsiTheme="minorEastAsia" w:eastAsiaTheme="minorEastAsia"/>
          <w:sz w:val="24"/>
          <w:szCs w:val="24"/>
        </w:rPr>
        <w:t>六、公告期限</w:t>
      </w:r>
      <w:bookmarkEnd w:id="19"/>
      <w:bookmarkEnd w:id="20"/>
      <w:bookmarkEnd w:id="21"/>
      <w:bookmarkEnd w:id="22"/>
    </w:p>
    <w:p w14:paraId="03339DCF">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自本公告发布之日起3个工作日。</w:t>
      </w:r>
    </w:p>
    <w:p w14:paraId="470C1B5A">
      <w:pPr>
        <w:spacing w:line="360" w:lineRule="auto"/>
        <w:ind w:firstLine="480" w:firstLineChars="200"/>
        <w:rPr>
          <w:rFonts w:asciiTheme="minorEastAsia" w:hAnsiTheme="minorEastAsia" w:eastAsiaTheme="minorEastAsia"/>
          <w:kern w:val="0"/>
          <w:sz w:val="24"/>
        </w:rPr>
      </w:pPr>
    </w:p>
    <w:p w14:paraId="5E92CFC9">
      <w:pPr>
        <w:pStyle w:val="3"/>
        <w:spacing w:before="0" w:line="360" w:lineRule="auto"/>
        <w:jc w:val="left"/>
        <w:rPr>
          <w:rFonts w:asciiTheme="minorEastAsia" w:hAnsiTheme="minorEastAsia" w:eastAsiaTheme="minorEastAsia"/>
          <w:sz w:val="24"/>
          <w:szCs w:val="24"/>
        </w:rPr>
      </w:pPr>
      <w:bookmarkStart w:id="23" w:name="_Toc35393626"/>
      <w:bookmarkStart w:id="24" w:name="_Toc35393795"/>
      <w:r>
        <w:rPr>
          <w:rFonts w:asciiTheme="minorEastAsia" w:hAnsiTheme="minorEastAsia" w:eastAsiaTheme="minorEastAsia"/>
          <w:sz w:val="24"/>
          <w:szCs w:val="24"/>
        </w:rPr>
        <w:t>七、其他补充事宜</w:t>
      </w:r>
      <w:bookmarkEnd w:id="23"/>
      <w:bookmarkEnd w:id="24"/>
    </w:p>
    <w:p w14:paraId="14FF5D10">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z w:val="24"/>
          <w:lang w:bidi="ar"/>
        </w:rPr>
        <w:t>节能产品强制采购、节能产品、环境标志产品优先采购、政府采购促进中小企业发展、政府采购支持监狱企业发展、政府采购信用担保、进口产品管理、促进残疾人就业、扶持不发达地区和少数民族地区等。</w:t>
      </w:r>
    </w:p>
    <w:p w14:paraId="28BA56A2">
      <w:pPr>
        <w:spacing w:line="360" w:lineRule="auto"/>
        <w:ind w:firstLine="480" w:firstLineChars="200"/>
        <w:rPr>
          <w:rFonts w:eastAsia="PMingLiU" w:asciiTheme="minorEastAsia" w:hAnsiTheme="minorEastAsia"/>
          <w:sz w:val="24"/>
          <w:lang w:eastAsia="zh-TW"/>
        </w:rPr>
      </w:pPr>
      <w:r>
        <w:rPr>
          <w:rFonts w:asciiTheme="minorEastAsia" w:hAnsiTheme="minorEastAsia" w:eastAsiaTheme="minorEastAsia"/>
          <w:sz w:val="24"/>
        </w:rPr>
        <w:t>2.</w:t>
      </w:r>
      <w:r>
        <w:rPr>
          <w:rFonts w:hint="eastAsia" w:asciiTheme="minorEastAsia" w:hAnsiTheme="minorEastAsia" w:eastAsiaTheme="minorEastAsia"/>
          <w:bCs/>
          <w:sz w:val="24"/>
        </w:rPr>
        <w:t>本公告通过北京市政府采购网对外公开发布。未经采购人授权的任何转载，采购人不对其承担任何法律责任</w:t>
      </w:r>
      <w:r>
        <w:rPr>
          <w:rFonts w:hint="eastAsia" w:asciiTheme="minorEastAsia" w:hAnsiTheme="minorEastAsia" w:eastAsiaTheme="minorEastAsia"/>
          <w:sz w:val="24"/>
          <w:lang w:eastAsia="zh-TW"/>
        </w:rPr>
        <w:t>。</w:t>
      </w:r>
    </w:p>
    <w:p w14:paraId="7329FE12">
      <w:pPr>
        <w:spacing w:line="360" w:lineRule="auto"/>
        <w:ind w:firstLine="480" w:firstLineChars="200"/>
        <w:rPr>
          <w:rFonts w:asciiTheme="minorEastAsia" w:hAnsiTheme="minorEastAsia" w:eastAsiaTheme="minorEastAsia"/>
          <w:sz w:val="24"/>
        </w:rPr>
      </w:pPr>
    </w:p>
    <w:p w14:paraId="0793B009">
      <w:pPr>
        <w:pStyle w:val="3"/>
        <w:spacing w:before="0" w:line="360" w:lineRule="auto"/>
        <w:jc w:val="left"/>
        <w:rPr>
          <w:rFonts w:asciiTheme="minorEastAsia" w:hAnsiTheme="minorEastAsia" w:eastAsiaTheme="minorEastAsia"/>
          <w:sz w:val="24"/>
          <w:szCs w:val="24"/>
        </w:rPr>
      </w:pPr>
      <w:bookmarkStart w:id="25" w:name="_Toc28359085"/>
      <w:bookmarkStart w:id="26" w:name="_Toc28359008"/>
      <w:bookmarkStart w:id="27" w:name="_Toc35393627"/>
      <w:bookmarkStart w:id="28" w:name="_Toc35393796"/>
      <w:r>
        <w:rPr>
          <w:rFonts w:asciiTheme="minorEastAsia" w:hAnsiTheme="minorEastAsia" w:eastAsiaTheme="minorEastAsia"/>
          <w:sz w:val="24"/>
          <w:szCs w:val="24"/>
        </w:rPr>
        <w:t>八、对本项目提出询问，请按以下方式联系。</w:t>
      </w:r>
      <w:bookmarkEnd w:id="25"/>
      <w:bookmarkEnd w:id="26"/>
      <w:bookmarkEnd w:id="27"/>
      <w:bookmarkEnd w:id="28"/>
    </w:p>
    <w:p w14:paraId="0590EE6F">
      <w:pPr>
        <w:widowControl/>
        <w:spacing w:line="360" w:lineRule="auto"/>
        <w:jc w:val="left"/>
        <w:rPr>
          <w:rFonts w:asciiTheme="minorEastAsia" w:hAnsiTheme="minorEastAsia" w:eastAsiaTheme="minorEastAsia"/>
          <w:b/>
          <w:sz w:val="24"/>
        </w:rPr>
      </w:pPr>
      <w:r>
        <w:rPr>
          <w:rFonts w:asciiTheme="minorEastAsia" w:hAnsiTheme="minorEastAsia" w:eastAsiaTheme="minorEastAsia"/>
          <w:sz w:val="24"/>
        </w:rPr>
        <w:t>　　　</w:t>
      </w:r>
      <w:r>
        <w:rPr>
          <w:rFonts w:asciiTheme="minorEastAsia" w:hAnsiTheme="minorEastAsia" w:eastAsiaTheme="minorEastAsia"/>
          <w:b/>
          <w:sz w:val="24"/>
        </w:rPr>
        <w:t>1.采购人信息</w:t>
      </w:r>
    </w:p>
    <w:p w14:paraId="26DA0018">
      <w:pPr>
        <w:spacing w:line="360" w:lineRule="auto"/>
        <w:ind w:left="1079" w:leftChars="371" w:hanging="300" w:hangingChars="125"/>
        <w:jc w:val="left"/>
        <w:rPr>
          <w:rFonts w:asciiTheme="minorEastAsia" w:hAnsiTheme="minorEastAsia" w:eastAsiaTheme="minorEastAsia"/>
          <w:sz w:val="24"/>
        </w:rPr>
      </w:pPr>
      <w:bookmarkStart w:id="29" w:name="_Toc28359009"/>
      <w:bookmarkStart w:id="30" w:name="_Toc28359086"/>
      <w:r>
        <w:rPr>
          <w:rFonts w:asciiTheme="minorEastAsia" w:hAnsiTheme="minorEastAsia" w:eastAsiaTheme="minorEastAsia"/>
          <w:sz w:val="24"/>
        </w:rPr>
        <w:t>名    称：</w:t>
      </w:r>
      <w:r>
        <w:rPr>
          <w:rFonts w:hint="eastAsia" w:cs="Arial" w:asciiTheme="minorEastAsia" w:hAnsiTheme="minorEastAsia" w:eastAsiaTheme="minorEastAsia"/>
          <w:sz w:val="24"/>
        </w:rPr>
        <w:t>北京市海淀区人民政府八里庄街道办事处</w:t>
      </w:r>
    </w:p>
    <w:p w14:paraId="25D035D8">
      <w:pPr>
        <w:spacing w:line="360" w:lineRule="auto"/>
        <w:ind w:left="1079" w:leftChars="371" w:hanging="300" w:hangingChars="125"/>
        <w:jc w:val="left"/>
        <w:rPr>
          <w:rFonts w:asciiTheme="minorEastAsia" w:hAnsiTheme="minorEastAsia" w:eastAsiaTheme="minorEastAsia"/>
          <w:sz w:val="24"/>
        </w:rPr>
      </w:pPr>
      <w:r>
        <w:rPr>
          <w:rFonts w:asciiTheme="minorEastAsia" w:hAnsiTheme="minorEastAsia" w:eastAsiaTheme="minorEastAsia"/>
          <w:sz w:val="24"/>
        </w:rPr>
        <w:t>地    址：</w:t>
      </w:r>
      <w:r>
        <w:rPr>
          <w:rFonts w:hint="eastAsia" w:asciiTheme="minorEastAsia" w:hAnsiTheme="minorEastAsia" w:eastAsiaTheme="minorEastAsia"/>
          <w:sz w:val="24"/>
        </w:rPr>
        <w:t>北京市海淀区北洼路64号</w:t>
      </w:r>
    </w:p>
    <w:p w14:paraId="5F77D1E7">
      <w:pPr>
        <w:spacing w:line="360" w:lineRule="auto"/>
        <w:ind w:left="1079" w:leftChars="371" w:hanging="300" w:hangingChars="125"/>
        <w:jc w:val="left"/>
        <w:rPr>
          <w:rFonts w:hint="eastAsia" w:asciiTheme="minorEastAsia" w:hAnsiTheme="minorEastAsia" w:eastAsiaTheme="minorEastAsia"/>
          <w:sz w:val="24"/>
          <w:lang w:eastAsia="zh-CN"/>
        </w:rPr>
      </w:pPr>
      <w:r>
        <w:rPr>
          <w:rFonts w:asciiTheme="minorEastAsia" w:hAnsiTheme="minorEastAsia" w:eastAsiaTheme="minorEastAsia"/>
          <w:sz w:val="24"/>
        </w:rPr>
        <w:t>联系方式：</w:t>
      </w:r>
      <w:r>
        <w:rPr>
          <w:rFonts w:hint="eastAsia" w:asciiTheme="minorEastAsia" w:hAnsiTheme="minorEastAsia" w:eastAsiaTheme="minorEastAsia"/>
          <w:sz w:val="24"/>
          <w:lang w:val="en-US" w:eastAsia="zh-CN"/>
        </w:rPr>
        <w:t>张</w:t>
      </w:r>
      <w:r>
        <w:rPr>
          <w:rFonts w:hint="eastAsia" w:asciiTheme="minorEastAsia" w:hAnsiTheme="minorEastAsia" w:eastAsiaTheme="minorEastAsia"/>
          <w:sz w:val="24"/>
        </w:rPr>
        <w:t>老师，010-</w:t>
      </w:r>
      <w:r>
        <w:rPr>
          <w:rFonts w:hint="eastAsia" w:asciiTheme="minorEastAsia" w:hAnsiTheme="minorEastAsia" w:eastAsiaTheme="minorEastAsia"/>
          <w:sz w:val="24"/>
          <w:lang w:eastAsia="zh-CN"/>
        </w:rPr>
        <w:t>51701149</w:t>
      </w:r>
    </w:p>
    <w:p w14:paraId="57C5CD88">
      <w:pPr>
        <w:spacing w:line="360" w:lineRule="auto"/>
        <w:ind w:left="1078" w:leftChars="371" w:hanging="299" w:hangingChars="124"/>
        <w:jc w:val="left"/>
        <w:rPr>
          <w:rFonts w:asciiTheme="minorEastAsia" w:hAnsiTheme="minorEastAsia" w:eastAsiaTheme="minorEastAsia"/>
          <w:b/>
          <w:sz w:val="24"/>
        </w:rPr>
      </w:pPr>
      <w:r>
        <w:rPr>
          <w:rFonts w:asciiTheme="minorEastAsia" w:hAnsiTheme="minorEastAsia" w:eastAsiaTheme="minorEastAsia"/>
          <w:b/>
          <w:sz w:val="24"/>
        </w:rPr>
        <w:t>2.采购代理机构信息</w:t>
      </w:r>
      <w:bookmarkEnd w:id="29"/>
      <w:bookmarkEnd w:id="30"/>
    </w:p>
    <w:p w14:paraId="6F78E29E">
      <w:pPr>
        <w:spacing w:line="360" w:lineRule="auto"/>
        <w:ind w:left="1076" w:leftChars="371" w:hanging="297" w:hangingChars="124"/>
        <w:jc w:val="left"/>
        <w:rPr>
          <w:rFonts w:asciiTheme="minorEastAsia" w:hAnsiTheme="minorEastAsia" w:eastAsiaTheme="minorEastAsia"/>
          <w:sz w:val="24"/>
        </w:rPr>
      </w:pPr>
      <w:bookmarkStart w:id="31" w:name="_Toc28359010"/>
      <w:bookmarkStart w:id="32" w:name="_Toc28359087"/>
      <w:r>
        <w:rPr>
          <w:rFonts w:asciiTheme="minorEastAsia" w:hAnsiTheme="minorEastAsia" w:eastAsiaTheme="minorEastAsia"/>
          <w:sz w:val="24"/>
        </w:rPr>
        <w:t>名    称：</w:t>
      </w:r>
      <w:r>
        <w:rPr>
          <w:rFonts w:hint="eastAsia" w:asciiTheme="minorEastAsia" w:hAnsiTheme="minorEastAsia" w:eastAsiaTheme="minorEastAsia"/>
          <w:sz w:val="24"/>
        </w:rPr>
        <w:t>北京国信智业工程顾问有限公司</w:t>
      </w:r>
    </w:p>
    <w:p w14:paraId="11784030">
      <w:pPr>
        <w:spacing w:line="360" w:lineRule="auto"/>
        <w:ind w:left="1076" w:leftChars="371" w:hanging="297" w:hangingChars="124"/>
        <w:jc w:val="left"/>
        <w:rPr>
          <w:rFonts w:asciiTheme="minorEastAsia" w:hAnsiTheme="minorEastAsia" w:eastAsiaTheme="minorEastAsia"/>
          <w:sz w:val="24"/>
        </w:rPr>
      </w:pPr>
      <w:r>
        <w:rPr>
          <w:rFonts w:asciiTheme="minorEastAsia" w:hAnsiTheme="minorEastAsia" w:eastAsiaTheme="minorEastAsia"/>
          <w:sz w:val="24"/>
        </w:rPr>
        <w:t>地    址：</w:t>
      </w:r>
      <w:r>
        <w:rPr>
          <w:rFonts w:hint="eastAsia" w:asciiTheme="minorEastAsia" w:hAnsiTheme="minorEastAsia" w:eastAsiaTheme="minorEastAsia"/>
          <w:sz w:val="24"/>
        </w:rPr>
        <w:t>北京市海淀区车公庄西路45号花园写字楼二楼</w:t>
      </w:r>
    </w:p>
    <w:p w14:paraId="08A38EBA">
      <w:pPr>
        <w:spacing w:line="360" w:lineRule="auto"/>
        <w:ind w:left="1076" w:leftChars="371" w:hanging="297" w:hangingChars="124"/>
        <w:jc w:val="left"/>
        <w:rPr>
          <w:rFonts w:asciiTheme="minorEastAsia" w:hAnsiTheme="minorEastAsia" w:eastAsiaTheme="minorEastAsia"/>
          <w:sz w:val="24"/>
        </w:rPr>
      </w:pPr>
      <w:r>
        <w:rPr>
          <w:rFonts w:asciiTheme="minorEastAsia" w:hAnsiTheme="minorEastAsia" w:eastAsiaTheme="minorEastAsia"/>
          <w:sz w:val="24"/>
        </w:rPr>
        <w:t>联系方式：</w:t>
      </w:r>
      <w:r>
        <w:rPr>
          <w:rFonts w:hint="eastAsia" w:asciiTheme="minorEastAsia" w:hAnsiTheme="minorEastAsia" w:eastAsiaTheme="minorEastAsia"/>
          <w:sz w:val="24"/>
        </w:rPr>
        <w:t>张</w:t>
      </w:r>
      <w:r>
        <w:rPr>
          <w:rFonts w:hint="eastAsia" w:asciiTheme="minorEastAsia" w:hAnsiTheme="minorEastAsia" w:eastAsiaTheme="minorEastAsia"/>
          <w:sz w:val="24"/>
          <w:lang w:val="en-US" w:eastAsia="zh-CN"/>
        </w:rPr>
        <w:t>东丽</w:t>
      </w:r>
      <w:r>
        <w:rPr>
          <w:rFonts w:hint="eastAsia" w:asciiTheme="minorEastAsia" w:hAnsiTheme="minorEastAsia" w:eastAsiaTheme="minorEastAsia"/>
          <w:sz w:val="24"/>
        </w:rPr>
        <w:t>，</w:t>
      </w:r>
      <w:r>
        <w:rPr>
          <w:rFonts w:asciiTheme="minorEastAsia" w:hAnsiTheme="minorEastAsia" w:eastAsiaTheme="minorEastAsia"/>
          <w:sz w:val="24"/>
        </w:rPr>
        <w:t>010-88019915-802</w:t>
      </w:r>
    </w:p>
    <w:p w14:paraId="04303FF4">
      <w:pPr>
        <w:spacing w:line="360" w:lineRule="auto"/>
        <w:ind w:left="1078" w:leftChars="371" w:hanging="299" w:hangingChars="124"/>
        <w:jc w:val="left"/>
        <w:rPr>
          <w:rFonts w:asciiTheme="minorEastAsia" w:hAnsiTheme="minorEastAsia" w:eastAsiaTheme="minorEastAsia"/>
          <w:b/>
          <w:sz w:val="24"/>
          <w:u w:val="single"/>
        </w:rPr>
      </w:pPr>
      <w:r>
        <w:rPr>
          <w:rFonts w:asciiTheme="minorEastAsia" w:hAnsiTheme="minorEastAsia" w:eastAsiaTheme="minorEastAsia"/>
          <w:b/>
          <w:sz w:val="24"/>
        </w:rPr>
        <w:t>3.项目联系方式</w:t>
      </w:r>
      <w:bookmarkEnd w:id="31"/>
      <w:bookmarkEnd w:id="32"/>
    </w:p>
    <w:p w14:paraId="4B00F8AA">
      <w:pPr>
        <w:pStyle w:val="23"/>
        <w:spacing w:line="360" w:lineRule="auto"/>
        <w:ind w:left="1076" w:leftChars="371" w:hanging="297" w:hangingChars="124"/>
        <w:rPr>
          <w:rFonts w:hint="default" w:asciiTheme="minorEastAsia" w:hAnsiTheme="minorEastAsia" w:eastAsiaTheme="minorEastAsia"/>
          <w:sz w:val="24"/>
          <w:u w:val="single"/>
          <w:lang w:bidi="ar"/>
        </w:rPr>
      </w:pPr>
      <w:r>
        <w:rPr>
          <w:rFonts w:hint="default" w:asciiTheme="minorEastAsia" w:hAnsiTheme="minorEastAsia" w:eastAsiaTheme="minorEastAsia"/>
          <w:sz w:val="24"/>
          <w:szCs w:val="24"/>
        </w:rPr>
        <w:t>项目联系人：</w:t>
      </w:r>
      <w:r>
        <w:rPr>
          <w:rFonts w:hint="eastAsia" w:asciiTheme="minorEastAsia" w:hAnsiTheme="minorEastAsia" w:eastAsiaTheme="minorEastAsia"/>
          <w:sz w:val="24"/>
        </w:rPr>
        <w:t>张</w:t>
      </w:r>
      <w:r>
        <w:rPr>
          <w:rFonts w:hint="eastAsia" w:asciiTheme="minorEastAsia" w:hAnsiTheme="minorEastAsia" w:eastAsiaTheme="minorEastAsia"/>
          <w:sz w:val="24"/>
          <w:lang w:val="en-US" w:eastAsia="zh-CN"/>
        </w:rPr>
        <w:t>东丽</w:t>
      </w:r>
    </w:p>
    <w:p w14:paraId="6B08DDDB">
      <w:pPr>
        <w:pStyle w:val="23"/>
        <w:spacing w:line="360" w:lineRule="auto"/>
        <w:ind w:left="1076" w:leftChars="371" w:hanging="297" w:hangingChars="124"/>
        <w:rPr>
          <w:rFonts w:hint="default" w:asciiTheme="minorEastAsia" w:hAnsiTheme="minorEastAsia" w:eastAsiaTheme="minorEastAsia"/>
          <w:sz w:val="24"/>
          <w:szCs w:val="24"/>
        </w:rPr>
      </w:pPr>
      <w:r>
        <w:rPr>
          <w:rFonts w:hint="default" w:asciiTheme="minorEastAsia" w:hAnsiTheme="minorEastAsia" w:eastAsiaTheme="minorEastAsia"/>
          <w:sz w:val="24"/>
        </w:rPr>
        <w:t>电      话：</w:t>
      </w:r>
      <w:r>
        <w:rPr>
          <w:rFonts w:asciiTheme="minorEastAsia" w:hAnsiTheme="minorEastAsia" w:eastAsiaTheme="minorEastAsia"/>
          <w:sz w:val="24"/>
        </w:rPr>
        <w:t>010-88019915-802</w:t>
      </w:r>
      <w:r>
        <w:rPr>
          <w:rFonts w:hint="default" w:asciiTheme="minorEastAsia" w:hAnsiTheme="minorEastAsia" w:eastAsiaTheme="minorEastAsia"/>
          <w:sz w:val="24"/>
          <w:szCs w:val="24"/>
        </w:rPr>
        <w:t xml:space="preserve"> </w:t>
      </w:r>
    </w:p>
    <w:bookmarkEnd w:id="1"/>
    <w:p w14:paraId="295F3965">
      <w:pPr>
        <w:spacing w:line="360" w:lineRule="auto"/>
        <w:ind w:firstLine="5880" w:firstLineChars="2450"/>
        <w:jc w:val="right"/>
        <w:rPr>
          <w:rFonts w:asciiTheme="minorEastAsia" w:hAnsiTheme="minorEastAsia" w:eastAsiaTheme="minorEastAsia"/>
          <w:sz w:val="24"/>
        </w:rPr>
      </w:pPr>
    </w:p>
    <w:p w14:paraId="358A0A16">
      <w:pPr>
        <w:spacing w:line="360" w:lineRule="auto"/>
        <w:jc w:val="center"/>
        <w:outlineLvl w:val="0"/>
        <w:rPr>
          <w:rFonts w:asciiTheme="minorEastAsia" w:hAnsiTheme="minorEastAsia" w:eastAsiaTheme="minorEastAsia"/>
          <w:b/>
          <w:sz w:val="32"/>
          <w:szCs w:val="32"/>
        </w:rPr>
      </w:pPr>
      <w:r>
        <w:rPr>
          <w:rFonts w:asciiTheme="minorEastAsia" w:hAnsiTheme="minorEastAsia" w:eastAsiaTheme="minorEastAsia"/>
          <w:sz w:val="24"/>
        </w:rPr>
        <w:br w:type="page"/>
      </w:r>
      <w:bookmarkStart w:id="33" w:name="_Toc264969275"/>
      <w:bookmarkStart w:id="34" w:name="_Toc353825548"/>
      <w:bookmarkStart w:id="35" w:name="_Toc305158854"/>
      <w:bookmarkStart w:id="36" w:name="_Toc353873938"/>
      <w:bookmarkStart w:id="37" w:name="_Toc226965856"/>
      <w:bookmarkStart w:id="38" w:name="_Toc305158928"/>
      <w:bookmarkStart w:id="39" w:name="_Toc512937850"/>
      <w:bookmarkStart w:id="40" w:name="_Toc127151777"/>
      <w:bookmarkStart w:id="41" w:name="_Toc97371942"/>
      <w:bookmarkStart w:id="42" w:name="_Toc127161488"/>
      <w:bookmarkStart w:id="43" w:name="_Toc265228423"/>
      <w:bookmarkStart w:id="44" w:name="_Toc195842950"/>
      <w:bookmarkStart w:id="45" w:name="_Toc150774783"/>
      <w:r>
        <w:rPr>
          <w:rFonts w:asciiTheme="minorEastAsia" w:hAnsiTheme="minorEastAsia" w:eastAsiaTheme="minorEastAsia"/>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AEFCCDB">
      <w:pPr>
        <w:pStyle w:val="3"/>
        <w:tabs>
          <w:tab w:val="center" w:pos="4592"/>
          <w:tab w:val="left" w:pos="7860"/>
        </w:tabs>
        <w:spacing w:before="0" w:line="360" w:lineRule="auto"/>
        <w:rPr>
          <w:rFonts w:asciiTheme="minorEastAsia" w:hAnsiTheme="minorEastAsia" w:eastAsiaTheme="minorEastAsia"/>
          <w:b w:val="0"/>
          <w:sz w:val="28"/>
        </w:rPr>
      </w:pPr>
      <w:bookmarkStart w:id="46" w:name="_Toc226337215"/>
      <w:bookmarkStart w:id="47" w:name="_Toc164608788"/>
      <w:bookmarkStart w:id="48" w:name="_Toc149720812"/>
      <w:bookmarkStart w:id="49" w:name="_Toc150774724"/>
      <w:bookmarkStart w:id="50" w:name="_Toc151193761"/>
      <w:bookmarkStart w:id="51" w:name="_Toc164229214"/>
      <w:bookmarkStart w:id="52" w:name="_Toc127151720"/>
      <w:bookmarkStart w:id="53" w:name="_Toc226309763"/>
      <w:bookmarkStart w:id="54" w:name="_Toc195842884"/>
      <w:bookmarkStart w:id="55" w:name="_Toc150509270"/>
      <w:bookmarkStart w:id="56" w:name="_Toc151193833"/>
      <w:bookmarkStart w:id="57" w:name="_Toc151190146"/>
      <w:bookmarkStart w:id="58" w:name="_Toc164351613"/>
      <w:bookmarkStart w:id="59" w:name="_Toc226965792"/>
      <w:bookmarkStart w:id="60" w:name="_Toc226965709"/>
      <w:bookmarkStart w:id="61" w:name="_Toc164229360"/>
      <w:bookmarkStart w:id="62" w:name="_Toc150480757"/>
      <w:bookmarkStart w:id="63" w:name="_Toc127151519"/>
      <w:bookmarkStart w:id="64" w:name="_Toc142311021"/>
      <w:bookmarkStart w:id="65" w:name="_Toc151193907"/>
      <w:bookmarkStart w:id="66" w:name="_Toc151193617"/>
      <w:bookmarkStart w:id="67" w:name="_Toc151193689"/>
      <w:bookmarkStart w:id="68" w:name="_Toc520356144"/>
      <w:bookmarkStart w:id="69" w:name="_Toc150774619"/>
      <w:bookmarkStart w:id="70" w:name="_Toc127161433"/>
      <w:bookmarkStart w:id="71" w:name="_Toc164608633"/>
      <w:r>
        <w:rPr>
          <w:rFonts w:asciiTheme="minorEastAsia" w:hAnsiTheme="minorEastAsia" w:eastAsiaTheme="minorEastAsia"/>
          <w:sz w:val="28"/>
        </w:rPr>
        <w:t>供应商须知资料表</w:t>
      </w:r>
    </w:p>
    <w:p w14:paraId="230A34DF">
      <w:pPr>
        <w:jc w:val="center"/>
        <w:rPr>
          <w:rFonts w:asciiTheme="minorEastAsia" w:hAnsiTheme="minorEastAsia" w:eastAsiaTheme="minorEastAsia"/>
          <w:b/>
          <w:sz w:val="28"/>
          <w:szCs w:val="28"/>
        </w:rPr>
      </w:pPr>
    </w:p>
    <w:p w14:paraId="354FB16D">
      <w:pPr>
        <w:spacing w:line="360" w:lineRule="auto"/>
        <w:ind w:firstLine="480"/>
        <w:rPr>
          <w:rFonts w:asciiTheme="minorEastAsia" w:hAnsiTheme="minorEastAsia" w:eastAsiaTheme="minorEastAsia"/>
          <w:sz w:val="24"/>
        </w:rPr>
      </w:pPr>
      <w:r>
        <w:rPr>
          <w:rFonts w:asciiTheme="minorEastAsia" w:hAnsiTheme="minorEastAsia" w:eastAsiaTheme="minorEastAsia"/>
          <w:sz w:val="24"/>
        </w:rPr>
        <w:t>本表是对供应商须知的具体补充和修改，如有矛盾，均以本资料表为准。标记</w:t>
      </w:r>
      <w:r>
        <w:rPr>
          <w:rFonts w:asciiTheme="minorEastAsia" w:hAnsiTheme="minorEastAsia" w:eastAsiaTheme="minorEastAsia"/>
          <w:color w:val="000000"/>
          <w:sz w:val="24"/>
        </w:rPr>
        <w:t>“</w:t>
      </w:r>
      <w:r>
        <w:rPr>
          <w:rFonts w:asciiTheme="minorEastAsia" w:hAnsiTheme="minorEastAsia" w:eastAsiaTheme="minorEastAsia"/>
          <w:b/>
          <w:color w:val="000000"/>
          <w:sz w:val="24"/>
        </w:rPr>
        <w:t>■</w:t>
      </w:r>
      <w:r>
        <w:rPr>
          <w:rFonts w:asciiTheme="minorEastAsia" w:hAnsiTheme="minorEastAsia" w:eastAsiaTheme="minorEastAsia"/>
          <w:color w:val="000000"/>
          <w:sz w:val="24"/>
        </w:rPr>
        <w:t>”</w:t>
      </w:r>
      <w:r>
        <w:rPr>
          <w:rFonts w:asciiTheme="minorEastAsia" w:hAnsiTheme="minorEastAsia" w:eastAsiaTheme="minorEastAsia"/>
          <w:sz w:val="24"/>
        </w:rPr>
        <w:t>的选项意为适用于本项目，标记“</w:t>
      </w:r>
      <w:r>
        <w:rPr>
          <w:rFonts w:asciiTheme="minorEastAsia" w:hAnsiTheme="minorEastAsia" w:eastAsiaTheme="minorEastAsia"/>
        </w:rPr>
        <w:t>□</w:t>
      </w:r>
      <w:r>
        <w:rPr>
          <w:rFonts w:asciiTheme="minorEastAsia" w:hAnsiTheme="minorEastAsia" w:eastAsiaTheme="minorEastAsia"/>
          <w:sz w:val="24"/>
        </w:rPr>
        <w:t>”的选项意为不适用于本项目。</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2AE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DB881AE">
            <w:pPr>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6D2CD667">
            <w:pPr>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253" w:type="dxa"/>
            <w:vAlign w:val="center"/>
          </w:tcPr>
          <w:p w14:paraId="21E7B252">
            <w:pPr>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4006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A5F1CB8">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4639A2AA">
            <w:pPr>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253" w:type="dxa"/>
            <w:vAlign w:val="center"/>
          </w:tcPr>
          <w:p w14:paraId="6391BA24">
            <w:pPr>
              <w:jc w:val="left"/>
              <w:rPr>
                <w:rFonts w:asciiTheme="minorEastAsia" w:hAnsiTheme="minorEastAsia" w:eastAsiaTheme="minorEastAsia"/>
                <w:sz w:val="24"/>
              </w:rPr>
            </w:pPr>
            <w:r>
              <w:rPr>
                <w:rFonts w:asciiTheme="minorEastAsia" w:hAnsiTheme="minorEastAsia" w:eastAsiaTheme="minorEastAsia"/>
                <w:sz w:val="24"/>
              </w:rPr>
              <w:t>项目属性：</w:t>
            </w:r>
          </w:p>
          <w:p w14:paraId="09635D16">
            <w:pPr>
              <w:jc w:val="left"/>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服务</w:t>
            </w:r>
          </w:p>
          <w:p w14:paraId="1919623A">
            <w:pPr>
              <w:jc w:val="left"/>
              <w:rPr>
                <w:rFonts w:asciiTheme="minorEastAsia" w:hAnsiTheme="minorEastAsia" w:eastAsiaTheme="minorEastAsia"/>
                <w:sz w:val="24"/>
              </w:rPr>
            </w:pPr>
            <w:r>
              <w:rPr>
                <w:rFonts w:hint="eastAsia" w:asciiTheme="minorEastAsia" w:hAnsiTheme="minorEastAsia" w:eastAsiaTheme="minorEastAsia"/>
                <w:lang w:eastAsia="zh-CN"/>
              </w:rPr>
              <w:t>□</w:t>
            </w:r>
            <w:r>
              <w:rPr>
                <w:rFonts w:asciiTheme="minorEastAsia" w:hAnsiTheme="minorEastAsia" w:eastAsiaTheme="minorEastAsia"/>
                <w:sz w:val="24"/>
              </w:rPr>
              <w:t>货物</w:t>
            </w:r>
          </w:p>
          <w:p w14:paraId="5B3DED8C">
            <w:pPr>
              <w:jc w:val="left"/>
              <w:rPr>
                <w:rFonts w:asciiTheme="minorEastAsia" w:hAnsiTheme="minorEastAsia" w:eastAsiaTheme="minorEastAsia"/>
                <w:sz w:val="24"/>
                <w:u w:val="single"/>
              </w:rPr>
            </w:pPr>
            <w:r>
              <w:rPr>
                <w:rFonts w:hint="eastAsia" w:asciiTheme="minorEastAsia" w:hAnsiTheme="minorEastAsia" w:eastAsiaTheme="minorEastAsia"/>
                <w:lang w:eastAsia="zh-CN"/>
              </w:rPr>
              <w:t>□</w:t>
            </w:r>
            <w:r>
              <w:rPr>
                <w:rFonts w:hint="eastAsia" w:asciiTheme="minorEastAsia" w:hAnsiTheme="minorEastAsia" w:eastAsiaTheme="minorEastAsia"/>
                <w:sz w:val="24"/>
              </w:rPr>
              <w:t>工程</w:t>
            </w:r>
          </w:p>
        </w:tc>
      </w:tr>
      <w:tr w14:paraId="5033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88" w:type="dxa"/>
            <w:vMerge w:val="continue"/>
            <w:vAlign w:val="center"/>
          </w:tcPr>
          <w:p w14:paraId="536A5B24">
            <w:pPr>
              <w:pStyle w:val="23"/>
              <w:adjustRightInd w:val="0"/>
              <w:snapToGrid w:val="0"/>
              <w:jc w:val="center"/>
              <w:rPr>
                <w:rFonts w:hint="default" w:asciiTheme="minorEastAsia" w:hAnsiTheme="minorEastAsia" w:eastAsiaTheme="minorEastAsia"/>
                <w:sz w:val="24"/>
                <w:szCs w:val="24"/>
              </w:rPr>
            </w:pPr>
          </w:p>
        </w:tc>
        <w:tc>
          <w:tcPr>
            <w:tcW w:w="1701" w:type="dxa"/>
            <w:vAlign w:val="center"/>
          </w:tcPr>
          <w:p w14:paraId="65DBE10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合同履行期限</w:t>
            </w:r>
          </w:p>
        </w:tc>
        <w:tc>
          <w:tcPr>
            <w:tcW w:w="7253" w:type="dxa"/>
          </w:tcPr>
          <w:p w14:paraId="6B61A69E">
            <w:pPr>
              <w:pStyle w:val="248"/>
              <w:spacing w:before="123" w:line="220" w:lineRule="auto"/>
              <w:rPr>
                <w:rFonts w:hint="eastAsia" w:asciiTheme="minorEastAsia" w:hAnsiTheme="minorEastAsia" w:eastAsiaTheme="minorEastAsia"/>
                <w:sz w:val="24"/>
                <w:lang w:eastAsia="zh-CN"/>
              </w:rPr>
            </w:pPr>
          </w:p>
          <w:p w14:paraId="13C4B8FB">
            <w:pPr>
              <w:pStyle w:val="248"/>
              <w:spacing w:before="123" w:line="22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自合同签订之日起一年</w:t>
            </w:r>
          </w:p>
          <w:p w14:paraId="5F8C2AC9">
            <w:pPr>
              <w:pStyle w:val="248"/>
              <w:spacing w:before="123" w:line="220" w:lineRule="auto"/>
              <w:rPr>
                <w:rFonts w:hint="eastAsia" w:asciiTheme="minorEastAsia" w:hAnsiTheme="minorEastAsia" w:eastAsiaTheme="minorEastAsia"/>
                <w:sz w:val="24"/>
                <w:lang w:eastAsia="zh-CN"/>
              </w:rPr>
            </w:pPr>
          </w:p>
        </w:tc>
      </w:tr>
      <w:tr w14:paraId="7515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921DD5D">
            <w:pPr>
              <w:pStyle w:val="23"/>
              <w:adjustRightInd w:val="0"/>
              <w:snapToGrid w:val="0"/>
              <w:jc w:val="center"/>
              <w:rPr>
                <w:rFonts w:hint="default" w:asciiTheme="minorEastAsia" w:hAnsiTheme="minorEastAsia" w:eastAsiaTheme="minorEastAsia"/>
                <w:sz w:val="24"/>
                <w:szCs w:val="24"/>
              </w:rPr>
            </w:pPr>
          </w:p>
        </w:tc>
        <w:tc>
          <w:tcPr>
            <w:tcW w:w="1701" w:type="dxa"/>
          </w:tcPr>
          <w:p w14:paraId="54DAE0C2">
            <w:pPr>
              <w:jc w:val="center"/>
              <w:rPr>
                <w:rFonts w:asciiTheme="minorEastAsia" w:hAnsiTheme="minorEastAsia" w:eastAsiaTheme="minorEastAsia"/>
                <w:sz w:val="24"/>
              </w:rPr>
            </w:pPr>
            <w:r>
              <w:rPr>
                <w:rFonts w:asciiTheme="minorEastAsia" w:hAnsiTheme="minorEastAsia" w:eastAsiaTheme="minorEastAsia"/>
                <w:sz w:val="24"/>
              </w:rPr>
              <w:t>质量要求</w:t>
            </w:r>
          </w:p>
        </w:tc>
        <w:tc>
          <w:tcPr>
            <w:tcW w:w="7253" w:type="dxa"/>
          </w:tcPr>
          <w:p w14:paraId="5CB4BBB2">
            <w:pPr>
              <w:jc w:val="left"/>
              <w:rPr>
                <w:rFonts w:asciiTheme="minorEastAsia" w:hAnsiTheme="minorEastAsia" w:eastAsiaTheme="minorEastAsia"/>
                <w:sz w:val="24"/>
              </w:rPr>
            </w:pPr>
            <w:r>
              <w:rPr>
                <w:rFonts w:asciiTheme="minorEastAsia" w:hAnsiTheme="minorEastAsia" w:eastAsiaTheme="minorEastAsia"/>
                <w:sz w:val="24"/>
              </w:rPr>
              <w:t>合格标准。</w:t>
            </w:r>
          </w:p>
        </w:tc>
      </w:tr>
      <w:tr w14:paraId="7B0C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15C55A">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5C3749EA">
            <w:pPr>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253" w:type="dxa"/>
            <w:vAlign w:val="center"/>
          </w:tcPr>
          <w:p w14:paraId="395129FF">
            <w:pPr>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4712951C">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是</w:t>
            </w:r>
          </w:p>
          <w:p w14:paraId="44EEAF21">
            <w:pPr>
              <w:jc w:val="left"/>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否</w:t>
            </w:r>
          </w:p>
        </w:tc>
      </w:tr>
      <w:tr w14:paraId="0C9E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F755CA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1FF66226">
            <w:pPr>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253" w:type="dxa"/>
            <w:vAlign w:val="center"/>
          </w:tcPr>
          <w:p w14:paraId="2ED8B690">
            <w:pPr>
              <w:jc w:val="left"/>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不组织</w:t>
            </w:r>
          </w:p>
          <w:p w14:paraId="0D0B9E53">
            <w:pPr>
              <w:jc w:val="left"/>
              <w:rPr>
                <w:rFonts w:asciiTheme="minorEastAsia" w:hAnsiTheme="minorEastAsia" w:eastAsiaTheme="minorEastAsia"/>
                <w:bCs/>
                <w:sz w:val="24"/>
              </w:rPr>
            </w:pPr>
            <w:r>
              <w:rPr>
                <w:rFonts w:asciiTheme="minorEastAsia" w:hAnsiTheme="minorEastAsia" w:eastAsiaTheme="minorEastAsia"/>
              </w:rPr>
              <w:t>□</w:t>
            </w:r>
            <w:r>
              <w:rPr>
                <w:rFonts w:asciiTheme="minorEastAsia" w:hAnsiTheme="minorEastAsia" w:eastAsiaTheme="minorEastAsia"/>
                <w:sz w:val="24"/>
              </w:rPr>
              <w:t>组织，考察时间：___</w:t>
            </w:r>
            <w:r>
              <w:rPr>
                <w:rFonts w:asciiTheme="minorEastAsia" w:hAnsiTheme="minorEastAsia" w:eastAsiaTheme="minorEastAsia"/>
                <w:sz w:val="24"/>
                <w:lang w:bidi="ar"/>
              </w:rPr>
              <w:t>年</w:t>
            </w:r>
            <w:r>
              <w:rPr>
                <w:rFonts w:asciiTheme="minorEastAsia" w:hAnsiTheme="minorEastAsia" w:eastAsiaTheme="minorEastAsia"/>
                <w:sz w:val="24"/>
              </w:rPr>
              <w:t>___</w:t>
            </w:r>
            <w:r>
              <w:rPr>
                <w:rFonts w:asciiTheme="minorEastAsia" w:hAnsiTheme="minorEastAsia" w:eastAsiaTheme="minorEastAsia"/>
                <w:sz w:val="24"/>
                <w:lang w:bidi="ar"/>
              </w:rPr>
              <w:t>月</w:t>
            </w:r>
            <w:r>
              <w:rPr>
                <w:rFonts w:asciiTheme="minorEastAsia" w:hAnsiTheme="minorEastAsia" w:eastAsiaTheme="minorEastAsia"/>
                <w:sz w:val="24"/>
              </w:rPr>
              <w:t>___</w:t>
            </w:r>
            <w:r>
              <w:rPr>
                <w:rFonts w:asciiTheme="minorEastAsia" w:hAnsiTheme="minorEastAsia" w:eastAsiaTheme="minorEastAsia"/>
                <w:sz w:val="24"/>
                <w:lang w:bidi="ar"/>
              </w:rPr>
              <w:t>日</w:t>
            </w:r>
            <w:r>
              <w:rPr>
                <w:rFonts w:asciiTheme="minorEastAsia" w:hAnsiTheme="minorEastAsia" w:eastAsiaTheme="minorEastAsia"/>
                <w:sz w:val="24"/>
              </w:rPr>
              <w:t>___</w:t>
            </w:r>
            <w:r>
              <w:rPr>
                <w:rFonts w:asciiTheme="minorEastAsia" w:hAnsiTheme="minorEastAsia" w:eastAsiaTheme="minorEastAsia"/>
                <w:sz w:val="24"/>
                <w:lang w:bidi="ar"/>
              </w:rPr>
              <w:t>点</w:t>
            </w:r>
            <w:r>
              <w:rPr>
                <w:rFonts w:asciiTheme="minorEastAsia" w:hAnsiTheme="minorEastAsia" w:eastAsiaTheme="minorEastAsia"/>
                <w:sz w:val="24"/>
              </w:rPr>
              <w:t>___</w:t>
            </w:r>
            <w:r>
              <w:rPr>
                <w:rFonts w:asciiTheme="minorEastAsia" w:hAnsiTheme="minorEastAsia" w:eastAsiaTheme="minorEastAsia"/>
                <w:sz w:val="24"/>
                <w:lang w:bidi="ar"/>
              </w:rPr>
              <w:t>分</w:t>
            </w:r>
          </w:p>
          <w:p w14:paraId="41DA1CB9">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rPr>
              <w:t>考察地点：___________</w:t>
            </w:r>
            <w:r>
              <w:rPr>
                <w:rFonts w:asciiTheme="minorEastAsia" w:hAnsiTheme="minorEastAsia" w:eastAsiaTheme="minorEastAsia"/>
                <w:sz w:val="24"/>
              </w:rPr>
              <w:t>。</w:t>
            </w:r>
          </w:p>
        </w:tc>
      </w:tr>
      <w:tr w14:paraId="49D5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9400FF5">
            <w:pPr>
              <w:pStyle w:val="23"/>
              <w:adjustRightInd w:val="0"/>
              <w:snapToGrid w:val="0"/>
              <w:jc w:val="center"/>
              <w:rPr>
                <w:rFonts w:hint="default" w:asciiTheme="minorEastAsia" w:hAnsiTheme="minorEastAsia" w:eastAsiaTheme="minorEastAsia"/>
                <w:sz w:val="24"/>
                <w:szCs w:val="24"/>
              </w:rPr>
            </w:pPr>
          </w:p>
        </w:tc>
        <w:tc>
          <w:tcPr>
            <w:tcW w:w="1701" w:type="dxa"/>
            <w:vAlign w:val="center"/>
          </w:tcPr>
          <w:p w14:paraId="58E3B098">
            <w:pPr>
              <w:jc w:val="center"/>
              <w:rPr>
                <w:rFonts w:asciiTheme="minorEastAsia" w:hAnsiTheme="minorEastAsia" w:eastAsiaTheme="minorEastAsia"/>
                <w:sz w:val="24"/>
              </w:rPr>
            </w:pPr>
            <w:r>
              <w:rPr>
                <w:rFonts w:asciiTheme="minorEastAsia" w:hAnsiTheme="minorEastAsia" w:eastAsiaTheme="minorEastAsia"/>
                <w:sz w:val="24"/>
              </w:rPr>
              <w:t>磋商前答疑会</w:t>
            </w:r>
          </w:p>
        </w:tc>
        <w:tc>
          <w:tcPr>
            <w:tcW w:w="7253" w:type="dxa"/>
            <w:vAlign w:val="center"/>
          </w:tcPr>
          <w:p w14:paraId="597C028D">
            <w:pPr>
              <w:jc w:val="left"/>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不召开</w:t>
            </w:r>
          </w:p>
          <w:p w14:paraId="261F6F10">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召开，召开时间：___</w:t>
            </w:r>
            <w:r>
              <w:rPr>
                <w:rFonts w:asciiTheme="minorEastAsia" w:hAnsiTheme="minorEastAsia" w:eastAsiaTheme="minorEastAsia"/>
                <w:sz w:val="24"/>
                <w:lang w:bidi="ar"/>
              </w:rPr>
              <w:t>年</w:t>
            </w:r>
            <w:r>
              <w:rPr>
                <w:rFonts w:asciiTheme="minorEastAsia" w:hAnsiTheme="minorEastAsia" w:eastAsiaTheme="minorEastAsia"/>
                <w:sz w:val="24"/>
              </w:rPr>
              <w:t>___</w:t>
            </w:r>
            <w:r>
              <w:rPr>
                <w:rFonts w:asciiTheme="minorEastAsia" w:hAnsiTheme="minorEastAsia" w:eastAsiaTheme="minorEastAsia"/>
                <w:sz w:val="24"/>
                <w:lang w:bidi="ar"/>
              </w:rPr>
              <w:t>月</w:t>
            </w:r>
            <w:r>
              <w:rPr>
                <w:rFonts w:asciiTheme="minorEastAsia" w:hAnsiTheme="minorEastAsia" w:eastAsiaTheme="minorEastAsia"/>
                <w:sz w:val="24"/>
              </w:rPr>
              <w:t>___</w:t>
            </w:r>
            <w:r>
              <w:rPr>
                <w:rFonts w:asciiTheme="minorEastAsia" w:hAnsiTheme="minorEastAsia" w:eastAsiaTheme="minorEastAsia"/>
                <w:sz w:val="24"/>
                <w:lang w:bidi="ar"/>
              </w:rPr>
              <w:t>日</w:t>
            </w:r>
            <w:r>
              <w:rPr>
                <w:rFonts w:asciiTheme="minorEastAsia" w:hAnsiTheme="minorEastAsia" w:eastAsiaTheme="minorEastAsia"/>
                <w:sz w:val="24"/>
              </w:rPr>
              <w:t>___</w:t>
            </w:r>
            <w:r>
              <w:rPr>
                <w:rFonts w:asciiTheme="minorEastAsia" w:hAnsiTheme="minorEastAsia" w:eastAsiaTheme="minorEastAsia"/>
                <w:sz w:val="24"/>
                <w:lang w:bidi="ar"/>
              </w:rPr>
              <w:t>点</w:t>
            </w:r>
            <w:r>
              <w:rPr>
                <w:rFonts w:asciiTheme="minorEastAsia" w:hAnsiTheme="minorEastAsia" w:eastAsiaTheme="minorEastAsia"/>
                <w:sz w:val="24"/>
              </w:rPr>
              <w:t>___</w:t>
            </w:r>
            <w:r>
              <w:rPr>
                <w:rFonts w:asciiTheme="minorEastAsia" w:hAnsiTheme="minorEastAsia" w:eastAsiaTheme="minorEastAsia"/>
                <w:sz w:val="24"/>
                <w:lang w:bidi="ar"/>
              </w:rPr>
              <w:t>分</w:t>
            </w:r>
          </w:p>
          <w:p w14:paraId="4407A18C">
            <w:pPr>
              <w:jc w:val="left"/>
              <w:rPr>
                <w:rFonts w:asciiTheme="minorEastAsia" w:hAnsiTheme="minorEastAsia" w:eastAsiaTheme="minorEastAsia"/>
                <w:sz w:val="24"/>
              </w:rPr>
            </w:pPr>
            <w:r>
              <w:rPr>
                <w:rFonts w:asciiTheme="minorEastAsia" w:hAnsiTheme="minorEastAsia" w:eastAsiaTheme="minorEastAsia"/>
                <w:sz w:val="24"/>
              </w:rPr>
              <w:t>召开地点：___________</w:t>
            </w:r>
            <w:r>
              <w:rPr>
                <w:rFonts w:hint="eastAsia" w:asciiTheme="minorEastAsia" w:hAnsiTheme="minorEastAsia" w:eastAsiaTheme="minorEastAsia"/>
                <w:sz w:val="24"/>
              </w:rPr>
              <w:t>。</w:t>
            </w:r>
          </w:p>
        </w:tc>
      </w:tr>
      <w:tr w14:paraId="7BC5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30C2B8AF">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4.2.5</w:t>
            </w:r>
          </w:p>
        </w:tc>
        <w:tc>
          <w:tcPr>
            <w:tcW w:w="1701" w:type="dxa"/>
            <w:vAlign w:val="center"/>
          </w:tcPr>
          <w:p w14:paraId="47112479">
            <w:pPr>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253" w:type="dxa"/>
            <w:vAlign w:val="center"/>
          </w:tcPr>
          <w:p w14:paraId="6C6E12A8">
            <w:pPr>
              <w:jc w:val="left"/>
              <w:rPr>
                <w:rFonts w:asciiTheme="minorEastAsia" w:hAnsiTheme="minorEastAsia" w:eastAsiaTheme="minorEastAsia"/>
                <w:sz w:val="24"/>
              </w:rPr>
            </w:pPr>
            <w:r>
              <w:rPr>
                <w:rFonts w:asciiTheme="minorEastAsia" w:hAnsiTheme="minorEastAsia" w:eastAsiaTheme="minorEastAsia"/>
                <w:sz w:val="24"/>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14:paraId="3BD3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2E89C36">
                  <w:pPr>
                    <w:jc w:val="center"/>
                    <w:rPr>
                      <w:rFonts w:asciiTheme="minorEastAsia" w:hAnsiTheme="minorEastAsia" w:eastAsiaTheme="minorEastAsia"/>
                      <w:bCs/>
                      <w:sz w:val="24"/>
                    </w:rPr>
                  </w:pPr>
                  <w:r>
                    <w:rPr>
                      <w:rFonts w:asciiTheme="minorEastAsia" w:hAnsiTheme="minorEastAsia" w:eastAsiaTheme="minorEastAsia"/>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20DFF32A">
                  <w:pPr>
                    <w:jc w:val="center"/>
                    <w:rPr>
                      <w:rFonts w:asciiTheme="minorEastAsia" w:hAnsiTheme="minorEastAsia" w:eastAsiaTheme="minorEastAsia"/>
                      <w:sz w:val="24"/>
                    </w:rPr>
                  </w:pPr>
                  <w:r>
                    <w:rPr>
                      <w:rFonts w:asciiTheme="minorEastAsia" w:hAnsiTheme="minorEastAsia" w:eastAsiaTheme="minorEastAsia"/>
                      <w:sz w:val="24"/>
                    </w:rPr>
                    <w:t>中小企业划分标准所属行业</w:t>
                  </w:r>
                </w:p>
              </w:tc>
            </w:tr>
            <w:tr w14:paraId="211A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504862E5">
                  <w:pPr>
                    <w:jc w:val="center"/>
                    <w:rPr>
                      <w:rFonts w:asciiTheme="minorEastAsia" w:hAnsiTheme="minorEastAsia" w:eastAsiaTheme="minorEastAsia"/>
                      <w:bCs/>
                      <w:sz w:val="24"/>
                    </w:rPr>
                  </w:pPr>
                  <w:r>
                    <w:rPr>
                      <w:rFonts w:hint="eastAsia" w:asciiTheme="minorEastAsia" w:hAnsiTheme="minorEastAsia" w:eastAsiaTheme="minorEastAsia"/>
                      <w:sz w:val="24"/>
                    </w:rPr>
                    <w:t>八里庄街道农村劳动力劳务派遣项目</w:t>
                  </w:r>
                </w:p>
              </w:tc>
              <w:tc>
                <w:tcPr>
                  <w:tcW w:w="2505" w:type="pct"/>
                  <w:tcBorders>
                    <w:top w:val="single" w:color="auto" w:sz="4" w:space="0"/>
                    <w:left w:val="single" w:color="auto" w:sz="4" w:space="0"/>
                    <w:bottom w:val="single" w:color="auto" w:sz="4" w:space="0"/>
                    <w:right w:val="single" w:color="auto" w:sz="4" w:space="0"/>
                  </w:tcBorders>
                  <w:vAlign w:val="center"/>
                </w:tcPr>
                <w:p w14:paraId="350DDD92">
                  <w:pPr>
                    <w:jc w:val="center"/>
                    <w:rPr>
                      <w:rFonts w:asciiTheme="minorEastAsia" w:hAnsiTheme="minorEastAsia" w:eastAsiaTheme="minorEastAsia"/>
                      <w:kern w:val="0"/>
                      <w:sz w:val="24"/>
                    </w:rPr>
                  </w:pPr>
                  <w:r>
                    <w:rPr>
                      <w:rFonts w:hint="eastAsia" w:asciiTheme="minorEastAsia" w:hAnsiTheme="minorEastAsia" w:eastAsiaTheme="minorEastAsia"/>
                      <w:kern w:val="0"/>
                      <w:sz w:val="24"/>
                      <w:lang w:val="en-US" w:eastAsia="zh-CN"/>
                    </w:rPr>
                    <w:t>租赁和商务服务业</w:t>
                  </w:r>
                </w:p>
              </w:tc>
            </w:tr>
          </w:tbl>
          <w:p w14:paraId="2B8A63D2">
            <w:pPr>
              <w:jc w:val="left"/>
              <w:rPr>
                <w:rFonts w:asciiTheme="minorEastAsia" w:hAnsiTheme="minorEastAsia" w:eastAsiaTheme="minorEastAsia"/>
                <w:sz w:val="24"/>
              </w:rPr>
            </w:pPr>
          </w:p>
        </w:tc>
      </w:tr>
      <w:tr w14:paraId="298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55A966D">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10.2</w:t>
            </w:r>
          </w:p>
        </w:tc>
        <w:tc>
          <w:tcPr>
            <w:tcW w:w="1701" w:type="dxa"/>
            <w:vAlign w:val="center"/>
          </w:tcPr>
          <w:p w14:paraId="0930255C">
            <w:pPr>
              <w:jc w:val="center"/>
              <w:rPr>
                <w:rFonts w:asciiTheme="minorEastAsia" w:hAnsiTheme="minorEastAsia" w:eastAsiaTheme="minorEastAsia"/>
                <w:sz w:val="24"/>
              </w:rPr>
            </w:pPr>
            <w:r>
              <w:rPr>
                <w:rFonts w:asciiTheme="minorEastAsia" w:hAnsiTheme="minorEastAsia" w:eastAsiaTheme="minorEastAsia"/>
                <w:sz w:val="24"/>
              </w:rPr>
              <w:t>报价</w:t>
            </w:r>
          </w:p>
        </w:tc>
        <w:tc>
          <w:tcPr>
            <w:tcW w:w="7253" w:type="dxa"/>
            <w:vAlign w:val="center"/>
          </w:tcPr>
          <w:p w14:paraId="17F35119">
            <w:pPr>
              <w:jc w:val="left"/>
              <w:rPr>
                <w:rFonts w:asciiTheme="minorEastAsia" w:hAnsiTheme="minorEastAsia" w:eastAsiaTheme="minorEastAsia"/>
                <w:sz w:val="24"/>
              </w:rPr>
            </w:pPr>
            <w:r>
              <w:rPr>
                <w:rFonts w:asciiTheme="minorEastAsia" w:hAnsiTheme="minorEastAsia" w:eastAsiaTheme="minorEastAsia"/>
                <w:sz w:val="24"/>
              </w:rPr>
              <w:t>报价的特殊规定：</w:t>
            </w:r>
          </w:p>
          <w:p w14:paraId="212D9373">
            <w:pPr>
              <w:jc w:val="left"/>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无</w:t>
            </w:r>
          </w:p>
          <w:p w14:paraId="589500B7">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有，具体情形：</w:t>
            </w:r>
            <w:r>
              <w:rPr>
                <w:rFonts w:hint="eastAsia" w:asciiTheme="minorEastAsia" w:hAnsiTheme="minorEastAsia" w:eastAsiaTheme="minorEastAsia"/>
                <w:spacing w:val="-3"/>
                <w:u w:val="single"/>
              </w:rPr>
              <w:t xml:space="preserve"> </w:t>
            </w:r>
            <w:r>
              <w:rPr>
                <w:rFonts w:asciiTheme="minorEastAsia" w:hAnsiTheme="minorEastAsia" w:eastAsiaTheme="minorEastAsia"/>
                <w:spacing w:val="-3"/>
                <w:u w:val="single"/>
              </w:rPr>
              <w:t xml:space="preserve">             </w:t>
            </w:r>
          </w:p>
        </w:tc>
      </w:tr>
      <w:tr w14:paraId="50D4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61C7AD">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11.1</w:t>
            </w:r>
          </w:p>
        </w:tc>
        <w:tc>
          <w:tcPr>
            <w:tcW w:w="1701" w:type="dxa"/>
            <w:vMerge w:val="restart"/>
            <w:vAlign w:val="center"/>
          </w:tcPr>
          <w:p w14:paraId="1935D68E">
            <w:pPr>
              <w:jc w:val="center"/>
              <w:rPr>
                <w:rFonts w:asciiTheme="minorEastAsia" w:hAnsiTheme="minorEastAsia" w:eastAsiaTheme="minorEastAsia"/>
                <w:sz w:val="24"/>
              </w:rPr>
            </w:pPr>
            <w:r>
              <w:rPr>
                <w:rFonts w:asciiTheme="minorEastAsia" w:hAnsiTheme="minorEastAsia" w:eastAsiaTheme="minorEastAsia"/>
                <w:sz w:val="24"/>
              </w:rPr>
              <w:t>磋商保证金</w:t>
            </w:r>
          </w:p>
        </w:tc>
        <w:tc>
          <w:tcPr>
            <w:tcW w:w="7253" w:type="dxa"/>
            <w:vAlign w:val="center"/>
          </w:tcPr>
          <w:p w14:paraId="5B24BEC0">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szCs w:val="24"/>
              </w:rPr>
              <w:t>磋商保证金金额：</w:t>
            </w:r>
            <w:r>
              <w:rPr>
                <w:rFonts w:asciiTheme="minorEastAsia" w:hAnsiTheme="minorEastAsia" w:eastAsiaTheme="minorEastAsia"/>
                <w:sz w:val="24"/>
              </w:rPr>
              <w:t>人民币</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万元整</w:t>
            </w:r>
            <w:r>
              <w:rPr>
                <w:rFonts w:hint="default" w:asciiTheme="minorEastAsia" w:hAnsiTheme="minorEastAsia" w:eastAsiaTheme="minorEastAsia"/>
                <w:sz w:val="24"/>
                <w:szCs w:val="24"/>
              </w:rPr>
              <w:t>；</w:t>
            </w:r>
          </w:p>
          <w:p w14:paraId="7DF32E37">
            <w:pPr>
              <w:pStyle w:val="248"/>
              <w:spacing w:before="27" w:line="215" w:lineRule="auto"/>
              <w:rPr>
                <w:rFonts w:asciiTheme="minorEastAsia" w:hAnsiTheme="minorEastAsia" w:eastAsiaTheme="minorEastAsia"/>
                <w:lang w:eastAsia="zh-CN"/>
              </w:rPr>
            </w:pPr>
            <w:r>
              <w:rPr>
                <w:rFonts w:asciiTheme="minorEastAsia" w:hAnsiTheme="minorEastAsia" w:eastAsiaTheme="minorEastAsia"/>
                <w:spacing w:val="-5"/>
                <w:lang w:eastAsia="zh-CN"/>
              </w:rPr>
              <w:t>保证金缴纳形式： □支票  □汇票</w:t>
            </w:r>
            <w:r>
              <w:rPr>
                <w:rFonts w:asciiTheme="minorEastAsia" w:hAnsiTheme="minorEastAsia" w:eastAsiaTheme="minorEastAsia"/>
                <w:spacing w:val="24"/>
                <w:lang w:eastAsia="zh-CN"/>
              </w:rPr>
              <w:t xml:space="preserve">  </w:t>
            </w:r>
            <w:r>
              <w:rPr>
                <w:rFonts w:asciiTheme="minorEastAsia" w:hAnsiTheme="minorEastAsia" w:eastAsiaTheme="minorEastAsia"/>
                <w:spacing w:val="-5"/>
                <w:lang w:eastAsia="zh-CN"/>
              </w:rPr>
              <w:t>□本票</w:t>
            </w:r>
            <w:r>
              <w:rPr>
                <w:rFonts w:asciiTheme="minorEastAsia" w:hAnsiTheme="minorEastAsia" w:eastAsiaTheme="minorEastAsia"/>
                <w:spacing w:val="18"/>
                <w:lang w:eastAsia="zh-CN"/>
              </w:rPr>
              <w:t xml:space="preserve">  </w:t>
            </w:r>
            <w:r>
              <w:rPr>
                <w:rFonts w:asciiTheme="minorEastAsia" w:hAnsiTheme="minorEastAsia" w:eastAsiaTheme="minorEastAsia"/>
                <w:position w:val="-3"/>
              </w:rPr>
              <w:drawing>
                <wp:inline distT="0" distB="0" distL="0" distR="0">
                  <wp:extent cx="130810" cy="1524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0"/>
                          <a:stretch>
                            <a:fillRect/>
                          </a:stretch>
                        </pic:blipFill>
                        <pic:spPr>
                          <a:xfrm>
                            <a:off x="0" y="0"/>
                            <a:ext cx="130911" cy="152400"/>
                          </a:xfrm>
                          <a:prstGeom prst="rect">
                            <a:avLst/>
                          </a:prstGeom>
                        </pic:spPr>
                      </pic:pic>
                    </a:graphicData>
                  </a:graphic>
                </wp:inline>
              </w:drawing>
            </w:r>
            <w:r>
              <w:rPr>
                <w:rFonts w:asciiTheme="minorEastAsia" w:hAnsiTheme="minorEastAsia" w:eastAsiaTheme="minorEastAsia"/>
                <w:spacing w:val="-5"/>
                <w:lang w:eastAsia="zh-CN"/>
              </w:rPr>
              <w:t>电汇</w:t>
            </w:r>
            <w:r>
              <w:rPr>
                <w:rFonts w:asciiTheme="minorEastAsia" w:hAnsiTheme="minorEastAsia" w:eastAsiaTheme="minorEastAsia"/>
                <w:spacing w:val="18"/>
                <w:lang w:eastAsia="zh-CN"/>
              </w:rPr>
              <w:t xml:space="preserve">  </w:t>
            </w:r>
            <w:r>
              <w:rPr>
                <w:rFonts w:asciiTheme="minorEastAsia" w:hAnsiTheme="minorEastAsia" w:eastAsiaTheme="minorEastAsia"/>
                <w:position w:val="-3"/>
              </w:rPr>
              <w:drawing>
                <wp:inline distT="0" distB="0" distL="0" distR="0">
                  <wp:extent cx="130810" cy="1524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1"/>
                          <a:stretch>
                            <a:fillRect/>
                          </a:stretch>
                        </pic:blipFill>
                        <pic:spPr>
                          <a:xfrm>
                            <a:off x="0" y="0"/>
                            <a:ext cx="130911" cy="152400"/>
                          </a:xfrm>
                          <a:prstGeom prst="rect">
                            <a:avLst/>
                          </a:prstGeom>
                        </pic:spPr>
                      </pic:pic>
                    </a:graphicData>
                  </a:graphic>
                </wp:inline>
              </w:drawing>
            </w:r>
            <w:r>
              <w:rPr>
                <w:rFonts w:asciiTheme="minorEastAsia" w:hAnsiTheme="minorEastAsia" w:eastAsiaTheme="minorEastAsia"/>
                <w:spacing w:val="-5"/>
                <w:lang w:eastAsia="zh-CN"/>
              </w:rPr>
              <w:t>金融机构、担</w:t>
            </w:r>
            <w:r>
              <w:rPr>
                <w:rFonts w:asciiTheme="minorEastAsia" w:hAnsiTheme="minorEastAsia" w:eastAsiaTheme="minorEastAsia"/>
                <w:spacing w:val="-2"/>
                <w:lang w:eastAsia="zh-CN"/>
              </w:rPr>
              <w:t>保机构出具的保函（含电子保函）</w:t>
            </w:r>
          </w:p>
          <w:p w14:paraId="711185D7">
            <w:pPr>
              <w:pStyle w:val="248"/>
              <w:spacing w:line="219" w:lineRule="auto"/>
              <w:ind w:left="112"/>
              <w:rPr>
                <w:rFonts w:asciiTheme="minorEastAsia" w:hAnsiTheme="minorEastAsia" w:eastAsiaTheme="minorEastAsia"/>
                <w:lang w:eastAsia="zh-CN"/>
              </w:rPr>
            </w:pPr>
            <w:r>
              <w:rPr>
                <w:rFonts w:asciiTheme="minorEastAsia" w:hAnsiTheme="minorEastAsia" w:eastAsiaTheme="minorEastAsia"/>
                <w:spacing w:val="-11"/>
                <w:lang w:eastAsia="zh-CN"/>
              </w:rPr>
              <w:t>缴纳方式：</w:t>
            </w:r>
          </w:p>
          <w:p w14:paraId="6D4D6277">
            <w:pPr>
              <w:pStyle w:val="248"/>
              <w:spacing w:before="27" w:line="215" w:lineRule="auto"/>
              <w:ind w:left="138"/>
              <w:rPr>
                <w:rFonts w:asciiTheme="minorEastAsia" w:hAnsiTheme="minorEastAsia" w:eastAsiaTheme="minorEastAsia"/>
                <w:lang w:eastAsia="zh-CN"/>
              </w:rPr>
            </w:pPr>
            <w:r>
              <w:rPr>
                <w:rFonts w:asciiTheme="minorEastAsia" w:hAnsiTheme="minorEastAsia" w:eastAsiaTheme="minorEastAsia"/>
                <w:position w:val="-3"/>
              </w:rPr>
              <w:drawing>
                <wp:inline distT="0" distB="0" distL="0" distR="0">
                  <wp:extent cx="130810" cy="1524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2"/>
                          <a:stretch>
                            <a:fillRect/>
                          </a:stretch>
                        </pic:blipFill>
                        <pic:spPr>
                          <a:xfrm>
                            <a:off x="0" y="0"/>
                            <a:ext cx="130911" cy="152400"/>
                          </a:xfrm>
                          <a:prstGeom prst="rect">
                            <a:avLst/>
                          </a:prstGeom>
                        </pic:spPr>
                      </pic:pic>
                    </a:graphicData>
                  </a:graphic>
                </wp:inline>
              </w:drawing>
            </w:r>
            <w:r>
              <w:rPr>
                <w:rFonts w:asciiTheme="minorEastAsia" w:hAnsiTheme="minorEastAsia" w:eastAsiaTheme="minorEastAsia"/>
                <w:lang w:eastAsia="zh-CN"/>
              </w:rPr>
              <w:t>线下</w:t>
            </w:r>
          </w:p>
          <w:p w14:paraId="08691504">
            <w:pPr>
              <w:pStyle w:val="248"/>
              <w:spacing w:before="30" w:line="219" w:lineRule="auto"/>
              <w:ind w:left="115"/>
              <w:rPr>
                <w:rFonts w:asciiTheme="minorEastAsia" w:hAnsiTheme="minorEastAsia" w:eastAsiaTheme="minorEastAsia"/>
                <w:lang w:eastAsia="zh-CN"/>
              </w:rPr>
            </w:pPr>
            <w:r>
              <w:rPr>
                <w:rFonts w:asciiTheme="minorEastAsia" w:hAnsiTheme="minorEastAsia" w:eastAsiaTheme="minorEastAsia"/>
                <w:spacing w:val="-5"/>
                <w:lang w:eastAsia="zh-CN"/>
              </w:rPr>
              <w:t>递交给代理机构。</w:t>
            </w:r>
          </w:p>
          <w:p w14:paraId="4B2A1F9D">
            <w:pPr>
              <w:pStyle w:val="248"/>
              <w:spacing w:before="27" w:line="220" w:lineRule="auto"/>
              <w:ind w:left="113"/>
              <w:rPr>
                <w:rFonts w:asciiTheme="minorEastAsia" w:hAnsiTheme="minorEastAsia" w:eastAsiaTheme="minorEastAsia"/>
                <w:lang w:eastAsia="zh-CN"/>
              </w:rPr>
            </w:pPr>
            <w:r>
              <w:rPr>
                <w:rFonts w:asciiTheme="minorEastAsia" w:hAnsiTheme="minorEastAsia" w:eastAsiaTheme="minorEastAsia"/>
                <w:spacing w:val="-6"/>
                <w:lang w:eastAsia="zh-CN"/>
              </w:rPr>
              <w:t>磋商保证金收受人信息：</w:t>
            </w:r>
          </w:p>
          <w:p w14:paraId="2F267275">
            <w:pPr>
              <w:pStyle w:val="248"/>
              <w:spacing w:before="27"/>
              <w:ind w:left="115"/>
              <w:rPr>
                <w:rFonts w:asciiTheme="minorEastAsia" w:hAnsiTheme="minorEastAsia" w:eastAsiaTheme="minorEastAsia"/>
                <w:lang w:eastAsia="zh-CN"/>
              </w:rPr>
            </w:pPr>
            <w:r>
              <w:rPr>
                <w:rFonts w:asciiTheme="minorEastAsia" w:hAnsiTheme="minorEastAsia" w:eastAsiaTheme="minorEastAsia"/>
                <w:spacing w:val="-1"/>
                <w:u w:val="single"/>
                <w:lang w:eastAsia="zh-CN"/>
              </w:rPr>
              <w:t>保证金收款人：</w:t>
            </w:r>
            <w:r>
              <w:rPr>
                <w:rFonts w:hint="eastAsia" w:asciiTheme="minorEastAsia" w:hAnsiTheme="minorEastAsia" w:eastAsiaTheme="minorEastAsia"/>
                <w:spacing w:val="-1"/>
                <w:u w:val="single"/>
                <w:lang w:eastAsia="zh-CN"/>
              </w:rPr>
              <w:t>北京国信智业工程顾问有限公司</w:t>
            </w:r>
          </w:p>
          <w:p w14:paraId="780156A3">
            <w:pPr>
              <w:pStyle w:val="248"/>
              <w:spacing w:before="1" w:line="218" w:lineRule="auto"/>
              <w:ind w:left="115"/>
              <w:rPr>
                <w:rFonts w:asciiTheme="minorEastAsia" w:hAnsiTheme="minorEastAsia" w:eastAsiaTheme="minorEastAsia"/>
                <w:lang w:eastAsia="zh-CN"/>
              </w:rPr>
            </w:pPr>
            <w:r>
              <w:rPr>
                <w:rFonts w:asciiTheme="minorEastAsia" w:hAnsiTheme="minorEastAsia" w:eastAsiaTheme="minorEastAsia"/>
                <w:spacing w:val="-1"/>
                <w:u w:val="single"/>
                <w:lang w:eastAsia="zh-CN"/>
              </w:rPr>
              <w:t>开户银行：</w:t>
            </w:r>
            <w:r>
              <w:rPr>
                <w:rFonts w:hint="eastAsia" w:asciiTheme="minorEastAsia" w:hAnsiTheme="minorEastAsia" w:eastAsiaTheme="minorEastAsia"/>
                <w:spacing w:val="-1"/>
                <w:u w:val="single"/>
                <w:lang w:eastAsia="zh-CN"/>
              </w:rPr>
              <w:t>中信银行北京首体南路支行</w:t>
            </w:r>
          </w:p>
          <w:p w14:paraId="1EF41613">
            <w:pPr>
              <w:pStyle w:val="248"/>
              <w:spacing w:before="25" w:line="221" w:lineRule="auto"/>
              <w:ind w:left="117"/>
              <w:rPr>
                <w:rFonts w:asciiTheme="minorEastAsia" w:hAnsiTheme="minorEastAsia" w:eastAsiaTheme="minorEastAsia"/>
                <w:lang w:eastAsia="zh-CN"/>
              </w:rPr>
            </w:pPr>
            <w:r>
              <w:rPr>
                <w:rFonts w:asciiTheme="minorEastAsia" w:hAnsiTheme="minorEastAsia" w:eastAsiaTheme="minorEastAsia"/>
                <w:spacing w:val="-6"/>
                <w:u w:val="single"/>
                <w:lang w:eastAsia="zh-CN"/>
              </w:rPr>
              <w:t>账号： 8110701013002265844</w:t>
            </w:r>
          </w:p>
          <w:p w14:paraId="6C23FEAB">
            <w:pPr>
              <w:pStyle w:val="248"/>
              <w:spacing w:before="24" w:line="219" w:lineRule="auto"/>
              <w:ind w:left="112"/>
              <w:rPr>
                <w:rFonts w:asciiTheme="minorEastAsia" w:hAnsiTheme="minorEastAsia" w:eastAsiaTheme="minorEastAsia"/>
                <w:lang w:eastAsia="zh-CN"/>
              </w:rPr>
            </w:pPr>
            <w:r>
              <w:rPr>
                <w:rFonts w:asciiTheme="minorEastAsia" w:hAnsiTheme="minorEastAsia" w:eastAsiaTheme="minorEastAsia"/>
                <w:spacing w:val="-7"/>
                <w:u w:val="single"/>
                <w:lang w:eastAsia="zh-CN"/>
              </w:rPr>
              <w:t>请供应商务必在汇款附言（或银行摘要）中标明</w:t>
            </w:r>
            <w:r>
              <w:rPr>
                <w:rFonts w:asciiTheme="minorEastAsia" w:hAnsiTheme="minorEastAsia" w:eastAsiaTheme="minorEastAsia"/>
                <w:spacing w:val="-31"/>
                <w:u w:val="single"/>
                <w:lang w:eastAsia="zh-CN"/>
              </w:rPr>
              <w:t xml:space="preserve"> </w:t>
            </w:r>
            <w:r>
              <w:rPr>
                <w:rFonts w:hint="eastAsia" w:asciiTheme="minorEastAsia" w:hAnsiTheme="minorEastAsia" w:eastAsiaTheme="minorEastAsia"/>
                <w:spacing w:val="-7"/>
                <w:u w:val="single"/>
                <w:lang w:eastAsia="zh-CN"/>
              </w:rPr>
              <w:t>GXZY-CZ-2024059</w:t>
            </w:r>
            <w:r>
              <w:rPr>
                <w:rFonts w:asciiTheme="minorEastAsia" w:hAnsiTheme="minorEastAsia" w:eastAsiaTheme="minorEastAsia"/>
                <w:spacing w:val="-7"/>
                <w:u w:val="single"/>
                <w:lang w:eastAsia="zh-CN"/>
              </w:rPr>
              <w:t>保证金</w:t>
            </w:r>
            <w:r>
              <w:rPr>
                <w:rFonts w:asciiTheme="minorEastAsia" w:hAnsiTheme="minorEastAsia" w:eastAsiaTheme="minorEastAsia"/>
                <w:spacing w:val="-7"/>
                <w:lang w:eastAsia="zh-CN"/>
              </w:rPr>
              <w:t>。</w:t>
            </w:r>
          </w:p>
          <w:p w14:paraId="21C256EC">
            <w:pPr>
              <w:pStyle w:val="23"/>
              <w:adjustRightInd w:val="0"/>
              <w:snapToGrid w:val="0"/>
              <w:rPr>
                <w:rFonts w:hint="default" w:cs="宋体" w:asciiTheme="minorEastAsia" w:hAnsiTheme="minorEastAsia" w:eastAsiaTheme="minorEastAsia"/>
                <w:snapToGrid w:val="0"/>
                <w:color w:val="000000"/>
                <w:spacing w:val="-7"/>
                <w:kern w:val="0"/>
                <w:sz w:val="24"/>
                <w:szCs w:val="24"/>
                <w:u w:val="single"/>
              </w:rPr>
            </w:pPr>
            <w:r>
              <w:rPr>
                <w:rFonts w:cs="宋体" w:asciiTheme="minorEastAsia" w:hAnsiTheme="minorEastAsia" w:eastAsiaTheme="minorEastAsia"/>
                <w:snapToGrid w:val="0"/>
                <w:color w:val="000000"/>
                <w:spacing w:val="-7"/>
                <w:kern w:val="0"/>
                <w:sz w:val="24"/>
                <w:szCs w:val="24"/>
                <w:u w:val="single"/>
              </w:rPr>
              <w:t xml:space="preserve">递交完成后，在递交截止时间前需将保证金缴纳凭证扫描件发送至邮箱 </w:t>
            </w:r>
            <w:r>
              <w:rPr>
                <w:rFonts w:hint="default" w:cs="宋体" w:asciiTheme="minorEastAsia" w:hAnsiTheme="minorEastAsia" w:eastAsiaTheme="minorEastAsia"/>
                <w:snapToGrid w:val="0"/>
                <w:color w:val="000000"/>
                <w:spacing w:val="-7"/>
                <w:kern w:val="0"/>
                <w:sz w:val="24"/>
                <w:szCs w:val="24"/>
                <w:u w:val="single"/>
              </w:rPr>
              <w:t>gxzb111</w:t>
            </w:r>
            <w:r>
              <w:rPr>
                <w:rFonts w:cs="宋体" w:asciiTheme="minorEastAsia" w:hAnsiTheme="minorEastAsia" w:eastAsiaTheme="minorEastAsia"/>
                <w:snapToGrid w:val="0"/>
                <w:color w:val="000000"/>
                <w:spacing w:val="-7"/>
                <w:kern w:val="0"/>
                <w:sz w:val="24"/>
                <w:szCs w:val="24"/>
                <w:u w:val="single"/>
              </w:rPr>
              <w:t>@</w:t>
            </w:r>
            <w:r>
              <w:rPr>
                <w:rFonts w:hint="default" w:cs="宋体" w:asciiTheme="minorEastAsia" w:hAnsiTheme="minorEastAsia" w:eastAsiaTheme="minorEastAsia"/>
                <w:snapToGrid w:val="0"/>
                <w:color w:val="000000"/>
                <w:spacing w:val="-7"/>
                <w:kern w:val="0"/>
                <w:sz w:val="24"/>
                <w:szCs w:val="24"/>
                <w:u w:val="single"/>
              </w:rPr>
              <w:t>126</w:t>
            </w:r>
            <w:r>
              <w:rPr>
                <w:rFonts w:cs="宋体" w:asciiTheme="minorEastAsia" w:hAnsiTheme="minorEastAsia" w:eastAsiaTheme="minorEastAsia"/>
                <w:snapToGrid w:val="0"/>
                <w:color w:val="000000"/>
                <w:spacing w:val="-7"/>
                <w:kern w:val="0"/>
                <w:sz w:val="24"/>
                <w:szCs w:val="24"/>
                <w:u w:val="single"/>
              </w:rPr>
              <w:t>.com。</w:t>
            </w:r>
          </w:p>
        </w:tc>
      </w:tr>
      <w:tr w14:paraId="580C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0E781A">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11.7.5</w:t>
            </w:r>
          </w:p>
        </w:tc>
        <w:tc>
          <w:tcPr>
            <w:tcW w:w="1701" w:type="dxa"/>
            <w:vMerge w:val="continue"/>
            <w:vAlign w:val="center"/>
          </w:tcPr>
          <w:p w14:paraId="1D65AD86">
            <w:pPr>
              <w:jc w:val="center"/>
              <w:rPr>
                <w:rFonts w:asciiTheme="minorEastAsia" w:hAnsiTheme="minorEastAsia" w:eastAsiaTheme="minorEastAsia"/>
                <w:sz w:val="24"/>
              </w:rPr>
            </w:pPr>
          </w:p>
        </w:tc>
        <w:tc>
          <w:tcPr>
            <w:tcW w:w="7253" w:type="dxa"/>
            <w:vAlign w:val="center"/>
          </w:tcPr>
          <w:p w14:paraId="5CF413DE">
            <w:pPr>
              <w:jc w:val="left"/>
              <w:rPr>
                <w:rFonts w:asciiTheme="minorEastAsia" w:hAnsiTheme="minorEastAsia" w:eastAsiaTheme="minorEastAsia"/>
                <w:sz w:val="24"/>
              </w:rPr>
            </w:pPr>
            <w:r>
              <w:rPr>
                <w:rFonts w:asciiTheme="minorEastAsia" w:hAnsiTheme="minorEastAsia" w:eastAsiaTheme="minorEastAsia"/>
                <w:sz w:val="24"/>
              </w:rPr>
              <w:t>磋商保证金不予退还的其他情形：</w:t>
            </w:r>
          </w:p>
          <w:p w14:paraId="54443984">
            <w:pPr>
              <w:jc w:val="left"/>
              <w:rPr>
                <w:rFonts w:asciiTheme="minorEastAsia" w:hAnsiTheme="minorEastAsia" w:eastAsiaTheme="minorEastAsia"/>
                <w:sz w:val="24"/>
              </w:rPr>
            </w:pPr>
            <w:r>
              <w:rPr>
                <w:rFonts w:cs="宋体" w:asciiTheme="minorEastAsia" w:hAnsiTheme="minorEastAsia" w:eastAsiaTheme="minorEastAsia"/>
                <w:spacing w:val="-7"/>
                <w:szCs w:val="21"/>
              </w:rPr>
              <w:t>■</w:t>
            </w:r>
            <w:r>
              <w:rPr>
                <w:rFonts w:asciiTheme="minorEastAsia" w:hAnsiTheme="minorEastAsia" w:eastAsiaTheme="minorEastAsia"/>
                <w:sz w:val="24"/>
              </w:rPr>
              <w:t>无</w:t>
            </w:r>
          </w:p>
          <w:p w14:paraId="4C248841">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rPr>
              <w:t>□</w:t>
            </w:r>
            <w:r>
              <w:rPr>
                <w:rFonts w:hint="default" w:asciiTheme="minorEastAsia" w:hAnsiTheme="minorEastAsia" w:eastAsiaTheme="minorEastAsia"/>
                <w:sz w:val="24"/>
              </w:rPr>
              <w:t>有，具体情形：</w:t>
            </w:r>
            <w:r>
              <w:rPr>
                <w:rFonts w:hint="default" w:asciiTheme="minorEastAsia" w:hAnsiTheme="minorEastAsia" w:eastAsiaTheme="minorEastAsia"/>
                <w:sz w:val="24"/>
                <w:u w:val="single"/>
              </w:rPr>
              <w:t xml:space="preserve">  /  </w:t>
            </w:r>
            <w:r>
              <w:rPr>
                <w:rFonts w:hint="default" w:asciiTheme="minorEastAsia" w:hAnsiTheme="minorEastAsia" w:eastAsiaTheme="minorEastAsia"/>
                <w:sz w:val="24"/>
              </w:rPr>
              <w:t>。</w:t>
            </w:r>
          </w:p>
        </w:tc>
      </w:tr>
      <w:tr w14:paraId="7884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9F64A4">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Align w:val="center"/>
          </w:tcPr>
          <w:p w14:paraId="185395AA">
            <w:pPr>
              <w:jc w:val="center"/>
              <w:rPr>
                <w:rFonts w:asciiTheme="minorEastAsia" w:hAnsiTheme="minorEastAsia" w:eastAsiaTheme="minorEastAsia"/>
                <w:sz w:val="24"/>
              </w:rPr>
            </w:pPr>
            <w:r>
              <w:rPr>
                <w:rFonts w:asciiTheme="minorEastAsia" w:hAnsiTheme="minorEastAsia" w:eastAsiaTheme="minorEastAsia"/>
                <w:sz w:val="24"/>
              </w:rPr>
              <w:t>响应有效期</w:t>
            </w:r>
          </w:p>
        </w:tc>
        <w:tc>
          <w:tcPr>
            <w:tcW w:w="7253" w:type="dxa"/>
            <w:vAlign w:val="center"/>
          </w:tcPr>
          <w:p w14:paraId="35BE2E3D">
            <w:pPr>
              <w:jc w:val="left"/>
              <w:rPr>
                <w:rFonts w:asciiTheme="minorEastAsia" w:hAnsiTheme="minorEastAsia" w:eastAsiaTheme="minorEastAsia"/>
                <w:sz w:val="24"/>
              </w:rPr>
            </w:pPr>
            <w:r>
              <w:rPr>
                <w:rFonts w:asciiTheme="minorEastAsia" w:hAnsiTheme="minorEastAsia" w:eastAsiaTheme="minorEastAsia"/>
                <w:sz w:val="24"/>
              </w:rPr>
              <w:t>自提交响应文件的截止之日起算</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90 </w:t>
            </w:r>
            <w:r>
              <w:rPr>
                <w:rFonts w:asciiTheme="minorEastAsia" w:hAnsiTheme="minorEastAsia" w:eastAsiaTheme="minorEastAsia"/>
                <w:sz w:val="24"/>
              </w:rPr>
              <w:t>日历天。</w:t>
            </w:r>
          </w:p>
        </w:tc>
      </w:tr>
      <w:tr w14:paraId="0A02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D94DEE">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13.1</w:t>
            </w:r>
          </w:p>
        </w:tc>
        <w:tc>
          <w:tcPr>
            <w:tcW w:w="1701" w:type="dxa"/>
            <w:vAlign w:val="center"/>
          </w:tcPr>
          <w:p w14:paraId="1C693E12">
            <w:pPr>
              <w:jc w:val="center"/>
              <w:rPr>
                <w:rFonts w:asciiTheme="minorEastAsia" w:hAnsiTheme="minorEastAsia" w:eastAsiaTheme="minorEastAsia"/>
                <w:sz w:val="24"/>
              </w:rPr>
            </w:pPr>
            <w:r>
              <w:rPr>
                <w:rFonts w:asciiTheme="minorEastAsia" w:hAnsiTheme="minorEastAsia" w:eastAsiaTheme="minorEastAsia"/>
                <w:sz w:val="24"/>
              </w:rPr>
              <w:t>响应文件的形 式及份数</w:t>
            </w:r>
          </w:p>
        </w:tc>
        <w:tc>
          <w:tcPr>
            <w:tcW w:w="7253" w:type="dxa"/>
          </w:tcPr>
          <w:p w14:paraId="49084402">
            <w:pPr>
              <w:pStyle w:val="248"/>
              <w:spacing w:before="46" w:line="229" w:lineRule="auto"/>
              <w:ind w:left="114" w:right="151"/>
              <w:rPr>
                <w:rFonts w:asciiTheme="minorEastAsia" w:hAnsiTheme="minorEastAsia" w:eastAsiaTheme="minorEastAsia"/>
                <w:lang w:eastAsia="zh-CN"/>
              </w:rPr>
            </w:pPr>
            <w:r>
              <w:rPr>
                <w:rFonts w:asciiTheme="minorEastAsia" w:hAnsiTheme="minorEastAsia" w:eastAsiaTheme="minorEastAsia"/>
                <w:spacing w:val="-6"/>
                <w:lang w:eastAsia="zh-CN"/>
              </w:rPr>
              <w:t>供应商需提供纸质响应文件</w:t>
            </w:r>
            <w:r>
              <w:rPr>
                <w:rFonts w:asciiTheme="minorEastAsia" w:hAnsiTheme="minorEastAsia" w:eastAsiaTheme="minorEastAsia"/>
                <w:spacing w:val="-41"/>
                <w:lang w:eastAsia="zh-CN"/>
              </w:rPr>
              <w:t xml:space="preserve"> </w:t>
            </w:r>
            <w:r>
              <w:rPr>
                <w:rFonts w:asciiTheme="minorEastAsia" w:hAnsiTheme="minorEastAsia" w:eastAsiaTheme="minorEastAsia"/>
                <w:spacing w:val="-6"/>
                <w:lang w:eastAsia="zh-CN"/>
              </w:rPr>
              <w:t>3</w:t>
            </w:r>
            <w:r>
              <w:rPr>
                <w:rFonts w:asciiTheme="minorEastAsia" w:hAnsiTheme="minorEastAsia" w:eastAsiaTheme="minorEastAsia"/>
                <w:spacing w:val="-51"/>
                <w:lang w:eastAsia="zh-CN"/>
              </w:rPr>
              <w:t xml:space="preserve"> </w:t>
            </w:r>
            <w:r>
              <w:rPr>
                <w:rFonts w:asciiTheme="minorEastAsia" w:hAnsiTheme="minorEastAsia" w:eastAsiaTheme="minorEastAsia"/>
                <w:spacing w:val="-6"/>
                <w:lang w:eastAsia="zh-CN"/>
              </w:rPr>
              <w:t>份（正本</w:t>
            </w:r>
            <w:r>
              <w:rPr>
                <w:rFonts w:asciiTheme="minorEastAsia" w:hAnsiTheme="minorEastAsia" w:eastAsiaTheme="minorEastAsia"/>
                <w:spacing w:val="-31"/>
                <w:lang w:eastAsia="zh-CN"/>
              </w:rPr>
              <w:t xml:space="preserve"> </w:t>
            </w:r>
            <w:r>
              <w:rPr>
                <w:rFonts w:asciiTheme="minorEastAsia" w:hAnsiTheme="minorEastAsia" w:eastAsiaTheme="minorEastAsia"/>
                <w:spacing w:val="-6"/>
                <w:lang w:eastAsia="zh-CN"/>
              </w:rPr>
              <w:t>1</w:t>
            </w:r>
            <w:r>
              <w:rPr>
                <w:rFonts w:asciiTheme="minorEastAsia" w:hAnsiTheme="minorEastAsia" w:eastAsiaTheme="minorEastAsia"/>
                <w:spacing w:val="-51"/>
                <w:lang w:eastAsia="zh-CN"/>
              </w:rPr>
              <w:t xml:space="preserve"> </w:t>
            </w:r>
            <w:r>
              <w:rPr>
                <w:rFonts w:asciiTheme="minorEastAsia" w:hAnsiTheme="minorEastAsia" w:eastAsiaTheme="minorEastAsia"/>
                <w:spacing w:val="-6"/>
                <w:lang w:eastAsia="zh-CN"/>
              </w:rPr>
              <w:t>份，</w:t>
            </w:r>
            <w:r>
              <w:rPr>
                <w:rFonts w:asciiTheme="minorEastAsia" w:hAnsiTheme="minorEastAsia" w:eastAsiaTheme="minorEastAsia"/>
                <w:spacing w:val="-24"/>
                <w:lang w:eastAsia="zh-CN"/>
              </w:rPr>
              <w:t xml:space="preserve"> </w:t>
            </w:r>
            <w:r>
              <w:rPr>
                <w:rFonts w:asciiTheme="minorEastAsia" w:hAnsiTheme="minorEastAsia" w:eastAsiaTheme="minorEastAsia"/>
                <w:spacing w:val="-6"/>
                <w:lang w:eastAsia="zh-CN"/>
              </w:rPr>
              <w:t>副本</w:t>
            </w:r>
            <w:r>
              <w:rPr>
                <w:rFonts w:asciiTheme="minorEastAsia" w:hAnsiTheme="minorEastAsia" w:eastAsiaTheme="minorEastAsia"/>
                <w:spacing w:val="-55"/>
                <w:lang w:eastAsia="zh-CN"/>
              </w:rPr>
              <w:t xml:space="preserve"> </w:t>
            </w:r>
            <w:r>
              <w:rPr>
                <w:rFonts w:asciiTheme="minorEastAsia" w:hAnsiTheme="minorEastAsia" w:eastAsiaTheme="minorEastAsia"/>
                <w:spacing w:val="-6"/>
                <w:lang w:eastAsia="zh-CN"/>
              </w:rPr>
              <w:t>2</w:t>
            </w:r>
            <w:r>
              <w:rPr>
                <w:rFonts w:asciiTheme="minorEastAsia" w:hAnsiTheme="minorEastAsia" w:eastAsiaTheme="minorEastAsia"/>
                <w:spacing w:val="-51"/>
                <w:lang w:eastAsia="zh-CN"/>
              </w:rPr>
              <w:t xml:space="preserve"> </w:t>
            </w:r>
            <w:r>
              <w:rPr>
                <w:rFonts w:asciiTheme="minorEastAsia" w:hAnsiTheme="minorEastAsia" w:eastAsiaTheme="minorEastAsia"/>
                <w:spacing w:val="-6"/>
                <w:lang w:eastAsia="zh-CN"/>
              </w:rPr>
              <w:t>份，副本可以为正</w:t>
            </w:r>
            <w:r>
              <w:rPr>
                <w:rFonts w:asciiTheme="minorEastAsia" w:hAnsiTheme="minorEastAsia" w:eastAsiaTheme="minorEastAsia"/>
                <w:spacing w:val="-12"/>
                <w:lang w:eastAsia="zh-CN"/>
              </w:rPr>
              <w:t>本的复印件。）和电子版响应文件 1</w:t>
            </w:r>
            <w:r>
              <w:rPr>
                <w:rFonts w:asciiTheme="minorEastAsia" w:hAnsiTheme="minorEastAsia" w:eastAsiaTheme="minorEastAsia"/>
                <w:spacing w:val="-36"/>
                <w:lang w:eastAsia="zh-CN"/>
              </w:rPr>
              <w:t xml:space="preserve"> </w:t>
            </w:r>
            <w:r>
              <w:rPr>
                <w:rFonts w:asciiTheme="minorEastAsia" w:hAnsiTheme="minorEastAsia" w:eastAsiaTheme="minorEastAsia"/>
                <w:spacing w:val="-12"/>
                <w:lang w:eastAsia="zh-CN"/>
              </w:rPr>
              <w:t>份。</w:t>
            </w:r>
          </w:p>
          <w:p w14:paraId="1AF29D71">
            <w:pPr>
              <w:pStyle w:val="248"/>
              <w:spacing w:before="26" w:line="220" w:lineRule="auto"/>
              <w:ind w:left="142"/>
              <w:rPr>
                <w:rFonts w:asciiTheme="minorEastAsia" w:hAnsiTheme="minorEastAsia" w:eastAsiaTheme="minorEastAsia"/>
                <w:lang w:eastAsia="zh-CN"/>
              </w:rPr>
            </w:pPr>
            <w:r>
              <w:rPr>
                <w:rFonts w:asciiTheme="minorEastAsia" w:hAnsiTheme="minorEastAsia" w:eastAsiaTheme="minorEastAsia"/>
                <w:spacing w:val="-6"/>
                <w:lang w:eastAsia="zh-CN"/>
              </w:rPr>
              <w:t>电子版响应文件（U</w:t>
            </w:r>
            <w:r>
              <w:rPr>
                <w:rFonts w:asciiTheme="minorEastAsia" w:hAnsiTheme="minorEastAsia" w:eastAsiaTheme="minorEastAsia"/>
                <w:spacing w:val="-50"/>
                <w:lang w:eastAsia="zh-CN"/>
              </w:rPr>
              <w:t xml:space="preserve"> </w:t>
            </w:r>
            <w:r>
              <w:rPr>
                <w:rFonts w:asciiTheme="minorEastAsia" w:hAnsiTheme="minorEastAsia" w:eastAsiaTheme="minorEastAsia"/>
                <w:spacing w:val="-6"/>
                <w:lang w:eastAsia="zh-CN"/>
              </w:rPr>
              <w:t>盘</w:t>
            </w:r>
            <w:r>
              <w:rPr>
                <w:rFonts w:asciiTheme="minorEastAsia" w:hAnsiTheme="minorEastAsia" w:eastAsiaTheme="minorEastAsia"/>
                <w:spacing w:val="-36"/>
                <w:lang w:eastAsia="zh-CN"/>
              </w:rPr>
              <w:t>）：</w:t>
            </w:r>
          </w:p>
          <w:p w14:paraId="524E31B7">
            <w:pPr>
              <w:pStyle w:val="248"/>
              <w:spacing w:before="25" w:line="220" w:lineRule="auto"/>
              <w:ind w:left="120"/>
              <w:rPr>
                <w:rFonts w:asciiTheme="minorEastAsia" w:hAnsiTheme="minorEastAsia" w:eastAsiaTheme="minorEastAsia"/>
                <w:lang w:eastAsia="zh-CN"/>
              </w:rPr>
            </w:pPr>
            <w:r>
              <w:rPr>
                <w:rFonts w:asciiTheme="minorEastAsia" w:hAnsiTheme="minorEastAsia" w:eastAsiaTheme="minorEastAsia"/>
                <w:spacing w:val="-3"/>
                <w:lang w:eastAsia="zh-CN"/>
              </w:rPr>
              <w:t>（1）内容：同纸质响应文件一致；</w:t>
            </w:r>
          </w:p>
          <w:p w14:paraId="7E5AFDA3">
            <w:pPr>
              <w:pStyle w:val="248"/>
              <w:spacing w:before="23" w:line="220" w:lineRule="auto"/>
              <w:ind w:left="120"/>
              <w:rPr>
                <w:rFonts w:asciiTheme="minorEastAsia" w:hAnsiTheme="minorEastAsia" w:eastAsiaTheme="minorEastAsia"/>
              </w:rPr>
            </w:pPr>
            <w:r>
              <w:rPr>
                <w:rFonts w:asciiTheme="minorEastAsia" w:hAnsiTheme="minorEastAsia" w:eastAsiaTheme="minorEastAsia"/>
                <w:spacing w:val="-3"/>
              </w:rPr>
              <w:t>（2）份数：1</w:t>
            </w:r>
            <w:r>
              <w:rPr>
                <w:rFonts w:asciiTheme="minorEastAsia" w:hAnsiTheme="minorEastAsia" w:eastAsiaTheme="minorEastAsia"/>
                <w:spacing w:val="-50"/>
              </w:rPr>
              <w:t xml:space="preserve"> </w:t>
            </w:r>
            <w:r>
              <w:rPr>
                <w:rFonts w:asciiTheme="minorEastAsia" w:hAnsiTheme="minorEastAsia" w:eastAsiaTheme="minorEastAsia"/>
                <w:spacing w:val="-3"/>
              </w:rPr>
              <w:t>份；</w:t>
            </w:r>
          </w:p>
          <w:p w14:paraId="30AF6527">
            <w:pPr>
              <w:ind w:firstLine="117" w:firstLineChars="50"/>
              <w:jc w:val="left"/>
              <w:rPr>
                <w:rFonts w:asciiTheme="minorEastAsia" w:hAnsiTheme="minorEastAsia" w:eastAsiaTheme="minorEastAsia"/>
                <w:sz w:val="24"/>
              </w:rPr>
            </w:pPr>
            <w:r>
              <w:rPr>
                <w:rFonts w:cs="宋体" w:asciiTheme="minorEastAsia" w:hAnsiTheme="minorEastAsia" w:eastAsiaTheme="minorEastAsia"/>
                <w:snapToGrid w:val="0"/>
                <w:color w:val="000000"/>
                <w:spacing w:val="-3"/>
                <w:kern w:val="0"/>
                <w:sz w:val="24"/>
                <w:lang w:eastAsia="en-US"/>
              </w:rPr>
              <w:t>（3）格式：Word 文档、 excel 表格（如有）。</w:t>
            </w:r>
          </w:p>
        </w:tc>
      </w:tr>
      <w:tr w14:paraId="464B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799A5A">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15.1</w:t>
            </w:r>
          </w:p>
        </w:tc>
        <w:tc>
          <w:tcPr>
            <w:tcW w:w="1701" w:type="dxa"/>
          </w:tcPr>
          <w:p w14:paraId="768BFB97">
            <w:pPr>
              <w:jc w:val="center"/>
              <w:rPr>
                <w:rFonts w:asciiTheme="minorEastAsia" w:hAnsiTheme="minorEastAsia" w:eastAsiaTheme="minorEastAsia"/>
                <w:sz w:val="24"/>
              </w:rPr>
            </w:pPr>
            <w:r>
              <w:rPr>
                <w:rFonts w:asciiTheme="minorEastAsia" w:hAnsiTheme="minorEastAsia" w:eastAsiaTheme="minorEastAsia"/>
                <w:sz w:val="24"/>
              </w:rPr>
              <w:t>首次响应文件递交截止时间及地点</w:t>
            </w:r>
          </w:p>
        </w:tc>
        <w:tc>
          <w:tcPr>
            <w:tcW w:w="7253" w:type="dxa"/>
          </w:tcPr>
          <w:p w14:paraId="5A5E508C">
            <w:pPr>
              <w:pStyle w:val="248"/>
              <w:spacing w:before="201" w:line="219" w:lineRule="auto"/>
              <w:rPr>
                <w:rFonts w:cs="Times New Roman" w:asciiTheme="minorEastAsia" w:hAnsiTheme="minorEastAsia" w:eastAsiaTheme="minorEastAsia"/>
                <w:snapToGrid/>
                <w:color w:val="auto"/>
                <w:kern w:val="2"/>
                <w:lang w:eastAsia="zh-CN"/>
              </w:rPr>
            </w:pPr>
            <w:r>
              <w:rPr>
                <w:rFonts w:cs="Times New Roman" w:asciiTheme="minorEastAsia" w:hAnsiTheme="minorEastAsia" w:eastAsiaTheme="minorEastAsia"/>
                <w:snapToGrid/>
                <w:color w:val="auto"/>
                <w:kern w:val="2"/>
                <w:lang w:eastAsia="zh-CN"/>
              </w:rPr>
              <w:t>递交的地点： 详见第一章《采购邀请》</w:t>
            </w:r>
          </w:p>
          <w:p w14:paraId="31730659">
            <w:pPr>
              <w:jc w:val="left"/>
              <w:rPr>
                <w:rFonts w:asciiTheme="minorEastAsia" w:hAnsiTheme="minorEastAsia" w:eastAsiaTheme="minorEastAsia"/>
                <w:sz w:val="24"/>
              </w:rPr>
            </w:pPr>
            <w:r>
              <w:rPr>
                <w:rFonts w:asciiTheme="minorEastAsia" w:hAnsiTheme="minorEastAsia" w:eastAsiaTheme="minorEastAsia"/>
                <w:sz w:val="24"/>
              </w:rPr>
              <w:t xml:space="preserve">递交截止时间：详见第一章《采购邀请》  </w:t>
            </w:r>
          </w:p>
        </w:tc>
      </w:tr>
      <w:tr w14:paraId="4487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5DDCEF">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17.1</w:t>
            </w:r>
          </w:p>
        </w:tc>
        <w:tc>
          <w:tcPr>
            <w:tcW w:w="1701" w:type="dxa"/>
            <w:vAlign w:val="center"/>
          </w:tcPr>
          <w:p w14:paraId="3E7BFC8D">
            <w:pPr>
              <w:pStyle w:val="248"/>
              <w:spacing w:before="78" w:line="220" w:lineRule="auto"/>
              <w:jc w:val="center"/>
              <w:rPr>
                <w:rFonts w:asciiTheme="minorEastAsia" w:hAnsiTheme="minorEastAsia" w:eastAsiaTheme="minorEastAsia"/>
                <w:lang w:eastAsia="zh-CN"/>
              </w:rPr>
            </w:pPr>
            <w:r>
              <w:rPr>
                <w:rFonts w:asciiTheme="minorEastAsia" w:hAnsiTheme="minorEastAsia" w:eastAsiaTheme="minorEastAsia"/>
                <w:spacing w:val="-4"/>
                <w:lang w:eastAsia="zh-CN"/>
              </w:rPr>
              <w:t>响应文件的开</w:t>
            </w:r>
            <w:r>
              <w:rPr>
                <w:rFonts w:asciiTheme="minorEastAsia" w:hAnsiTheme="minorEastAsia" w:eastAsiaTheme="minorEastAsia"/>
                <w:spacing w:val="-2"/>
                <w:lang w:eastAsia="zh-CN"/>
              </w:rPr>
              <w:t>启和磋商会议</w:t>
            </w:r>
            <w:r>
              <w:rPr>
                <w:rFonts w:asciiTheme="minorEastAsia" w:hAnsiTheme="minorEastAsia" w:eastAsiaTheme="minorEastAsia"/>
                <w:spacing w:val="-6"/>
                <w:lang w:eastAsia="zh-CN"/>
              </w:rPr>
              <w:t>时间</w:t>
            </w:r>
          </w:p>
        </w:tc>
        <w:tc>
          <w:tcPr>
            <w:tcW w:w="7253" w:type="dxa"/>
          </w:tcPr>
          <w:p w14:paraId="3FA0AA83">
            <w:pPr>
              <w:pStyle w:val="248"/>
              <w:spacing w:before="44" w:line="220" w:lineRule="auto"/>
              <w:rPr>
                <w:rFonts w:cs="Times New Roman" w:asciiTheme="minorEastAsia" w:hAnsiTheme="minorEastAsia" w:eastAsiaTheme="minorEastAsia"/>
                <w:snapToGrid/>
                <w:color w:val="auto"/>
                <w:kern w:val="2"/>
                <w:lang w:eastAsia="zh-CN"/>
              </w:rPr>
            </w:pPr>
            <w:r>
              <w:rPr>
                <w:rFonts w:cs="Times New Roman" w:asciiTheme="minorEastAsia" w:hAnsiTheme="minorEastAsia" w:eastAsiaTheme="minorEastAsia"/>
                <w:snapToGrid/>
                <w:color w:val="auto"/>
                <w:kern w:val="2"/>
                <w:lang w:eastAsia="zh-CN"/>
              </w:rPr>
              <w:t xml:space="preserve">文件开启时间： 2024 年 </w:t>
            </w:r>
            <w:r>
              <w:rPr>
                <w:rFonts w:hint="eastAsia" w:cs="Times New Roman" w:asciiTheme="minorEastAsia" w:hAnsiTheme="minorEastAsia" w:eastAsiaTheme="minorEastAsia"/>
                <w:snapToGrid/>
                <w:color w:val="auto"/>
                <w:kern w:val="2"/>
                <w:lang w:val="en-US" w:eastAsia="zh-CN"/>
              </w:rPr>
              <w:t>10</w:t>
            </w:r>
            <w:r>
              <w:rPr>
                <w:rFonts w:cs="Times New Roman" w:asciiTheme="minorEastAsia" w:hAnsiTheme="minorEastAsia" w:eastAsiaTheme="minorEastAsia"/>
                <w:snapToGrid/>
                <w:color w:val="auto"/>
                <w:kern w:val="2"/>
                <w:lang w:eastAsia="zh-CN"/>
              </w:rPr>
              <w:t xml:space="preserve"> 月</w:t>
            </w:r>
            <w:r>
              <w:rPr>
                <w:rFonts w:hint="eastAsia" w:cs="Times New Roman" w:asciiTheme="minorEastAsia" w:hAnsiTheme="minorEastAsia" w:eastAsiaTheme="minorEastAsia"/>
                <w:snapToGrid/>
                <w:color w:val="auto"/>
                <w:kern w:val="2"/>
                <w:lang w:eastAsia="zh-CN"/>
              </w:rPr>
              <w:t xml:space="preserve"> </w:t>
            </w:r>
            <w:r>
              <w:rPr>
                <w:rFonts w:hint="eastAsia" w:cs="Times New Roman" w:asciiTheme="minorEastAsia" w:hAnsiTheme="minorEastAsia" w:eastAsiaTheme="minorEastAsia"/>
                <w:snapToGrid/>
                <w:color w:val="auto"/>
                <w:kern w:val="2"/>
                <w:lang w:val="en-US" w:eastAsia="zh-CN"/>
              </w:rPr>
              <w:t>22</w:t>
            </w:r>
            <w:r>
              <w:rPr>
                <w:rFonts w:hint="eastAsia" w:cs="Times New Roman" w:asciiTheme="minorEastAsia" w:hAnsiTheme="minorEastAsia" w:eastAsiaTheme="minorEastAsia"/>
                <w:snapToGrid/>
                <w:color w:val="auto"/>
                <w:kern w:val="2"/>
                <w:lang w:eastAsia="zh-CN"/>
              </w:rPr>
              <w:t xml:space="preserve"> </w:t>
            </w:r>
            <w:r>
              <w:rPr>
                <w:rFonts w:cs="Times New Roman" w:asciiTheme="minorEastAsia" w:hAnsiTheme="minorEastAsia" w:eastAsiaTheme="minorEastAsia"/>
                <w:snapToGrid/>
                <w:color w:val="auto"/>
                <w:kern w:val="2"/>
                <w:lang w:eastAsia="zh-CN"/>
              </w:rPr>
              <w:t>日 14 点 00 分</w:t>
            </w:r>
          </w:p>
          <w:p w14:paraId="5CA3257E">
            <w:pPr>
              <w:pStyle w:val="248"/>
              <w:spacing w:before="26" w:line="219" w:lineRule="auto"/>
              <w:rPr>
                <w:rFonts w:cs="Times New Roman" w:asciiTheme="minorEastAsia" w:hAnsiTheme="minorEastAsia" w:eastAsiaTheme="minorEastAsia"/>
                <w:snapToGrid/>
                <w:color w:val="auto"/>
                <w:kern w:val="2"/>
                <w:lang w:eastAsia="zh-CN"/>
              </w:rPr>
            </w:pPr>
            <w:r>
              <w:rPr>
                <w:rFonts w:cs="Times New Roman" w:asciiTheme="minorEastAsia" w:hAnsiTheme="minorEastAsia" w:eastAsiaTheme="minorEastAsia"/>
                <w:snapToGrid/>
                <w:color w:val="auto"/>
                <w:kern w:val="2"/>
                <w:lang w:eastAsia="zh-CN"/>
              </w:rPr>
              <w:t>磋商会议时间： 202</w:t>
            </w:r>
            <w:r>
              <w:rPr>
                <w:rFonts w:hint="eastAsia" w:cs="Times New Roman" w:asciiTheme="minorEastAsia" w:hAnsiTheme="minorEastAsia" w:eastAsiaTheme="minorEastAsia"/>
                <w:snapToGrid/>
                <w:color w:val="auto"/>
                <w:kern w:val="2"/>
                <w:lang w:eastAsia="zh-CN"/>
              </w:rPr>
              <w:t>4</w:t>
            </w:r>
            <w:r>
              <w:rPr>
                <w:rFonts w:cs="Times New Roman" w:asciiTheme="minorEastAsia" w:hAnsiTheme="minorEastAsia" w:eastAsiaTheme="minorEastAsia"/>
                <w:snapToGrid/>
                <w:color w:val="auto"/>
                <w:kern w:val="2"/>
                <w:lang w:eastAsia="zh-CN"/>
              </w:rPr>
              <w:t xml:space="preserve"> 年 </w:t>
            </w:r>
            <w:r>
              <w:rPr>
                <w:rFonts w:hint="eastAsia" w:cs="Times New Roman" w:asciiTheme="minorEastAsia" w:hAnsiTheme="minorEastAsia" w:eastAsiaTheme="minorEastAsia"/>
                <w:snapToGrid/>
                <w:color w:val="auto"/>
                <w:kern w:val="2"/>
                <w:lang w:val="en-US" w:eastAsia="zh-CN"/>
              </w:rPr>
              <w:t>10</w:t>
            </w:r>
            <w:r>
              <w:rPr>
                <w:rFonts w:cs="Times New Roman" w:asciiTheme="minorEastAsia" w:hAnsiTheme="minorEastAsia" w:eastAsiaTheme="minorEastAsia"/>
                <w:snapToGrid/>
                <w:color w:val="auto"/>
                <w:kern w:val="2"/>
                <w:lang w:eastAsia="zh-CN"/>
              </w:rPr>
              <w:t xml:space="preserve"> 月</w:t>
            </w:r>
            <w:r>
              <w:rPr>
                <w:rFonts w:hint="eastAsia" w:cs="Times New Roman" w:asciiTheme="minorEastAsia" w:hAnsiTheme="minorEastAsia" w:eastAsiaTheme="minorEastAsia"/>
                <w:snapToGrid/>
                <w:color w:val="auto"/>
                <w:kern w:val="2"/>
                <w:lang w:eastAsia="zh-CN"/>
              </w:rPr>
              <w:t xml:space="preserve"> </w:t>
            </w:r>
            <w:r>
              <w:rPr>
                <w:rFonts w:hint="eastAsia" w:cs="Times New Roman" w:asciiTheme="minorEastAsia" w:hAnsiTheme="minorEastAsia" w:eastAsiaTheme="minorEastAsia"/>
                <w:snapToGrid/>
                <w:color w:val="auto"/>
                <w:kern w:val="2"/>
                <w:lang w:val="en-US" w:eastAsia="zh-CN"/>
              </w:rPr>
              <w:t>22</w:t>
            </w:r>
            <w:r>
              <w:rPr>
                <w:rFonts w:hint="eastAsia" w:cs="Times New Roman" w:asciiTheme="minorEastAsia" w:hAnsiTheme="minorEastAsia" w:eastAsiaTheme="minorEastAsia"/>
                <w:snapToGrid/>
                <w:color w:val="auto"/>
                <w:kern w:val="2"/>
                <w:lang w:eastAsia="zh-CN"/>
              </w:rPr>
              <w:t xml:space="preserve"> </w:t>
            </w:r>
            <w:r>
              <w:rPr>
                <w:rFonts w:cs="Times New Roman" w:asciiTheme="minorEastAsia" w:hAnsiTheme="minorEastAsia" w:eastAsiaTheme="minorEastAsia"/>
                <w:snapToGrid/>
                <w:color w:val="auto"/>
                <w:kern w:val="2"/>
                <w:lang w:eastAsia="zh-CN"/>
              </w:rPr>
              <w:t>日 14 点 00 分开始</w:t>
            </w:r>
          </w:p>
          <w:p w14:paraId="7F7B264C">
            <w:pPr>
              <w:jc w:val="left"/>
              <w:rPr>
                <w:rFonts w:asciiTheme="minorEastAsia" w:hAnsiTheme="minorEastAsia" w:eastAsiaTheme="minorEastAsia"/>
                <w:sz w:val="24"/>
              </w:rPr>
            </w:pPr>
            <w:r>
              <w:rPr>
                <w:rFonts w:asciiTheme="minorEastAsia" w:hAnsiTheme="minorEastAsia" w:eastAsiaTheme="minorEastAsia"/>
                <w:sz w:val="24"/>
              </w:rPr>
              <w:t>参加磋商的人员需携带： 参加竞争性磋商报价人代表须出示本人身份证 （非法定代表人时还须提供与《响应文件》中一致的《法定代表人授权书》）。</w:t>
            </w:r>
          </w:p>
        </w:tc>
      </w:tr>
      <w:tr w14:paraId="5678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C30C86">
            <w:pPr>
              <w:pStyle w:val="23"/>
              <w:adjustRightInd w:val="0"/>
              <w:snapToGrid w:val="0"/>
              <w:jc w:val="center"/>
              <w:rPr>
                <w:rFonts w:hint="default" w:asciiTheme="minorEastAsia" w:hAnsiTheme="minorEastAsia" w:eastAsiaTheme="minorEastAsia"/>
                <w:sz w:val="24"/>
                <w:szCs w:val="24"/>
              </w:rPr>
            </w:pPr>
            <w:r>
              <w:rPr>
                <w:rFonts w:asciiTheme="minorEastAsia" w:hAnsiTheme="minorEastAsia" w:eastAsiaTheme="minorEastAsia"/>
                <w:sz w:val="24"/>
                <w:szCs w:val="24"/>
              </w:rPr>
              <w:t>1</w:t>
            </w:r>
            <w:r>
              <w:rPr>
                <w:rFonts w:hint="default" w:asciiTheme="minorEastAsia" w:hAnsiTheme="minorEastAsia" w:eastAsiaTheme="minorEastAsia"/>
                <w:sz w:val="24"/>
                <w:szCs w:val="24"/>
              </w:rPr>
              <w:t>8.1</w:t>
            </w:r>
          </w:p>
        </w:tc>
        <w:tc>
          <w:tcPr>
            <w:tcW w:w="1701" w:type="dxa"/>
            <w:vAlign w:val="center"/>
          </w:tcPr>
          <w:p w14:paraId="31CEB646">
            <w:pPr>
              <w:pStyle w:val="248"/>
              <w:spacing w:before="78" w:line="220" w:lineRule="auto"/>
              <w:jc w:val="center"/>
              <w:rPr>
                <w:rFonts w:asciiTheme="minorEastAsia" w:hAnsiTheme="minorEastAsia" w:eastAsiaTheme="minorEastAsia"/>
                <w:spacing w:val="-4"/>
                <w:lang w:eastAsia="zh-CN"/>
              </w:rPr>
            </w:pPr>
            <w:r>
              <w:rPr>
                <w:rFonts w:hint="eastAsia"/>
              </w:rPr>
              <w:t>磋商小组成员</w:t>
            </w:r>
          </w:p>
        </w:tc>
        <w:tc>
          <w:tcPr>
            <w:tcW w:w="7253" w:type="dxa"/>
          </w:tcPr>
          <w:p w14:paraId="75429E6D">
            <w:pPr>
              <w:jc w:val="left"/>
              <w:rPr>
                <w:sz w:val="24"/>
              </w:rPr>
            </w:pPr>
            <w:r>
              <w:rPr>
                <w:rFonts w:hint="eastAsia"/>
                <w:sz w:val="24"/>
              </w:rPr>
              <w:t>采购人代表1人；</w:t>
            </w:r>
          </w:p>
          <w:p w14:paraId="175417EF">
            <w:pPr>
              <w:pStyle w:val="248"/>
              <w:spacing w:before="44" w:line="220" w:lineRule="auto"/>
              <w:rPr>
                <w:rFonts w:cs="Times New Roman" w:asciiTheme="minorEastAsia" w:hAnsiTheme="minorEastAsia" w:eastAsiaTheme="minorEastAsia"/>
                <w:snapToGrid/>
                <w:color w:val="auto"/>
                <w:kern w:val="2"/>
                <w:lang w:eastAsia="zh-CN"/>
              </w:rPr>
            </w:pPr>
            <w:r>
              <w:rPr>
                <w:rFonts w:hint="eastAsia"/>
                <w:lang w:eastAsia="zh-CN"/>
              </w:rPr>
              <w:t>从政府采购评审专家库抽取的评审专家2人（委托代理机构抽取）。</w:t>
            </w:r>
          </w:p>
        </w:tc>
      </w:tr>
      <w:tr w14:paraId="119A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1EED54">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20.1</w:t>
            </w:r>
          </w:p>
        </w:tc>
        <w:tc>
          <w:tcPr>
            <w:tcW w:w="1701" w:type="dxa"/>
            <w:vAlign w:val="center"/>
          </w:tcPr>
          <w:p w14:paraId="3CC1AC9E">
            <w:pPr>
              <w:jc w:val="center"/>
              <w:rPr>
                <w:rFonts w:asciiTheme="minorEastAsia" w:hAnsiTheme="minorEastAsia" w:eastAsiaTheme="minorEastAsia"/>
                <w:sz w:val="24"/>
              </w:rPr>
            </w:pPr>
            <w:r>
              <w:rPr>
                <w:rFonts w:asciiTheme="minorEastAsia" w:hAnsiTheme="minorEastAsia" w:eastAsiaTheme="minorEastAsia"/>
                <w:sz w:val="24"/>
              </w:rPr>
              <w:t>成交供应商的确认</w:t>
            </w:r>
          </w:p>
        </w:tc>
        <w:tc>
          <w:tcPr>
            <w:tcW w:w="7253" w:type="dxa"/>
            <w:vAlign w:val="center"/>
          </w:tcPr>
          <w:p w14:paraId="747D73D4">
            <w:pPr>
              <w:pStyle w:val="23"/>
              <w:adjustRightInd w:val="0"/>
              <w:snapToGrid w:val="0"/>
              <w:rPr>
                <w:rFonts w:hint="default" w:asciiTheme="minorEastAsia" w:hAnsiTheme="minorEastAsia" w:eastAsiaTheme="minorEastAsia"/>
                <w:sz w:val="24"/>
              </w:rPr>
            </w:pPr>
            <w:r>
              <w:rPr>
                <w:rFonts w:hint="default" w:asciiTheme="minorEastAsia" w:hAnsiTheme="minorEastAsia" w:eastAsiaTheme="minorEastAsia"/>
                <w:sz w:val="24"/>
              </w:rPr>
              <w:t>采购人是否</w:t>
            </w:r>
            <w:r>
              <w:rPr>
                <w:rFonts w:hint="default" w:asciiTheme="minorEastAsia" w:hAnsiTheme="minorEastAsia" w:eastAsiaTheme="minorEastAsia"/>
                <w:color w:val="000000"/>
                <w:sz w:val="24"/>
              </w:rPr>
              <w:t>授权磋商小组直接确定成交供应商</w:t>
            </w:r>
            <w:r>
              <w:rPr>
                <w:rFonts w:hint="default" w:asciiTheme="minorEastAsia" w:hAnsiTheme="minorEastAsia" w:eastAsiaTheme="minorEastAsia"/>
                <w:sz w:val="24"/>
              </w:rPr>
              <w:t>：</w:t>
            </w:r>
          </w:p>
          <w:p w14:paraId="29CC247E">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pacing w:val="-42"/>
                <w:w w:val="97"/>
                <w:szCs w:val="21"/>
              </w:rPr>
              <w:t>■</w:t>
            </w:r>
            <w:r>
              <w:rPr>
                <w:rFonts w:hint="default" w:asciiTheme="minorEastAsia" w:hAnsiTheme="minorEastAsia" w:eastAsiaTheme="minorEastAsia"/>
                <w:sz w:val="24"/>
              </w:rPr>
              <w:t>否</w:t>
            </w:r>
          </w:p>
          <w:p w14:paraId="1017DFC1">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是</w:t>
            </w:r>
          </w:p>
          <w:p w14:paraId="0902DC14">
            <w:pPr>
              <w:jc w:val="left"/>
              <w:rPr>
                <w:rFonts w:asciiTheme="minorEastAsia" w:hAnsiTheme="minorEastAsia" w:eastAsiaTheme="minorEastAsia"/>
                <w:sz w:val="24"/>
                <w:u w:val="single"/>
              </w:rPr>
            </w:pPr>
            <w:r>
              <w:rPr>
                <w:rFonts w:asciiTheme="minorEastAsia" w:hAnsiTheme="minorEastAsia" w:eastAsiaTheme="minorEastAsia"/>
                <w:sz w:val="24"/>
              </w:rPr>
              <w:t>成交候选人并列的，按照以下方式确定成交供应商：</w:t>
            </w:r>
            <w:r>
              <w:rPr>
                <w:rFonts w:hint="eastAsia" w:asciiTheme="minorEastAsia" w:hAnsiTheme="minorEastAsia" w:eastAsiaTheme="minorEastAsia"/>
                <w:sz w:val="24"/>
                <w:u w:val="single"/>
              </w:rPr>
              <w:t>详见评审办法和评 审标准第 6 条。</w:t>
            </w:r>
          </w:p>
        </w:tc>
      </w:tr>
      <w:tr w14:paraId="549D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B74225">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23.5</w:t>
            </w:r>
          </w:p>
        </w:tc>
        <w:tc>
          <w:tcPr>
            <w:tcW w:w="1701" w:type="dxa"/>
            <w:vAlign w:val="center"/>
          </w:tcPr>
          <w:p w14:paraId="27102F71">
            <w:pPr>
              <w:jc w:val="center"/>
              <w:rPr>
                <w:rFonts w:asciiTheme="minorEastAsia" w:hAnsiTheme="minorEastAsia" w:eastAsiaTheme="minorEastAsia"/>
                <w:sz w:val="24"/>
              </w:rPr>
            </w:pPr>
            <w:r>
              <w:rPr>
                <w:rFonts w:asciiTheme="minorEastAsia" w:hAnsiTheme="minorEastAsia" w:eastAsiaTheme="minorEastAsia"/>
                <w:sz w:val="24"/>
                <w:highlight w:val="none"/>
              </w:rPr>
              <w:t>分包</w:t>
            </w:r>
          </w:p>
        </w:tc>
        <w:tc>
          <w:tcPr>
            <w:tcW w:w="7253" w:type="dxa"/>
            <w:vAlign w:val="center"/>
          </w:tcPr>
          <w:p w14:paraId="7A72DB20">
            <w:pPr>
              <w:jc w:val="left"/>
              <w:rPr>
                <w:rFonts w:asciiTheme="minorEastAsia" w:hAnsiTheme="minorEastAsia" w:eastAsiaTheme="minorEastAsia"/>
                <w:sz w:val="24"/>
              </w:rPr>
            </w:pPr>
            <w:r>
              <w:rPr>
                <w:rFonts w:asciiTheme="minorEastAsia" w:hAnsiTheme="minorEastAsia" w:eastAsiaTheme="minorEastAsia"/>
                <w:sz w:val="24"/>
              </w:rPr>
              <w:t xml:space="preserve">本项目是否允许分包： </w:t>
            </w:r>
          </w:p>
          <w:p w14:paraId="0D10300D">
            <w:pPr>
              <w:jc w:val="left"/>
              <w:rPr>
                <w:rFonts w:asciiTheme="minorEastAsia" w:hAnsiTheme="minorEastAsia" w:eastAsiaTheme="minorEastAsia"/>
                <w:sz w:val="24"/>
              </w:rPr>
            </w:pPr>
            <w:r>
              <w:rPr>
                <w:rFonts w:hint="eastAsia" w:asciiTheme="minorEastAsia" w:hAnsiTheme="minorEastAsia" w:eastAsiaTheme="minorEastAsia"/>
              </w:rPr>
              <w:t>□</w:t>
            </w:r>
            <w:r>
              <w:rPr>
                <w:rFonts w:asciiTheme="minorEastAsia" w:hAnsiTheme="minorEastAsia" w:eastAsiaTheme="minorEastAsia"/>
                <w:sz w:val="24"/>
              </w:rPr>
              <w:t>不允许</w:t>
            </w:r>
          </w:p>
          <w:p w14:paraId="64A4D31F">
            <w:pPr>
              <w:jc w:val="left"/>
              <w:rPr>
                <w:rFonts w:asciiTheme="minorEastAsia" w:hAnsiTheme="minorEastAsia" w:eastAsiaTheme="minorEastAsia"/>
                <w:sz w:val="24"/>
                <w:highlight w:val="none"/>
              </w:rPr>
            </w:pPr>
            <w:r>
              <w:rPr>
                <w:rFonts w:hint="eastAsia" w:asciiTheme="minorEastAsia" w:hAnsiTheme="minorEastAsia" w:eastAsiaTheme="minorEastAsia"/>
              </w:rPr>
              <w:t>■</w:t>
            </w:r>
            <w:r>
              <w:rPr>
                <w:rFonts w:asciiTheme="minorEastAsia" w:hAnsiTheme="minorEastAsia" w:eastAsiaTheme="minorEastAsia"/>
                <w:sz w:val="24"/>
              </w:rPr>
              <w:t>允许，具体要求：</w:t>
            </w:r>
            <w:r>
              <w:rPr>
                <w:rFonts w:hint="eastAsia" w:asciiTheme="minorEastAsia" w:hAnsiTheme="minorEastAsia" w:eastAsiaTheme="minorEastAsia"/>
                <w:sz w:val="24"/>
                <w:highlight w:val="none"/>
                <w:u w:val="single"/>
              </w:rPr>
              <w:t>经采购人同意，可将非主体、非关键性项目进行分包</w:t>
            </w:r>
            <w:r>
              <w:rPr>
                <w:rFonts w:asciiTheme="minorEastAsia" w:hAnsiTheme="minorEastAsia" w:eastAsiaTheme="minorEastAsia"/>
                <w:sz w:val="24"/>
                <w:highlight w:val="none"/>
                <w:u w:val="single"/>
              </w:rPr>
              <w:t>。</w:t>
            </w:r>
          </w:p>
          <w:p w14:paraId="1FFF1B63">
            <w:pPr>
              <w:jc w:val="left"/>
              <w:rPr>
                <w:rFonts w:asciiTheme="minorEastAsia" w:hAnsiTheme="minorEastAsia" w:eastAsiaTheme="minorEastAsia"/>
                <w:sz w:val="24"/>
              </w:rPr>
            </w:pPr>
            <w:r>
              <w:rPr>
                <w:rFonts w:asciiTheme="minorEastAsia" w:hAnsiTheme="minorEastAsia" w:eastAsiaTheme="minorEastAsia"/>
                <w:sz w:val="24"/>
              </w:rPr>
              <w:t>（1）可以分包履行的具体内容：</w:t>
            </w:r>
            <w:r>
              <w:rPr>
                <w:spacing w:val="-12"/>
                <w:u w:val="single"/>
              </w:rPr>
              <w:t xml:space="preserve">  /</w:t>
            </w:r>
            <w:r>
              <w:rPr>
                <w:spacing w:val="2"/>
                <w:u w:val="single"/>
              </w:rPr>
              <w:t xml:space="preserve">  </w:t>
            </w:r>
            <w:r>
              <w:rPr>
                <w:rFonts w:asciiTheme="minorEastAsia" w:hAnsiTheme="minorEastAsia" w:eastAsiaTheme="minorEastAsia"/>
                <w:sz w:val="24"/>
              </w:rPr>
              <w:t>；</w:t>
            </w:r>
          </w:p>
          <w:p w14:paraId="7595D12D">
            <w:pPr>
              <w:jc w:val="left"/>
              <w:rPr>
                <w:rFonts w:asciiTheme="minorEastAsia" w:hAnsiTheme="minorEastAsia" w:eastAsiaTheme="minorEastAsia"/>
                <w:sz w:val="24"/>
              </w:rPr>
            </w:pPr>
            <w:r>
              <w:rPr>
                <w:rFonts w:asciiTheme="minorEastAsia" w:hAnsiTheme="minorEastAsia" w:eastAsiaTheme="minorEastAsia"/>
                <w:sz w:val="24"/>
              </w:rPr>
              <w:t>（2）允许分包的金额或者比例：</w:t>
            </w:r>
            <w:r>
              <w:rPr>
                <w:spacing w:val="-12"/>
                <w:u w:val="single"/>
              </w:rPr>
              <w:t xml:space="preserve">  /</w:t>
            </w:r>
            <w:r>
              <w:rPr>
                <w:spacing w:val="2"/>
                <w:u w:val="single"/>
              </w:rPr>
              <w:t xml:space="preserve">  </w:t>
            </w:r>
            <w:r>
              <w:rPr>
                <w:rFonts w:asciiTheme="minorEastAsia" w:hAnsiTheme="minorEastAsia" w:eastAsiaTheme="minorEastAsia"/>
                <w:sz w:val="24"/>
              </w:rPr>
              <w:t>；</w:t>
            </w:r>
          </w:p>
          <w:p w14:paraId="3C2A5AFD">
            <w:pPr>
              <w:jc w:val="left"/>
              <w:rPr>
                <w:rFonts w:asciiTheme="minorEastAsia" w:hAnsiTheme="minorEastAsia" w:eastAsiaTheme="minorEastAsia"/>
                <w:sz w:val="24"/>
                <w:u w:val="single"/>
              </w:rPr>
            </w:pPr>
            <w:r>
              <w:rPr>
                <w:rFonts w:asciiTheme="minorEastAsia" w:hAnsiTheme="minorEastAsia" w:eastAsiaTheme="minorEastAsia"/>
                <w:sz w:val="24"/>
              </w:rPr>
              <w:t>（3）其他要求：</w:t>
            </w:r>
            <w:r>
              <w:rPr>
                <w:spacing w:val="-12"/>
                <w:u w:val="single"/>
              </w:rPr>
              <w:t xml:space="preserve">  /</w:t>
            </w:r>
            <w:r>
              <w:rPr>
                <w:spacing w:val="2"/>
                <w:u w:val="single"/>
              </w:rPr>
              <w:t xml:space="preserve">  </w:t>
            </w:r>
            <w:r>
              <w:rPr>
                <w:rFonts w:asciiTheme="minorEastAsia" w:hAnsiTheme="minorEastAsia" w:eastAsiaTheme="minorEastAsia"/>
                <w:sz w:val="24"/>
              </w:rPr>
              <w:t>。</w:t>
            </w:r>
          </w:p>
        </w:tc>
      </w:tr>
      <w:tr w14:paraId="7A1B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CD09E7">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24.1.1</w:t>
            </w:r>
          </w:p>
        </w:tc>
        <w:tc>
          <w:tcPr>
            <w:tcW w:w="1701" w:type="dxa"/>
            <w:vAlign w:val="center"/>
          </w:tcPr>
          <w:p w14:paraId="235DAA9C">
            <w:pPr>
              <w:jc w:val="center"/>
              <w:rPr>
                <w:rFonts w:asciiTheme="minorEastAsia" w:hAnsiTheme="minorEastAsia" w:eastAsiaTheme="minorEastAsia"/>
                <w:sz w:val="24"/>
              </w:rPr>
            </w:pPr>
            <w:r>
              <w:rPr>
                <w:rFonts w:asciiTheme="minorEastAsia" w:hAnsiTheme="minorEastAsia" w:eastAsiaTheme="minorEastAsia"/>
                <w:sz w:val="24"/>
              </w:rPr>
              <w:t>询问</w:t>
            </w:r>
          </w:p>
        </w:tc>
        <w:tc>
          <w:tcPr>
            <w:tcW w:w="7253" w:type="dxa"/>
            <w:vAlign w:val="center"/>
          </w:tcPr>
          <w:p w14:paraId="5D7C0465">
            <w:pPr>
              <w:jc w:val="left"/>
              <w:rPr>
                <w:rFonts w:asciiTheme="minorEastAsia" w:hAnsiTheme="minorEastAsia" w:eastAsiaTheme="minorEastAsia"/>
                <w:sz w:val="24"/>
              </w:rPr>
            </w:pPr>
            <w:r>
              <w:rPr>
                <w:rFonts w:asciiTheme="minorEastAsia" w:hAnsiTheme="minorEastAsia" w:eastAsiaTheme="minorEastAsia"/>
                <w:sz w:val="24"/>
              </w:rPr>
              <w:t>询问送达形式：</w:t>
            </w:r>
            <w:r>
              <w:rPr>
                <w:rFonts w:hint="eastAsia" w:asciiTheme="minorEastAsia" w:hAnsiTheme="minorEastAsia" w:eastAsiaTheme="minorEastAsia"/>
                <w:sz w:val="24"/>
                <w:u w:val="single"/>
              </w:rPr>
              <w:t>供应商如果对磋商文件的任何部分有疑问，应以书面的 形式提出，并加盖供应商单位公章后送达采购代理机构。采购人将以书 面的形式酌情予以澄清（包括对询问的解释，但不说明询问的来源），并发给所有获得磋商文件的供应商。</w:t>
            </w:r>
          </w:p>
        </w:tc>
      </w:tr>
      <w:tr w14:paraId="5813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364D44">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24.3</w:t>
            </w:r>
          </w:p>
        </w:tc>
        <w:tc>
          <w:tcPr>
            <w:tcW w:w="1701" w:type="dxa"/>
            <w:vAlign w:val="center"/>
          </w:tcPr>
          <w:p w14:paraId="1ABAABED">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7253" w:type="dxa"/>
            <w:vAlign w:val="center"/>
          </w:tcPr>
          <w:p w14:paraId="7575AD25">
            <w:pPr>
              <w:jc w:val="left"/>
              <w:rPr>
                <w:rFonts w:asciiTheme="minorEastAsia" w:hAnsiTheme="minorEastAsia" w:eastAsiaTheme="minorEastAsia"/>
                <w:sz w:val="24"/>
              </w:rPr>
            </w:pPr>
            <w:r>
              <w:rPr>
                <w:rFonts w:asciiTheme="minorEastAsia" w:hAnsiTheme="minorEastAsia" w:eastAsiaTheme="minorEastAsia"/>
                <w:sz w:val="24"/>
              </w:rPr>
              <w:t>接收询问和质疑的联系方式</w:t>
            </w:r>
          </w:p>
          <w:p w14:paraId="0465F518">
            <w:pPr>
              <w:jc w:val="left"/>
              <w:rPr>
                <w:rFonts w:asciiTheme="minorEastAsia" w:hAnsiTheme="minorEastAsia" w:eastAsiaTheme="minorEastAsia"/>
                <w:sz w:val="24"/>
              </w:rPr>
            </w:pPr>
            <w:r>
              <w:rPr>
                <w:rFonts w:asciiTheme="minorEastAsia" w:hAnsiTheme="minorEastAsia" w:eastAsiaTheme="minorEastAsia"/>
                <w:sz w:val="24"/>
              </w:rPr>
              <w:t>联系部门：</w:t>
            </w:r>
            <w:r>
              <w:rPr>
                <w:rFonts w:hint="eastAsia" w:asciiTheme="minorEastAsia" w:hAnsiTheme="minorEastAsia" w:eastAsiaTheme="minorEastAsia"/>
                <w:sz w:val="24"/>
              </w:rPr>
              <w:t>招标部</w:t>
            </w:r>
            <w:r>
              <w:rPr>
                <w:rFonts w:asciiTheme="minorEastAsia" w:hAnsiTheme="minorEastAsia" w:eastAsiaTheme="minorEastAsia"/>
                <w:sz w:val="24"/>
              </w:rPr>
              <w:t>；</w:t>
            </w:r>
          </w:p>
          <w:p w14:paraId="32352F6E">
            <w:pPr>
              <w:jc w:val="left"/>
              <w:rPr>
                <w:rFonts w:asciiTheme="minorEastAsia" w:hAnsiTheme="minorEastAsia" w:eastAsiaTheme="minorEastAsia"/>
                <w:sz w:val="24"/>
              </w:rPr>
            </w:pPr>
            <w:r>
              <w:rPr>
                <w:rFonts w:asciiTheme="minorEastAsia" w:hAnsiTheme="minorEastAsia" w:eastAsiaTheme="minorEastAsia"/>
                <w:sz w:val="24"/>
              </w:rPr>
              <w:t>联系电话：010-88019915-802；</w:t>
            </w:r>
          </w:p>
          <w:p w14:paraId="50F69AED">
            <w:pPr>
              <w:jc w:val="left"/>
              <w:rPr>
                <w:rFonts w:asciiTheme="minorEastAsia" w:hAnsiTheme="minorEastAsia" w:eastAsiaTheme="minorEastAsia"/>
                <w:sz w:val="24"/>
              </w:rPr>
            </w:pPr>
            <w:r>
              <w:rPr>
                <w:rFonts w:asciiTheme="minorEastAsia" w:hAnsiTheme="minorEastAsia" w:eastAsiaTheme="minorEastAsia"/>
                <w:sz w:val="24"/>
              </w:rPr>
              <w:t>通讯地址：</w:t>
            </w:r>
            <w:r>
              <w:rPr>
                <w:rFonts w:hint="eastAsia" w:asciiTheme="minorEastAsia" w:hAnsiTheme="minorEastAsia" w:eastAsiaTheme="minorEastAsia"/>
                <w:sz w:val="24"/>
              </w:rPr>
              <w:t>北京市海淀区车公庄西路45号花园写字楼二楼</w:t>
            </w:r>
            <w:r>
              <w:rPr>
                <w:rFonts w:asciiTheme="minorEastAsia" w:hAnsiTheme="minorEastAsia" w:eastAsiaTheme="minorEastAsia"/>
                <w:sz w:val="24"/>
              </w:rPr>
              <w:t>。</w:t>
            </w:r>
          </w:p>
        </w:tc>
      </w:tr>
      <w:tr w14:paraId="7160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B398C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w:t>
            </w:r>
          </w:p>
        </w:tc>
        <w:tc>
          <w:tcPr>
            <w:tcW w:w="1701" w:type="dxa"/>
            <w:vAlign w:val="center"/>
          </w:tcPr>
          <w:p w14:paraId="1016A8FC">
            <w:pPr>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253" w:type="dxa"/>
            <w:vAlign w:val="center"/>
          </w:tcPr>
          <w:p w14:paraId="7C630167">
            <w:pPr>
              <w:jc w:val="left"/>
              <w:rPr>
                <w:rFonts w:asciiTheme="minorEastAsia" w:hAnsiTheme="minorEastAsia" w:eastAsiaTheme="minorEastAsia"/>
                <w:sz w:val="24"/>
              </w:rPr>
            </w:pPr>
            <w:r>
              <w:rPr>
                <w:rFonts w:asciiTheme="minorEastAsia" w:hAnsiTheme="minorEastAsia" w:eastAsiaTheme="minorEastAsia"/>
                <w:sz w:val="24"/>
              </w:rPr>
              <w:t>收费对象：</w:t>
            </w:r>
          </w:p>
          <w:p w14:paraId="64C9ECCF">
            <w:pPr>
              <w:jc w:val="left"/>
              <w:rPr>
                <w:rFonts w:asciiTheme="minorEastAsia" w:hAnsiTheme="minorEastAsia" w:eastAsiaTheme="minorEastAsia"/>
                <w:sz w:val="24"/>
              </w:rPr>
            </w:pPr>
            <w:r>
              <w:rPr>
                <w:rFonts w:asciiTheme="minorEastAsia" w:hAnsiTheme="minorEastAsia" w:eastAsiaTheme="minorEastAsia"/>
              </w:rPr>
              <w:t>□</w:t>
            </w:r>
            <w:r>
              <w:rPr>
                <w:rFonts w:asciiTheme="minorEastAsia" w:hAnsiTheme="minorEastAsia" w:eastAsiaTheme="minorEastAsia"/>
                <w:sz w:val="24"/>
              </w:rPr>
              <w:t>采购人</w:t>
            </w:r>
          </w:p>
          <w:p w14:paraId="6F2F9A20">
            <w:pPr>
              <w:jc w:val="left"/>
              <w:rPr>
                <w:rFonts w:asciiTheme="minorEastAsia" w:hAnsiTheme="minorEastAsia" w:eastAsiaTheme="minorEastAsia"/>
                <w:sz w:val="24"/>
              </w:rPr>
            </w:pPr>
            <w:r>
              <w:rPr>
                <w:rFonts w:hint="eastAsia" w:asciiTheme="minorEastAsia" w:hAnsiTheme="minorEastAsia" w:eastAsiaTheme="minorEastAsia"/>
              </w:rPr>
              <w:t>■</w:t>
            </w:r>
            <w:r>
              <w:rPr>
                <w:rFonts w:asciiTheme="minorEastAsia" w:hAnsiTheme="minorEastAsia" w:eastAsiaTheme="minorEastAsia"/>
                <w:sz w:val="24"/>
              </w:rPr>
              <w:t>成交供应商</w:t>
            </w:r>
          </w:p>
          <w:p w14:paraId="5D97B81A">
            <w:pPr>
              <w:jc w:val="left"/>
              <w:rPr>
                <w:rFonts w:asciiTheme="minorEastAsia" w:hAnsiTheme="minorEastAsia" w:eastAsiaTheme="minorEastAsia"/>
                <w:sz w:val="24"/>
                <w:u w:val="single"/>
              </w:rPr>
            </w:pPr>
            <w:r>
              <w:rPr>
                <w:rFonts w:asciiTheme="minorEastAsia" w:hAnsiTheme="minorEastAsia" w:eastAsiaTheme="minorEastAsia"/>
                <w:sz w:val="24"/>
              </w:rPr>
              <w:t>收费标准：</w:t>
            </w:r>
            <w:r>
              <w:rPr>
                <w:rFonts w:hint="eastAsia" w:asciiTheme="minorEastAsia" w:hAnsiTheme="minorEastAsia" w:eastAsiaTheme="minorEastAsia"/>
                <w:sz w:val="24"/>
              </w:rPr>
              <w:t>代理服务费参照原国家计委《招标代理服务收费管理暂行办法》（[2002]1980号）</w:t>
            </w:r>
            <w:r>
              <w:rPr>
                <w:rFonts w:hint="eastAsia" w:asciiTheme="minorEastAsia" w:hAnsiTheme="minorEastAsia" w:eastAsiaTheme="minorEastAsia"/>
                <w:sz w:val="24"/>
                <w:lang w:val="en-US" w:eastAsia="zh-CN"/>
              </w:rPr>
              <w:t>服务</w:t>
            </w:r>
            <w:r>
              <w:rPr>
                <w:rFonts w:hint="eastAsia" w:asciiTheme="minorEastAsia" w:hAnsiTheme="minorEastAsia" w:eastAsiaTheme="minorEastAsia"/>
                <w:sz w:val="24"/>
              </w:rPr>
              <w:t>类标准计取，不足5000元的每个包按5000元收取</w:t>
            </w:r>
            <w:r>
              <w:rPr>
                <w:rFonts w:asciiTheme="minorEastAsia" w:hAnsiTheme="minorEastAsia" w:eastAsiaTheme="minorEastAsia"/>
                <w:sz w:val="24"/>
              </w:rPr>
              <w:t>；</w:t>
            </w:r>
          </w:p>
          <w:p w14:paraId="642E7D6F">
            <w:pPr>
              <w:jc w:val="left"/>
              <w:rPr>
                <w:rFonts w:asciiTheme="minorEastAsia" w:hAnsiTheme="minorEastAsia" w:eastAsiaTheme="minorEastAsia"/>
                <w:sz w:val="24"/>
              </w:rPr>
            </w:pPr>
            <w:r>
              <w:rPr>
                <w:rFonts w:asciiTheme="minorEastAsia" w:hAnsiTheme="minorEastAsia" w:eastAsiaTheme="minorEastAsia"/>
                <w:sz w:val="24"/>
              </w:rPr>
              <w:t>缴纳时间：</w:t>
            </w:r>
            <w:r>
              <w:rPr>
                <w:rFonts w:hint="eastAsia" w:asciiTheme="minorEastAsia" w:hAnsiTheme="minorEastAsia" w:eastAsiaTheme="minorEastAsia"/>
                <w:sz w:val="24"/>
              </w:rPr>
              <w:t>在发出成交通知书时，由中标（成交）供应商向代理机构一次性支付。</w:t>
            </w:r>
          </w:p>
        </w:tc>
      </w:tr>
    </w:tbl>
    <w:p w14:paraId="46BC1E2D">
      <w:pPr>
        <w:tabs>
          <w:tab w:val="left" w:pos="5580"/>
        </w:tabs>
        <w:adjustRightInd w:val="0"/>
        <w:spacing w:line="360" w:lineRule="auto"/>
        <w:jc w:val="distribute"/>
        <w:rPr>
          <w:rFonts w:asciiTheme="minorEastAsia" w:hAnsiTheme="minorEastAsia" w:eastAsiaTheme="minorEastAsia"/>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1AFD7C14">
      <w:pPr>
        <w:spacing w:before="240" w:beforeLines="100" w:after="240" w:afterLines="100"/>
        <w:jc w:val="center"/>
        <w:rPr>
          <w:rFonts w:asciiTheme="minorEastAsia" w:hAnsiTheme="minorEastAsia" w:eastAsiaTheme="minorEastAsia"/>
          <w:b/>
          <w:sz w:val="28"/>
          <w:szCs w:val="28"/>
        </w:rPr>
      </w:pPr>
      <w:r>
        <w:rPr>
          <w:rFonts w:asciiTheme="minorEastAsia" w:hAnsiTheme="minorEastAsia" w:eastAsiaTheme="minorEastAsia"/>
          <w:b/>
          <w:sz w:val="28"/>
          <w:szCs w:val="28"/>
        </w:rPr>
        <w:t>供应商须知</w:t>
      </w:r>
    </w:p>
    <w:p w14:paraId="009E47B5">
      <w:pPr>
        <w:pStyle w:val="3"/>
        <w:tabs>
          <w:tab w:val="center" w:pos="4592"/>
          <w:tab w:val="left" w:pos="7860"/>
        </w:tabs>
        <w:spacing w:before="0" w:line="360" w:lineRule="auto"/>
        <w:jc w:val="left"/>
        <w:rPr>
          <w:rFonts w:asciiTheme="minorEastAsia" w:hAnsiTheme="minorEastAsia" w:eastAsiaTheme="minorEastAsia"/>
          <w:sz w:val="28"/>
        </w:rPr>
      </w:pPr>
      <w:bookmarkStart w:id="72" w:name="_Toc127151518"/>
      <w:bookmarkStart w:id="73" w:name="_Toc520356143"/>
      <w:r>
        <w:rPr>
          <w:rFonts w:asciiTheme="minorEastAsia" w:hAnsiTheme="minorEastAsia" w:eastAsiaTheme="minorEastAsia"/>
          <w:sz w:val="28"/>
        </w:rPr>
        <w:tab/>
      </w:r>
      <w:bookmarkStart w:id="74" w:name="_Toc150509269"/>
      <w:bookmarkStart w:id="75" w:name="_Toc226965708"/>
      <w:bookmarkStart w:id="76" w:name="_Toc151193906"/>
      <w:bookmarkStart w:id="77" w:name="_Toc226309762"/>
      <w:bookmarkStart w:id="78" w:name="_Toc150480756"/>
      <w:bookmarkStart w:id="79" w:name="_Toc142311020"/>
      <w:bookmarkStart w:id="80" w:name="_Toc265228356"/>
      <w:bookmarkStart w:id="81" w:name="_Toc195842883"/>
      <w:bookmarkStart w:id="82" w:name="_Toc151193760"/>
      <w:bookmarkStart w:id="83" w:name="_Toc264969208"/>
      <w:bookmarkStart w:id="84" w:name="_Toc151193832"/>
      <w:bookmarkStart w:id="85" w:name="_Toc151193688"/>
      <w:bookmarkStart w:id="86" w:name="_Toc226965791"/>
      <w:bookmarkStart w:id="87" w:name="_Toc151193616"/>
      <w:bookmarkStart w:id="88" w:name="_Toc305158786"/>
      <w:bookmarkStart w:id="89" w:name="_Toc150774723"/>
      <w:bookmarkStart w:id="90" w:name="_Toc151190145"/>
      <w:bookmarkStart w:id="91" w:name="_Toc226337214"/>
      <w:bookmarkStart w:id="92" w:name="_Toc150774618"/>
      <w:bookmarkStart w:id="93" w:name="_Toc305158860"/>
      <w:r>
        <w:rPr>
          <w:rFonts w:asciiTheme="minorEastAsia" w:hAnsiTheme="minorEastAsia" w:eastAsiaTheme="minorEastAsia"/>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heme="minorEastAsia" w:hAnsiTheme="minorEastAsia" w:eastAsiaTheme="minorEastAsia"/>
          <w:sz w:val="28"/>
        </w:rPr>
        <w:tab/>
      </w:r>
    </w:p>
    <w:p w14:paraId="32F1B4F0">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bookmarkStart w:id="94" w:name="_Toc305158787"/>
      <w:bookmarkStart w:id="95" w:name="_Toc265228357"/>
      <w:bookmarkStart w:id="96" w:name="_Toc305158861"/>
      <w:bookmarkStart w:id="97" w:name="_Toc264969209"/>
      <w:r>
        <w:rPr>
          <w:rFonts w:asciiTheme="minorEastAsia" w:hAnsiTheme="minorEastAsia" w:eastAsiaTheme="minorEastAsia"/>
          <w:sz w:val="24"/>
        </w:rPr>
        <w:t>采购人、采购代理机构、供应商</w:t>
      </w:r>
      <w:bookmarkEnd w:id="94"/>
      <w:bookmarkEnd w:id="95"/>
      <w:bookmarkEnd w:id="96"/>
      <w:bookmarkEnd w:id="97"/>
      <w:r>
        <w:rPr>
          <w:rFonts w:asciiTheme="minorEastAsia" w:hAnsiTheme="minorEastAsia" w:eastAsiaTheme="minorEastAsia"/>
          <w:sz w:val="24"/>
        </w:rPr>
        <w:t>、联合体</w:t>
      </w:r>
    </w:p>
    <w:p w14:paraId="698CC9D8">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采购人、采购代理机构：指依法进行政府采购的国家机关、事业单位、团体组织，及其委托的采购代理机构。本项目采购人、采购代理机构见第一章《采购邀请》。</w:t>
      </w:r>
    </w:p>
    <w:p w14:paraId="740E3409">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供应商（也称“申请人”）：指向采购人提供货物、工程或者服务的法人、其他组织或者自然人。</w:t>
      </w:r>
    </w:p>
    <w:p w14:paraId="638ABE69">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联合体：指两个以上的自然人、法人或者其他组织组成一个联合体，以一个供应商的身份共同参加政府采购。</w:t>
      </w:r>
    </w:p>
    <w:p w14:paraId="3EBD02D9">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bookmarkStart w:id="98" w:name="_Toc226965793"/>
      <w:bookmarkStart w:id="99" w:name="_Toc150774725"/>
      <w:bookmarkStart w:id="100" w:name="_Toc151193618"/>
      <w:bookmarkStart w:id="101" w:name="_Toc226337216"/>
      <w:bookmarkStart w:id="102" w:name="_Toc127161434"/>
      <w:bookmarkStart w:id="103" w:name="_Toc164229361"/>
      <w:bookmarkStart w:id="104" w:name="_Toc150774620"/>
      <w:bookmarkStart w:id="105" w:name="_Toc151193908"/>
      <w:bookmarkStart w:id="106" w:name="_Toc305158862"/>
      <w:bookmarkStart w:id="107" w:name="_Toc127151520"/>
      <w:bookmarkStart w:id="108" w:name="_Toc150509271"/>
      <w:bookmarkStart w:id="109" w:name="_Toc226309764"/>
      <w:bookmarkStart w:id="110" w:name="_Toc149720813"/>
      <w:bookmarkStart w:id="111" w:name="_Toc127151721"/>
      <w:bookmarkStart w:id="112" w:name="_Toc151193762"/>
      <w:bookmarkStart w:id="113" w:name="_Toc151193690"/>
      <w:bookmarkStart w:id="114" w:name="_Toc265228358"/>
      <w:bookmarkStart w:id="115" w:name="_Toc264969210"/>
      <w:bookmarkStart w:id="116" w:name="_Toc195842885"/>
      <w:bookmarkStart w:id="117" w:name="_Toc305158788"/>
      <w:bookmarkStart w:id="118" w:name="_Toc226965710"/>
      <w:bookmarkStart w:id="119" w:name="_Toc164608634"/>
      <w:bookmarkStart w:id="120" w:name="_Toc151193834"/>
      <w:bookmarkStart w:id="121" w:name="_Toc150480758"/>
      <w:bookmarkStart w:id="122" w:name="_Toc164608789"/>
      <w:bookmarkStart w:id="123" w:name="_Toc151190147"/>
      <w:bookmarkStart w:id="124" w:name="_Toc164351614"/>
      <w:bookmarkStart w:id="125" w:name="_Toc142311022"/>
      <w:bookmarkStart w:id="126" w:name="_Toc164229215"/>
      <w:r>
        <w:rPr>
          <w:rFonts w:asciiTheme="minorEastAsia" w:hAnsiTheme="minorEastAsia" w:eastAsiaTheme="minorEastAsia"/>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Theme="minorEastAsia" w:hAnsiTheme="minorEastAsia" w:eastAsiaTheme="minorEastAsia"/>
          <w:sz w:val="24"/>
        </w:rPr>
        <w:t>、项目属性、科研仪器设备采购</w:t>
      </w:r>
    </w:p>
    <w:p w14:paraId="018898F7">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资金来源为财政性资金和/或本项目采购中无法与财政性资金分割的非财政性资金。</w:t>
      </w:r>
    </w:p>
    <w:p w14:paraId="2DBB0F3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项目属性见《供应商须知资料表》。</w:t>
      </w:r>
    </w:p>
    <w:p w14:paraId="4AFBDE3E">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是否属于科研仪器设备采购见《供应商须知资料表》。</w:t>
      </w:r>
    </w:p>
    <w:p w14:paraId="1B8D9575">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现场考察、磋商前答疑会</w:t>
      </w:r>
    </w:p>
    <w:p w14:paraId="349AFE89">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8"/>
        </w:rPr>
      </w:pPr>
      <w:r>
        <w:rPr>
          <w:rFonts w:asciiTheme="minorEastAsia" w:hAnsiTheme="minorEastAsia" w:eastAsiaTheme="minorEastAsia"/>
          <w:sz w:val="24"/>
        </w:rPr>
        <w:t>若《供应商须知资料表》中规定了组织现场考察、召开磋商前答疑会，则供应商应按要求在规定的时间和地点参加。</w:t>
      </w:r>
      <w:bookmarkStart w:id="127" w:name="_Toc151193910"/>
      <w:bookmarkStart w:id="128" w:name="_Toc150480760"/>
      <w:bookmarkStart w:id="129" w:name="_Toc151190149"/>
      <w:bookmarkStart w:id="130" w:name="_Toc150509273"/>
      <w:bookmarkStart w:id="131" w:name="_Toc151193836"/>
      <w:bookmarkStart w:id="132" w:name="_Toc226965795"/>
      <w:bookmarkStart w:id="133" w:name="_Toc127151522"/>
      <w:bookmarkStart w:id="134" w:name="_Toc151193764"/>
      <w:bookmarkStart w:id="135" w:name="_Toc151193692"/>
      <w:bookmarkStart w:id="136" w:name="_Toc264969212"/>
      <w:bookmarkStart w:id="137" w:name="_Toc305158790"/>
      <w:bookmarkStart w:id="138" w:name="_Toc265228360"/>
      <w:bookmarkStart w:id="139" w:name="_Toc520356146"/>
      <w:bookmarkStart w:id="140" w:name="_Toc305158864"/>
      <w:bookmarkStart w:id="141" w:name="_Toc226337218"/>
      <w:bookmarkStart w:id="142" w:name="_Toc151193620"/>
      <w:bookmarkStart w:id="143" w:name="_Toc142311024"/>
      <w:bookmarkStart w:id="144" w:name="_Toc150774622"/>
      <w:bookmarkStart w:id="145" w:name="_Toc150774727"/>
      <w:bookmarkStart w:id="146" w:name="_Toc226965712"/>
      <w:bookmarkStart w:id="147" w:name="_Toc195842887"/>
      <w:bookmarkStart w:id="148" w:name="_Toc226309766"/>
    </w:p>
    <w:p w14:paraId="3C3EF4D4">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由于未参加现场考察或磋商前答疑会而导致对项目实际情况不了解，影响响应文件编制、报价准确性、综合因素响应不全面等问题的，由供应商自行承担不利评审后果。</w:t>
      </w:r>
    </w:p>
    <w:p w14:paraId="0A9BF232">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政府采购政策（包括但不限于下列具体政策要求）</w:t>
      </w:r>
    </w:p>
    <w:p w14:paraId="7AC3C74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进口产品</w:t>
      </w:r>
    </w:p>
    <w:p w14:paraId="17DA1EF1">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C2B8E03">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本项目是否接受进口产品见第四章《采购需求》。</w:t>
      </w:r>
    </w:p>
    <w:p w14:paraId="06A66D95">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中小企业、监狱企业及残疾人福利性单位</w:t>
      </w:r>
    </w:p>
    <w:p w14:paraId="1C825D7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中小企业定义：</w:t>
      </w:r>
    </w:p>
    <w:p w14:paraId="2806E059">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812BE4E">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4.2.1.2</w:t>
      </w:r>
      <w:r>
        <w:rPr>
          <w:rFonts w:asciiTheme="minorEastAsia" w:hAnsiTheme="minorEastAsia" w:eastAsiaTheme="minorEastAsia"/>
          <w:sz w:val="24"/>
        </w:rPr>
        <w:t>供应商提供的货物、工程或者服务符合下列情形的，享受中小企业扶持政策：</w:t>
      </w:r>
    </w:p>
    <w:p w14:paraId="7E90B9C5">
      <w:pPr>
        <w:tabs>
          <w:tab w:val="left" w:pos="1980"/>
        </w:tabs>
        <w:snapToGrid w:val="0"/>
        <w:spacing w:line="360" w:lineRule="auto"/>
        <w:ind w:left="2205" w:leftChars="10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6AFE3594">
      <w:pPr>
        <w:tabs>
          <w:tab w:val="left" w:pos="1980"/>
        </w:tabs>
        <w:snapToGrid w:val="0"/>
        <w:spacing w:line="360" w:lineRule="auto"/>
        <w:ind w:left="2205" w:leftChars="10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（2）在工程采购项目中，工程由中小企业承建，即工程施工单位为中小企业；</w:t>
      </w:r>
    </w:p>
    <w:p w14:paraId="2EDDB006">
      <w:pPr>
        <w:tabs>
          <w:tab w:val="left" w:pos="1980"/>
        </w:tabs>
        <w:snapToGrid w:val="0"/>
        <w:spacing w:line="360" w:lineRule="auto"/>
        <w:ind w:left="2205" w:leftChars="10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084FCF6">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.2.1.3在货物采购项目中，供应商提供的货物既有中小企业制造货物，也有大型企业制造货物的，不享受中小企业扶持政策。</w:t>
      </w:r>
    </w:p>
    <w:p w14:paraId="6979F0BF">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sz w:val="24"/>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.2.1.4以联合体形式参加政府采购活动，联合体各方均为中小企业的，联合体视同中小企业。其中，联合体各方均为小微企业的，联合体视同小微企业。</w:t>
      </w:r>
    </w:p>
    <w:p w14:paraId="60920F9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7A36A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残疾人福利单位定义：享受政府采购支持政策的残疾人福利性单位应当同时满足以下条件：</w:t>
      </w:r>
    </w:p>
    <w:p w14:paraId="4C79DE83">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.2.3.1安置的残疾人占本单位在职职工人数的比例不低于25%（含25%），并且安置的残疾人人数不少于10 人（含10 人）；</w:t>
      </w:r>
    </w:p>
    <w:p w14:paraId="2D9D8B52">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4.2.3.2依法与安置的每位残疾人签订了一年以上（含一年）的劳动合同或服务协议；</w:t>
      </w:r>
    </w:p>
    <w:p w14:paraId="6ED9926F">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.2.3.3</w:t>
      </w:r>
      <w:r>
        <w:rPr>
          <w:rFonts w:asciiTheme="minorEastAsia" w:hAnsiTheme="minorEastAsia" w:eastAsiaTheme="minorEastAsia"/>
          <w:sz w:val="24"/>
        </w:rPr>
        <w:t>为安置的每位残疾人按月足额缴纳了基本养老保险、基本医疗保险、失业保险、工伤保险和生育保险等社会保险费；</w:t>
      </w:r>
    </w:p>
    <w:p w14:paraId="55B01A6E">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.2.3.4</w:t>
      </w:r>
      <w:r>
        <w:rPr>
          <w:rFonts w:asciiTheme="minorEastAsia" w:hAnsiTheme="minorEastAsia" w:eastAsiaTheme="minorEastAsia"/>
          <w:sz w:val="24"/>
        </w:rPr>
        <w:t>通过银行等金融机构向安置的每位残疾人，按月支付了不低于单位所在区县适用的经省级人民政府批准的月最低工资标准的工资；</w:t>
      </w:r>
    </w:p>
    <w:p w14:paraId="17C7A231">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.2.3.5</w:t>
      </w:r>
      <w:r>
        <w:rPr>
          <w:rFonts w:asciiTheme="minorEastAsia" w:hAnsiTheme="minorEastAsia" w:eastAsiaTheme="minorEastAsia"/>
          <w:sz w:val="24"/>
        </w:rPr>
        <w:t>提供本单位制造的货物、承担的工程或者服务（以下简称产品），或者提供其他残疾人福利性单位制造的货物（不包括使用非残疾人福利性单位注册商标的货物）；</w:t>
      </w:r>
    </w:p>
    <w:p w14:paraId="6BCB0C02">
      <w:pPr>
        <w:tabs>
          <w:tab w:val="left" w:pos="900"/>
          <w:tab w:val="left" w:pos="1980"/>
          <w:tab w:val="left" w:pos="2035"/>
          <w:tab w:val="left" w:pos="2601"/>
          <w:tab w:val="left" w:pos="2885"/>
          <w:tab w:val="left" w:pos="2977"/>
        </w:tabs>
        <w:snapToGrid w:val="0"/>
        <w:spacing w:line="360" w:lineRule="auto"/>
        <w:ind w:left="1701"/>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.2.3.6</w:t>
      </w:r>
      <w:r>
        <w:rPr>
          <w:rFonts w:asciiTheme="minorEastAsia" w:hAnsiTheme="minorEastAsia"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5650418">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本项目是否专门面向中小企业预留采购份额见第一章《采购邀请》。</w:t>
      </w:r>
    </w:p>
    <w:p w14:paraId="60B2944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采购标的对应的中小企业划分标准所属行业见《供应商须知资料表》。</w:t>
      </w:r>
    </w:p>
    <w:p w14:paraId="5F41597D">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小微企业价格评审优惠的政策调整：见第三章《评审方法和评审标准》。</w:t>
      </w:r>
    </w:p>
    <w:p w14:paraId="34260CE0">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政府采购节能产品、环境标志产品</w:t>
      </w:r>
    </w:p>
    <w:p w14:paraId="1905E61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884D19">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E2C435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kern w:val="0"/>
          <w:sz w:val="24"/>
        </w:rPr>
        <w:t>否则</w:t>
      </w:r>
      <w:r>
        <w:rPr>
          <w:rFonts w:asciiTheme="minorEastAsia" w:hAnsiTheme="minorEastAsia" w:eastAsiaTheme="minorEastAsia"/>
          <w:b/>
          <w:kern w:val="0"/>
          <w:sz w:val="24"/>
        </w:rPr>
        <w:t>响应无效</w:t>
      </w:r>
      <w:r>
        <w:rPr>
          <w:rFonts w:asciiTheme="minorEastAsia" w:hAnsiTheme="minorEastAsia" w:eastAsiaTheme="minorEastAsia"/>
          <w:sz w:val="24"/>
        </w:rPr>
        <w:t>；</w:t>
      </w:r>
    </w:p>
    <w:p w14:paraId="1B933B56">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非政府强制采购的节能产品或环境标志产品，依据品目清单和认证证书实施政府优先采购。优先采购的具体规定见第三章《评审方法和评审标准》（如涉及）。</w:t>
      </w:r>
    </w:p>
    <w:p w14:paraId="76AA4205">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支持乡村产业振兴管理</w:t>
      </w:r>
    </w:p>
    <w:p w14:paraId="109FD112">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为落实《关于运用政府采购政策支持乡村产业振兴的通知》（财库〔2021〕19号）有关要求，做好支持脱贫攻坚工作，本项目采购活动中对于支持乡村振兴管理的相关要求见第四章《采购需求》（如涉及）。</w:t>
      </w:r>
    </w:p>
    <w:p w14:paraId="53D01C13">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正版软件</w:t>
      </w:r>
    </w:p>
    <w:p w14:paraId="575D890E">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Theme="minorEastAsia" w:hAnsiTheme="minorEastAsia" w:eastAsiaTheme="minorEastAsia"/>
          <w:kern w:val="0"/>
          <w:sz w:val="24"/>
        </w:rPr>
        <w:t>否则</w:t>
      </w:r>
      <w:r>
        <w:rPr>
          <w:rFonts w:asciiTheme="minorEastAsia" w:hAnsiTheme="minorEastAsia" w:eastAsiaTheme="minorEastAsia"/>
          <w:b/>
          <w:kern w:val="0"/>
          <w:sz w:val="24"/>
        </w:rPr>
        <w:t>响应无效</w:t>
      </w:r>
      <w:r>
        <w:rPr>
          <w:rFonts w:asciiTheme="minorEastAsia" w:hAnsiTheme="minorEastAsia" w:eastAsiaTheme="minor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D6DEDC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C8E9501">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信息安全产品</w:t>
      </w:r>
    </w:p>
    <w:p w14:paraId="7E3E1D1E">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所投产品属于《关于调整信息安全产品强制性认证实施要求的公告》（2009 年第33 号）范围的，采购经国家认证的信息安全产品，</w:t>
      </w:r>
      <w:r>
        <w:rPr>
          <w:rFonts w:asciiTheme="minorEastAsia" w:hAnsiTheme="minorEastAsia" w:eastAsiaTheme="minorEastAsia"/>
          <w:kern w:val="0"/>
          <w:sz w:val="24"/>
        </w:rPr>
        <w:t>否则</w:t>
      </w:r>
      <w:r>
        <w:rPr>
          <w:rFonts w:asciiTheme="minorEastAsia" w:hAnsiTheme="minorEastAsia" w:eastAsiaTheme="minorEastAsia"/>
          <w:b/>
          <w:kern w:val="0"/>
          <w:sz w:val="24"/>
        </w:rPr>
        <w:t>响应无效</w:t>
      </w:r>
      <w:r>
        <w:rPr>
          <w:rFonts w:asciiTheme="minorEastAsia" w:hAnsiTheme="minorEastAsia" w:eastAsiaTheme="minorEastAsia"/>
          <w:sz w:val="24"/>
        </w:rPr>
        <w:t>。关于信息安全相关规定依据《关于信息安全产品实施政府采购的通知》（财库〔2010〕48 号）。</w:t>
      </w:r>
    </w:p>
    <w:p w14:paraId="08D2B1A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推广使用低挥发性有机化合物（VOCs）</w:t>
      </w:r>
    </w:p>
    <w:p w14:paraId="505C1EC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Theme="minorEastAsia" w:hAnsiTheme="minorEastAsia" w:eastAsiaTheme="minorEastAsia"/>
          <w:kern w:val="0"/>
          <w:sz w:val="24"/>
        </w:rPr>
        <w:t>否则</w:t>
      </w:r>
      <w:r>
        <w:rPr>
          <w:rFonts w:asciiTheme="minorEastAsia" w:hAnsiTheme="minorEastAsia" w:eastAsiaTheme="minorEastAsia"/>
          <w:b/>
          <w:kern w:val="0"/>
          <w:sz w:val="24"/>
        </w:rPr>
        <w:t>响应无效</w:t>
      </w:r>
      <w:r>
        <w:rPr>
          <w:rFonts w:asciiTheme="minorEastAsia" w:hAnsiTheme="minorEastAsia" w:eastAsiaTheme="minorEastAsia"/>
          <w:sz w:val="24"/>
        </w:rPr>
        <w:t>；属于推荐性标准的，优先采购，具体见第三章《评审方法和评审标准》。</w:t>
      </w:r>
    </w:p>
    <w:p w14:paraId="6D722473">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响应费用</w:t>
      </w:r>
    </w:p>
    <w:p w14:paraId="1851CE4E">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供应商应自行承担所有与准备和参加磋商有关的费用，无论磋商的结果如何，采购人或采购代理机构在任何情况下均无承担这些费用的义务和责任。</w:t>
      </w:r>
    </w:p>
    <w:p w14:paraId="22F5C565">
      <w:pPr>
        <w:tabs>
          <w:tab w:val="left" w:pos="1080"/>
        </w:tabs>
        <w:snapToGrid w:val="0"/>
        <w:spacing w:line="360" w:lineRule="auto"/>
        <w:ind w:left="1080"/>
        <w:rPr>
          <w:rFonts w:asciiTheme="minorEastAsia" w:hAnsiTheme="minorEastAsia" w:eastAsiaTheme="minorEastAsia"/>
          <w:sz w:val="28"/>
        </w:rPr>
      </w:pPr>
      <w:bookmarkStart w:id="149" w:name="_1.8_计量单位"/>
      <w:bookmarkEnd w:id="149"/>
    </w:p>
    <w:p w14:paraId="7CC8A775">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FB646FA">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150" w:name="_Toc151193911"/>
      <w:bookmarkStart w:id="151" w:name="_Toc226965713"/>
      <w:bookmarkStart w:id="152" w:name="_Toc164229218"/>
      <w:bookmarkStart w:id="153" w:name="_Toc127151724"/>
      <w:bookmarkStart w:id="154" w:name="_Toc164351617"/>
      <w:bookmarkStart w:id="155" w:name="_Toc265228361"/>
      <w:bookmarkStart w:id="156" w:name="_Toc149720816"/>
      <w:bookmarkStart w:id="157" w:name="_Toc164608792"/>
      <w:bookmarkStart w:id="158" w:name="_Toc164608637"/>
      <w:bookmarkStart w:id="159" w:name="_Toc226337219"/>
      <w:bookmarkStart w:id="160" w:name="_Toc151193837"/>
      <w:bookmarkStart w:id="161" w:name="_Toc305158865"/>
      <w:bookmarkStart w:id="162" w:name="_Toc520356147"/>
      <w:bookmarkStart w:id="163" w:name="_Toc151190150"/>
      <w:bookmarkStart w:id="164" w:name="_Toc226309767"/>
      <w:bookmarkStart w:id="165" w:name="_Toc151193693"/>
      <w:bookmarkStart w:id="166" w:name="_Toc264969213"/>
      <w:bookmarkStart w:id="167" w:name="_Toc164229364"/>
      <w:bookmarkStart w:id="168" w:name="_Toc150509274"/>
      <w:bookmarkStart w:id="169" w:name="_Toc127161437"/>
      <w:bookmarkStart w:id="170" w:name="_Toc150774623"/>
      <w:bookmarkStart w:id="171" w:name="_Toc127151523"/>
      <w:bookmarkStart w:id="172" w:name="_Toc226965796"/>
      <w:bookmarkStart w:id="173" w:name="_Toc150480761"/>
      <w:bookmarkStart w:id="174" w:name="_Toc142311025"/>
      <w:bookmarkStart w:id="175" w:name="_Toc151193765"/>
      <w:bookmarkStart w:id="176" w:name="_Toc151193621"/>
      <w:bookmarkStart w:id="177" w:name="_Toc305158791"/>
      <w:bookmarkStart w:id="178" w:name="_Toc150774728"/>
      <w:bookmarkStart w:id="179" w:name="_Toc195842888"/>
      <w:r>
        <w:rPr>
          <w:rFonts w:asciiTheme="minorEastAsia" w:hAnsiTheme="minorEastAsia"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heme="minorEastAsia" w:hAnsiTheme="minorEastAsia" w:eastAsiaTheme="minorEastAsia"/>
          <w:sz w:val="24"/>
        </w:rPr>
        <w:t>成</w:t>
      </w:r>
    </w:p>
    <w:p w14:paraId="39696D81">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竞争性磋商文件包括以下部分：</w:t>
      </w:r>
    </w:p>
    <w:p w14:paraId="31D40AF5">
      <w:pPr>
        <w:numPr>
          <w:ilvl w:val="0"/>
          <w:numId w:val="9"/>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采购邀请</w:t>
      </w:r>
    </w:p>
    <w:p w14:paraId="0BB9F87F">
      <w:pPr>
        <w:numPr>
          <w:ilvl w:val="0"/>
          <w:numId w:val="9"/>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供应商须知</w:t>
      </w:r>
    </w:p>
    <w:p w14:paraId="0CC2BDDE">
      <w:pPr>
        <w:numPr>
          <w:ilvl w:val="0"/>
          <w:numId w:val="9"/>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评审方法和评审标准</w:t>
      </w:r>
    </w:p>
    <w:p w14:paraId="3933DDAB">
      <w:pPr>
        <w:numPr>
          <w:ilvl w:val="0"/>
          <w:numId w:val="9"/>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采购需求</w:t>
      </w:r>
    </w:p>
    <w:p w14:paraId="0B51459F">
      <w:pPr>
        <w:numPr>
          <w:ilvl w:val="0"/>
          <w:numId w:val="9"/>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合同草案条款</w:t>
      </w:r>
    </w:p>
    <w:p w14:paraId="1E3E080E">
      <w:pPr>
        <w:numPr>
          <w:ilvl w:val="0"/>
          <w:numId w:val="9"/>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响应文件格式</w:t>
      </w:r>
    </w:p>
    <w:p w14:paraId="129A4AE2">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sz w:val="24"/>
        </w:rPr>
        <w:t>响应无效</w:t>
      </w:r>
      <w:r>
        <w:rPr>
          <w:rFonts w:asciiTheme="minorEastAsia" w:hAnsiTheme="minorEastAsia" w:eastAsiaTheme="minorEastAsia"/>
          <w:sz w:val="24"/>
        </w:rPr>
        <w:t>。</w:t>
      </w:r>
    </w:p>
    <w:p w14:paraId="3D7A3974">
      <w:pPr>
        <w:numPr>
          <w:ilvl w:val="0"/>
          <w:numId w:val="8"/>
        </w:numPr>
        <w:tabs>
          <w:tab w:val="left" w:pos="1080"/>
          <w:tab w:val="left" w:pos="2014"/>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对竞争性磋商文件的澄清或修改</w:t>
      </w:r>
    </w:p>
    <w:p w14:paraId="7E2C2281">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采购人或采购代理机构对已发出的竞争性磋商文件进行必要澄清或者修改的，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以书面形式通知所有获取竞争性磋商文件的潜在供应商。</w:t>
      </w:r>
      <w:r>
        <w:rPr>
          <w:rFonts w:hint="eastAsia" w:asciiTheme="minorEastAsia" w:hAnsiTheme="minorEastAsia" w:eastAsiaTheme="minorEastAsia"/>
          <w:sz w:val="24"/>
        </w:rPr>
        <w:t>采用公告方式邀请供应商参与的，还将</w:t>
      </w:r>
      <w:r>
        <w:rPr>
          <w:rFonts w:asciiTheme="minorEastAsia" w:hAnsiTheme="minorEastAsia" w:eastAsiaTheme="minorEastAsia"/>
          <w:sz w:val="24"/>
        </w:rPr>
        <w:t>在原公告发布媒体上发布更正公告</w:t>
      </w:r>
      <w:r>
        <w:rPr>
          <w:rFonts w:hint="eastAsia" w:asciiTheme="minorEastAsia" w:hAnsiTheme="minorEastAsia" w:eastAsiaTheme="minorEastAsia"/>
          <w:sz w:val="24"/>
        </w:rPr>
        <w:t>。</w:t>
      </w:r>
    </w:p>
    <w:p w14:paraId="32388ECA">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上述书面通知，按照获取竞争性磋商文件的潜在供应商提供的联系方式发出，因提供的信息有误导致通知延迟或无法通知的，采购人或采购代理机构不承担责任。</w:t>
      </w:r>
    </w:p>
    <w:p w14:paraId="0AE0B03D">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5225D92C">
      <w:pPr>
        <w:tabs>
          <w:tab w:val="left" w:pos="1080"/>
          <w:tab w:val="left" w:pos="1561"/>
        </w:tabs>
        <w:snapToGrid w:val="0"/>
        <w:spacing w:line="360" w:lineRule="auto"/>
        <w:ind w:left="1080"/>
        <w:rPr>
          <w:rFonts w:asciiTheme="minorEastAsia" w:hAnsiTheme="minorEastAsia" w:eastAsiaTheme="minorEastAsia"/>
          <w:sz w:val="28"/>
        </w:rPr>
      </w:pPr>
      <w:bookmarkStart w:id="180" w:name="_Toc516367020"/>
      <w:bookmarkStart w:id="181" w:name="_Toc264969216"/>
      <w:bookmarkStart w:id="182" w:name="_Toc151193840"/>
      <w:bookmarkStart w:id="183" w:name="_Toc195842891"/>
      <w:bookmarkStart w:id="184" w:name="_Toc150480764"/>
      <w:bookmarkStart w:id="185" w:name="_Toc265228364"/>
      <w:bookmarkStart w:id="186" w:name="_Toc305158794"/>
      <w:bookmarkStart w:id="187" w:name="_Toc226337222"/>
      <w:bookmarkStart w:id="188" w:name="_Toc520356150"/>
      <w:bookmarkStart w:id="189" w:name="_Toc150774626"/>
      <w:bookmarkStart w:id="190" w:name="_Toc150774731"/>
      <w:bookmarkStart w:id="191" w:name="_Toc226309770"/>
      <w:bookmarkStart w:id="192" w:name="_Toc305158868"/>
      <w:bookmarkStart w:id="193" w:name="_Toc151193914"/>
      <w:bookmarkStart w:id="194" w:name="_Toc226965799"/>
      <w:bookmarkStart w:id="195" w:name="_Toc151190153"/>
      <w:bookmarkStart w:id="196" w:name="_Toc150509277"/>
      <w:bookmarkStart w:id="197" w:name="_Toc151193768"/>
      <w:bookmarkStart w:id="198" w:name="_Toc127151526"/>
      <w:bookmarkStart w:id="199" w:name="_Toc142311028"/>
      <w:bookmarkStart w:id="200" w:name="_Toc151193624"/>
      <w:bookmarkStart w:id="201" w:name="_Toc151193696"/>
      <w:bookmarkStart w:id="202" w:name="_Toc226965716"/>
    </w:p>
    <w:p w14:paraId="089533D4">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三   响应文件</w:t>
      </w:r>
      <w:bookmarkEnd w:id="180"/>
      <w:r>
        <w:rPr>
          <w:rFonts w:asciiTheme="minorEastAsia" w:hAnsiTheme="minorEastAsia"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02034E06">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03" w:name="_Toc516367021"/>
      <w:bookmarkStart w:id="204" w:name="_Toc151193841"/>
      <w:bookmarkStart w:id="205" w:name="_Toc264969217"/>
      <w:bookmarkStart w:id="206" w:name="_Toc226965717"/>
      <w:bookmarkStart w:id="207" w:name="_Toc164229368"/>
      <w:bookmarkStart w:id="208" w:name="_Toc151193769"/>
      <w:bookmarkStart w:id="209" w:name="_Toc127151728"/>
      <w:bookmarkStart w:id="210" w:name="_Toc151193697"/>
      <w:bookmarkStart w:id="211" w:name="_Toc127161441"/>
      <w:bookmarkStart w:id="212" w:name="_Toc164229222"/>
      <w:bookmarkStart w:id="213" w:name="_Toc305158869"/>
      <w:bookmarkStart w:id="214" w:name="_Toc142311029"/>
      <w:bookmarkStart w:id="215" w:name="_Toc195842892"/>
      <w:bookmarkStart w:id="216" w:name="_Toc151190154"/>
      <w:bookmarkStart w:id="217" w:name="_Toc149720820"/>
      <w:bookmarkStart w:id="218" w:name="_Toc151193915"/>
      <w:bookmarkStart w:id="219" w:name="_Toc150480765"/>
      <w:bookmarkStart w:id="220" w:name="_Toc150774627"/>
      <w:bookmarkStart w:id="221" w:name="_Toc164351621"/>
      <w:bookmarkStart w:id="222" w:name="_Toc151193625"/>
      <w:bookmarkStart w:id="223" w:name="_Toc265228365"/>
      <w:bookmarkStart w:id="224" w:name="_Toc150774732"/>
      <w:bookmarkStart w:id="225" w:name="_Toc164608641"/>
      <w:bookmarkStart w:id="226" w:name="_Toc150509278"/>
      <w:bookmarkStart w:id="227" w:name="_Toc226965800"/>
      <w:bookmarkStart w:id="228" w:name="_Toc164608796"/>
      <w:bookmarkStart w:id="229" w:name="_Toc226337223"/>
      <w:bookmarkStart w:id="230" w:name="_Toc520356151"/>
      <w:bookmarkStart w:id="231" w:name="_Toc127151527"/>
      <w:bookmarkStart w:id="232" w:name="_Toc226309771"/>
      <w:bookmarkStart w:id="233" w:name="_Toc305158795"/>
      <w:r>
        <w:rPr>
          <w:rFonts w:asciiTheme="minorEastAsia" w:hAnsiTheme="minorEastAsia"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Theme="minorEastAsia" w:hAnsiTheme="minorEastAsia" w:eastAsiaTheme="minorEastAsia"/>
          <w:sz w:val="24"/>
        </w:rPr>
        <w:t>及磋商语言</w:t>
      </w:r>
    </w:p>
    <w:p w14:paraId="79CCE838">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Theme="minorEastAsia" w:hAnsiTheme="minorEastAsia" w:eastAsiaTheme="minorEastAsia"/>
          <w:b/>
          <w:sz w:val="24"/>
        </w:rPr>
        <w:t>响应无效</w:t>
      </w:r>
      <w:r>
        <w:rPr>
          <w:rFonts w:asciiTheme="minorEastAsia" w:hAnsiTheme="minorEastAsia" w:eastAsiaTheme="minorEastAsia"/>
          <w:sz w:val="24"/>
        </w:rPr>
        <w:t>。</w:t>
      </w:r>
    </w:p>
    <w:p w14:paraId="246BCF9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除竞争性磋商文件有特殊要求外，本项目磋商所使用的计量单位，应采用中华人民共和国法定计量单位。</w:t>
      </w:r>
    </w:p>
    <w:p w14:paraId="0D0D4F3C">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A060A68">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34" w:name="_Ref467306195"/>
      <w:bookmarkStart w:id="235" w:name="_Ref467306676"/>
      <w:bookmarkStart w:id="236" w:name="_Toc516367022"/>
      <w:bookmarkStart w:id="237" w:name="_Toc151193770"/>
      <w:bookmarkStart w:id="238" w:name="_Toc150774628"/>
      <w:bookmarkStart w:id="239" w:name="_Toc151193916"/>
      <w:bookmarkStart w:id="240" w:name="_Toc151193698"/>
      <w:bookmarkStart w:id="241" w:name="_Toc151190155"/>
      <w:bookmarkStart w:id="242" w:name="_Toc226337224"/>
      <w:bookmarkStart w:id="243" w:name="_Toc226965718"/>
      <w:bookmarkStart w:id="244" w:name="_Toc164351622"/>
      <w:bookmarkStart w:id="245" w:name="_Toc142311030"/>
      <w:bookmarkStart w:id="246" w:name="_Toc164229223"/>
      <w:bookmarkStart w:id="247" w:name="_Toc150509279"/>
      <w:bookmarkStart w:id="248" w:name="_Toc305158870"/>
      <w:bookmarkStart w:id="249" w:name="_Toc127151729"/>
      <w:bookmarkStart w:id="250" w:name="_Toc520356152"/>
      <w:bookmarkStart w:id="251" w:name="_Toc150480766"/>
      <w:bookmarkStart w:id="252" w:name="_Toc226965801"/>
      <w:bookmarkStart w:id="253" w:name="_Toc149720821"/>
      <w:bookmarkStart w:id="254" w:name="_Toc127161442"/>
      <w:bookmarkStart w:id="255" w:name="_Toc150774733"/>
      <w:bookmarkStart w:id="256" w:name="_Toc127151528"/>
      <w:bookmarkStart w:id="257" w:name="_Toc164229369"/>
      <w:bookmarkStart w:id="258" w:name="_Toc265228366"/>
      <w:bookmarkStart w:id="259" w:name="_Toc195842893"/>
      <w:bookmarkStart w:id="260" w:name="_Toc151193842"/>
      <w:bookmarkStart w:id="261" w:name="_Toc164608642"/>
      <w:bookmarkStart w:id="262" w:name="_Toc164608797"/>
      <w:bookmarkStart w:id="263" w:name="_Toc305158796"/>
      <w:bookmarkStart w:id="264" w:name="_Toc226309772"/>
      <w:bookmarkStart w:id="265" w:name="_Toc151193626"/>
      <w:bookmarkStart w:id="266" w:name="_Toc264969218"/>
      <w:r>
        <w:rPr>
          <w:rFonts w:asciiTheme="minorEastAsia" w:hAnsiTheme="minorEastAsia" w:eastAsiaTheme="minorEastAsia"/>
          <w:sz w:val="24"/>
        </w:rPr>
        <w:t>响应文件</w:t>
      </w:r>
      <w:bookmarkEnd w:id="234"/>
      <w:bookmarkEnd w:id="235"/>
      <w:bookmarkEnd w:id="236"/>
      <w:r>
        <w:rPr>
          <w:rFonts w:asciiTheme="minorEastAsia" w:hAnsiTheme="minorEastAsia"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67F996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267" w:name="_Ref467052588"/>
      <w:r>
        <w:rPr>
          <w:rFonts w:asciiTheme="minorEastAsia" w:hAnsiTheme="minorEastAsia" w:eastAsiaTheme="minorEastAsia"/>
          <w:sz w:val="24"/>
        </w:rPr>
        <w:t>供应商应当按照竞争性磋商文件的要求编制响应文件，</w:t>
      </w:r>
      <w:r>
        <w:rPr>
          <w:rFonts w:asciiTheme="minorEastAsia" w:hAnsiTheme="minorEastAsia" w:eastAsiaTheme="minorEastAsia"/>
          <w:kern w:val="0"/>
          <w:sz w:val="24"/>
        </w:rPr>
        <w:t>并对其提交的响应文件的真实性、合法性承担法律责任</w:t>
      </w:r>
      <w:r>
        <w:rPr>
          <w:rFonts w:asciiTheme="minorEastAsia" w:hAnsiTheme="minorEastAsia" w:eastAsiaTheme="minorEastAsia"/>
          <w:sz w:val="24"/>
        </w:rPr>
        <w:t>。响应文件的部分格式要求，见第六章《响应文件格式》。</w:t>
      </w:r>
    </w:p>
    <w:p w14:paraId="5768D0D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rPr>
        <w:t>对于竞争性磋商文件中标记了“实质性格式”文件的，</w:t>
      </w:r>
      <w:r>
        <w:rPr>
          <w:rFonts w:asciiTheme="minorEastAsia" w:hAnsiTheme="minorEastAsia"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kern w:val="0"/>
          <w:sz w:val="24"/>
        </w:rPr>
        <w:t>否则响应无效</w:t>
      </w:r>
      <w:r>
        <w:rPr>
          <w:rFonts w:asciiTheme="minorEastAsia" w:hAnsiTheme="minorEastAsia" w:eastAsiaTheme="minorEastAsia"/>
          <w:kern w:val="0"/>
          <w:sz w:val="24"/>
        </w:rPr>
        <w:t>。未标记“实质性格式”的文件和竞争性磋商文件未提供格式的内容，可由供应商自行编写。</w:t>
      </w:r>
    </w:p>
    <w:p w14:paraId="7BAA94F9">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第三章《评审方法和评审标准》中涉及的证明文件。</w:t>
      </w:r>
    </w:p>
    <w:p w14:paraId="529F5CD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43F288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供应商认为应附的其他材料。</w:t>
      </w:r>
      <w:bookmarkEnd w:id="267"/>
    </w:p>
    <w:p w14:paraId="5A8B5B5E">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68" w:name="_Toc127151731"/>
      <w:bookmarkStart w:id="269" w:name="_Toc127151530"/>
      <w:bookmarkStart w:id="270" w:name="_Toc151193844"/>
      <w:bookmarkStart w:id="271" w:name="_Toc164351624"/>
      <w:bookmarkStart w:id="272" w:name="_Toc149720823"/>
      <w:bookmarkStart w:id="273" w:name="_Toc164608644"/>
      <w:bookmarkStart w:id="274" w:name="_Toc151190157"/>
      <w:bookmarkStart w:id="275" w:name="_Toc150509281"/>
      <w:bookmarkStart w:id="276" w:name="_Toc195842895"/>
      <w:bookmarkStart w:id="277" w:name="_Toc150774735"/>
      <w:bookmarkStart w:id="278" w:name="_Toc150774630"/>
      <w:bookmarkStart w:id="279" w:name="_Toc164608799"/>
      <w:bookmarkStart w:id="280" w:name="_Toc151193772"/>
      <w:bookmarkStart w:id="281" w:name="_Toc151193918"/>
      <w:bookmarkStart w:id="282" w:name="_Toc164229225"/>
      <w:bookmarkStart w:id="283" w:name="_Toc142311032"/>
      <w:bookmarkStart w:id="284" w:name="_Toc127161444"/>
      <w:bookmarkStart w:id="285" w:name="_Toc151193700"/>
      <w:bookmarkStart w:id="286" w:name="_Toc164229371"/>
      <w:bookmarkStart w:id="287" w:name="_Toc151193628"/>
      <w:bookmarkStart w:id="288" w:name="_Toc150480768"/>
      <w:bookmarkStart w:id="289" w:name="_Toc520356155"/>
      <w:r>
        <w:rPr>
          <w:rFonts w:asciiTheme="minorEastAsia" w:hAnsiTheme="minorEastAsia"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D7DAE5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所有响应均以人民币报价。</w:t>
      </w:r>
    </w:p>
    <w:p w14:paraId="5BA83F14">
      <w:pPr>
        <w:numPr>
          <w:ilvl w:val="1"/>
          <w:numId w:val="8"/>
        </w:numPr>
        <w:tabs>
          <w:tab w:val="left" w:pos="1080"/>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供应商的报价应包括为完成本项目所发生的一切费用和税费，采购人将不再支付报价以外的任何费用。</w:t>
      </w:r>
      <w:r>
        <w:rPr>
          <w:rFonts w:hint="eastAsia" w:asciiTheme="minorEastAsia" w:hAnsiTheme="minorEastAsia" w:eastAsiaTheme="minorEastAsia"/>
          <w:sz w:val="24"/>
        </w:rPr>
        <w:t>供应商的报价应包括但不限于下列内容，《供应商须知资料表》中有特殊规定的，从其规定。</w:t>
      </w:r>
    </w:p>
    <w:p w14:paraId="2E42264B">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2AF7F618">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按照竞争性磋商文件要求完成本项</w:t>
      </w:r>
      <w:r>
        <w:rPr>
          <w:rFonts w:hint="eastAsia" w:asciiTheme="minorEastAsia" w:hAnsiTheme="minorEastAsia" w:eastAsiaTheme="minorEastAsia"/>
          <w:sz w:val="24"/>
        </w:rPr>
        <w:t>目的全部相关工程或服务费用。</w:t>
      </w:r>
    </w:p>
    <w:p w14:paraId="42FF6D5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采购人不得向供应商索要或者接受其给予的赠品、回扣或者与采购无关的其他商品、服务。</w:t>
      </w:r>
    </w:p>
    <w:p w14:paraId="06D3A575">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供应商不能提供任何有选择性或可调整的最后报价（</w:t>
      </w:r>
      <w:r>
        <w:rPr>
          <w:rFonts w:asciiTheme="minorEastAsia" w:hAnsiTheme="minorEastAsia" w:eastAsiaTheme="minorEastAsia"/>
          <w:color w:val="000000"/>
          <w:kern w:val="0"/>
          <w:sz w:val="24"/>
        </w:rPr>
        <w:t>竞争性磋商文件</w:t>
      </w:r>
      <w:r>
        <w:rPr>
          <w:rFonts w:asciiTheme="minorEastAsia" w:hAnsiTheme="minorEastAsia" w:eastAsiaTheme="minorEastAsia"/>
          <w:sz w:val="24"/>
        </w:rPr>
        <w:t>另有规定的除外），否则其</w:t>
      </w:r>
      <w:r>
        <w:rPr>
          <w:rFonts w:asciiTheme="minorEastAsia" w:hAnsiTheme="minorEastAsia" w:eastAsiaTheme="minorEastAsia"/>
          <w:b/>
          <w:sz w:val="24"/>
        </w:rPr>
        <w:t>响应无效</w:t>
      </w:r>
      <w:r>
        <w:rPr>
          <w:rFonts w:asciiTheme="minorEastAsia" w:hAnsiTheme="minorEastAsia" w:eastAsiaTheme="minorEastAsia"/>
          <w:sz w:val="24"/>
        </w:rPr>
        <w:t>。</w:t>
      </w:r>
    </w:p>
    <w:p w14:paraId="5B6807BF">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磋商保证金</w:t>
      </w:r>
    </w:p>
    <w:p w14:paraId="664B9D85">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290" w:name="_Ref467306302"/>
      <w:r>
        <w:rPr>
          <w:rFonts w:asciiTheme="minorEastAsia" w:hAnsiTheme="minorEastAsia" w:eastAsiaTheme="minorEastAsia"/>
          <w:sz w:val="24"/>
        </w:rPr>
        <w:t>供应商应按《供应商须知资料表》中规定的金额及要求交纳磋商保证金</w:t>
      </w:r>
      <w:bookmarkEnd w:id="290"/>
      <w:r>
        <w:rPr>
          <w:rFonts w:asciiTheme="minorEastAsia" w:hAnsiTheme="minorEastAsia" w:eastAsiaTheme="minorEastAsia"/>
          <w:sz w:val="24"/>
        </w:rPr>
        <w:t>，并作为其响应文件的一部分。</w:t>
      </w:r>
    </w:p>
    <w:p w14:paraId="60BF5EB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交纳磋商保证金可采用的形式：政府采购法律法规接受的支票、汇票、本票、网上银行支付或者金融机构、担保机构出具的保函等非现金形式。</w:t>
      </w:r>
    </w:p>
    <w:p w14:paraId="7FC8E8D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磋商保证金到账（保函提交）截止时间同首次响应文件提交截止时间。以支票、汇票、本票、网上银行支付等形式提交磋商保证金的，应在首次响应文件提交截止时间前</w:t>
      </w:r>
      <w:r>
        <w:rPr>
          <w:rFonts w:hint="eastAsia" w:asciiTheme="minorEastAsia" w:hAnsiTheme="minorEastAsia" w:eastAsiaTheme="minorEastAsia"/>
          <w:sz w:val="24"/>
        </w:rPr>
        <w:t>到账</w:t>
      </w:r>
      <w:r>
        <w:rPr>
          <w:rFonts w:asciiTheme="minorEastAsia" w:hAnsiTheme="minorEastAsia" w:eastAsiaTheme="minorEastAsia"/>
          <w:sz w:val="24"/>
        </w:rPr>
        <w:t>；</w:t>
      </w:r>
      <w:r>
        <w:rPr>
          <w:rFonts w:hint="eastAsia" w:asciiTheme="minorEastAsia" w:hAnsiTheme="minorEastAsia" w:eastAsiaTheme="minorEastAsia"/>
          <w:sz w:val="24"/>
        </w:rPr>
        <w:t>以</w:t>
      </w:r>
      <w:r>
        <w:rPr>
          <w:rFonts w:asciiTheme="minorEastAsia" w:hAnsiTheme="minorEastAsia" w:eastAsiaTheme="minorEastAsia"/>
          <w:sz w:val="24"/>
        </w:rPr>
        <w:t>金融机构、担保机构出具的保函等形式提交</w:t>
      </w:r>
      <w:r>
        <w:rPr>
          <w:rFonts w:hint="eastAsia" w:asciiTheme="minorEastAsia" w:hAnsiTheme="minorEastAsia" w:eastAsiaTheme="minorEastAsia"/>
          <w:sz w:val="24"/>
        </w:rPr>
        <w:t>磋商</w:t>
      </w:r>
      <w:r>
        <w:rPr>
          <w:rFonts w:asciiTheme="minorEastAsia" w:hAnsiTheme="minorEastAsia" w:eastAsiaTheme="minorEastAsia"/>
          <w:sz w:val="24"/>
        </w:rPr>
        <w:t>保证金的，应在首次响应文件</w:t>
      </w:r>
      <w:r>
        <w:rPr>
          <w:rFonts w:hint="eastAsia" w:asciiTheme="minorEastAsia" w:hAnsiTheme="minorEastAsia" w:eastAsiaTheme="minorEastAsia"/>
          <w:sz w:val="24"/>
        </w:rPr>
        <w:t>提交</w:t>
      </w:r>
      <w:r>
        <w:rPr>
          <w:rFonts w:asciiTheme="minorEastAsia" w:hAnsiTheme="minorEastAsia" w:eastAsiaTheme="minorEastAsia"/>
          <w:sz w:val="24"/>
        </w:rPr>
        <w:t>截止时间前将原件提交至采购代理机构；由于</w:t>
      </w:r>
      <w:r>
        <w:rPr>
          <w:rFonts w:hint="eastAsia" w:asciiTheme="minorEastAsia" w:hAnsiTheme="minorEastAsia" w:eastAsiaTheme="minorEastAsia"/>
          <w:sz w:val="24"/>
        </w:rPr>
        <w:t>到账时间</w:t>
      </w:r>
      <w:r>
        <w:rPr>
          <w:rFonts w:asciiTheme="minorEastAsia" w:hAnsiTheme="minorEastAsia" w:eastAsiaTheme="minorEastAsia"/>
          <w:sz w:val="24"/>
        </w:rPr>
        <w:t>晚于首次响应文件提交截止时间的，或者票据错误、印鉴不清等原因导致不能到账的，其</w:t>
      </w:r>
      <w:r>
        <w:rPr>
          <w:rFonts w:asciiTheme="minorEastAsia" w:hAnsiTheme="minorEastAsia" w:eastAsiaTheme="minorEastAsia"/>
          <w:b/>
          <w:sz w:val="24"/>
        </w:rPr>
        <w:t>响应无效</w:t>
      </w:r>
      <w:r>
        <w:rPr>
          <w:rFonts w:asciiTheme="minorEastAsia" w:hAnsiTheme="minorEastAsia" w:eastAsiaTheme="minorEastAsia"/>
          <w:sz w:val="24"/>
        </w:rPr>
        <w:t>。</w:t>
      </w:r>
    </w:p>
    <w:p w14:paraId="547DB82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磋商保证金（保函）有效期同响应有效期。</w:t>
      </w:r>
    </w:p>
    <w:p w14:paraId="61FAA84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供应商为联合体的，可以由联合体中的一方或者多方共同交纳磋商保证金，其交纳的保证金对联合体各方均具有约束力。</w:t>
      </w:r>
    </w:p>
    <w:p w14:paraId="321A4E7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E45784C">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napToGrid w:val="0"/>
          <w:kern w:val="0"/>
          <w:sz w:val="24"/>
        </w:rPr>
        <w:t>已提交响应文件的供应商，在提交最后报价之前，可以根据磋商情况退出磋商。采购人、采购代理机构将退还退出磋商的供应商的磋商保证金</w:t>
      </w:r>
      <w:r>
        <w:rPr>
          <w:rFonts w:hint="eastAsia" w:asciiTheme="minorEastAsia" w:hAnsiTheme="minorEastAsia" w:eastAsiaTheme="minorEastAsia"/>
          <w:snapToGrid w:val="0"/>
          <w:kern w:val="0"/>
          <w:sz w:val="24"/>
        </w:rPr>
        <w:t>；</w:t>
      </w:r>
    </w:p>
    <w:p w14:paraId="4602BD28">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成交供应商的磋商保证金，在采购合同签订后5个工作日内退还成交供应商；</w:t>
      </w:r>
    </w:p>
    <w:p w14:paraId="0E3EAEE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未成交供应商的磋商保证金，在成交通知书发出后5个工作日内退还</w:t>
      </w:r>
      <w:r>
        <w:rPr>
          <w:rFonts w:hint="eastAsia" w:asciiTheme="minorEastAsia" w:hAnsiTheme="minorEastAsia" w:eastAsiaTheme="minorEastAsia"/>
          <w:sz w:val="24"/>
        </w:rPr>
        <w:t>。</w:t>
      </w:r>
    </w:p>
    <w:p w14:paraId="708D715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有下列情形之一的，采购人或采购代理机构不予退还磋商保证金：</w:t>
      </w:r>
    </w:p>
    <w:p w14:paraId="61220833">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供应商在提交响应文件截止时间后撤回响应文件的；</w:t>
      </w:r>
    </w:p>
    <w:p w14:paraId="63C6624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供应商在响应文件中提供虚假材料的；</w:t>
      </w:r>
    </w:p>
    <w:p w14:paraId="30512E3A">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除因不可抗力或磋商文件认可的情形以外，成交供应商不与采购人签订合同的；</w:t>
      </w:r>
    </w:p>
    <w:p w14:paraId="1A335A89">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供应商与采购人、其他供应商或者采购代理机构恶意串通的；</w:t>
      </w:r>
    </w:p>
    <w:p w14:paraId="434939B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《供应商须知资料表》规定的其他情形。</w:t>
      </w:r>
    </w:p>
    <w:p w14:paraId="799EAC48">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响应有效期</w:t>
      </w:r>
    </w:p>
    <w:p w14:paraId="313C7375">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sz w:val="24"/>
        </w:rPr>
        <w:t>响应无效</w:t>
      </w:r>
      <w:r>
        <w:rPr>
          <w:rFonts w:asciiTheme="minorEastAsia" w:hAnsiTheme="minorEastAsia" w:eastAsiaTheme="minorEastAsia"/>
          <w:sz w:val="24"/>
        </w:rPr>
        <w:t>。</w:t>
      </w:r>
    </w:p>
    <w:p w14:paraId="5565CC8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91" w:name="_Toc150774633"/>
      <w:bookmarkStart w:id="292" w:name="_Toc149720826"/>
      <w:bookmarkStart w:id="293" w:name="_Toc151193703"/>
      <w:bookmarkStart w:id="294" w:name="_Toc164351627"/>
      <w:bookmarkStart w:id="295" w:name="_Toc226337229"/>
      <w:bookmarkStart w:id="296" w:name="_Toc127151533"/>
      <w:bookmarkStart w:id="297" w:name="_Toc226309777"/>
      <w:bookmarkStart w:id="298" w:name="_Toc520356158"/>
      <w:bookmarkStart w:id="299" w:name="_Toc150774738"/>
      <w:bookmarkStart w:id="300" w:name="_Toc151193847"/>
      <w:bookmarkStart w:id="301" w:name="_Toc164229374"/>
      <w:bookmarkStart w:id="302" w:name="_Toc264969223"/>
      <w:bookmarkStart w:id="303" w:name="_Toc127151734"/>
      <w:bookmarkStart w:id="304" w:name="_Toc142311035"/>
      <w:bookmarkStart w:id="305" w:name="_Toc151193631"/>
      <w:bookmarkStart w:id="306" w:name="_Toc305158875"/>
      <w:bookmarkStart w:id="307" w:name="_Toc164608647"/>
      <w:bookmarkStart w:id="308" w:name="_Toc150480771"/>
      <w:bookmarkStart w:id="309" w:name="_Toc226965723"/>
      <w:bookmarkStart w:id="310" w:name="_Toc195842898"/>
      <w:bookmarkStart w:id="311" w:name="_Toc265228371"/>
      <w:bookmarkStart w:id="312" w:name="_Toc151193775"/>
      <w:bookmarkStart w:id="313" w:name="_Toc305158801"/>
      <w:bookmarkStart w:id="314" w:name="_Toc151193921"/>
      <w:bookmarkStart w:id="315" w:name="_Toc164229228"/>
      <w:bookmarkStart w:id="316" w:name="_Toc226965806"/>
      <w:bookmarkStart w:id="317" w:name="_Toc150509284"/>
      <w:bookmarkStart w:id="318" w:name="_Toc127161447"/>
      <w:bookmarkStart w:id="319" w:name="_Toc164608802"/>
      <w:bookmarkStart w:id="320" w:name="_Toc151190160"/>
      <w:r>
        <w:rPr>
          <w:rFonts w:asciiTheme="minorEastAsia" w:hAnsiTheme="minorEastAsia" w:eastAsiaTheme="minorEastAsia"/>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Theme="minorEastAsia" w:hAnsiTheme="minorEastAsia" w:eastAsiaTheme="minorEastAsia"/>
          <w:sz w:val="24"/>
        </w:rPr>
        <w:t>、盖章</w:t>
      </w:r>
    </w:p>
    <w:p w14:paraId="61DE602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321" w:name="_Toc151193922"/>
      <w:bookmarkStart w:id="322" w:name="_Toc195842899"/>
      <w:bookmarkStart w:id="323" w:name="_Toc151193848"/>
      <w:bookmarkStart w:id="324" w:name="_Toc305158802"/>
      <w:bookmarkStart w:id="325" w:name="_Toc520356159"/>
      <w:bookmarkStart w:id="326" w:name="_Toc127151534"/>
      <w:bookmarkStart w:id="327" w:name="_Toc150480772"/>
      <w:bookmarkStart w:id="328" w:name="_Toc150774634"/>
      <w:bookmarkStart w:id="329" w:name="_Toc226337230"/>
      <w:bookmarkStart w:id="330" w:name="_Toc305158876"/>
      <w:bookmarkStart w:id="331" w:name="_Toc151193776"/>
      <w:bookmarkStart w:id="332" w:name="_Toc150509285"/>
      <w:bookmarkStart w:id="333" w:name="_Toc226309778"/>
      <w:bookmarkStart w:id="334" w:name="_Toc150774739"/>
      <w:bookmarkStart w:id="335" w:name="_Toc142311036"/>
      <w:bookmarkStart w:id="336" w:name="_Toc151193704"/>
      <w:bookmarkStart w:id="337" w:name="_Toc265228372"/>
      <w:bookmarkStart w:id="338" w:name="_Toc264969224"/>
      <w:bookmarkStart w:id="339" w:name="_Toc151190161"/>
      <w:bookmarkStart w:id="340" w:name="_Toc226965807"/>
      <w:bookmarkStart w:id="341" w:name="_Toc226965724"/>
      <w:bookmarkStart w:id="342" w:name="_Toc151193632"/>
      <w:r>
        <w:rPr>
          <w:rFonts w:hint="eastAsia" w:asciiTheme="minorEastAsia" w:hAnsiTheme="minorEastAsia" w:eastAsiaTheme="minorEastAsia"/>
          <w:sz w:val="24"/>
        </w:rPr>
        <w:t>响应文件的形式及份数详见</w:t>
      </w:r>
      <w:r>
        <w:rPr>
          <w:rFonts w:hint="eastAsia" w:asciiTheme="minorEastAsia" w:hAnsiTheme="minorEastAsia" w:eastAsiaTheme="minorEastAsia"/>
          <w:b/>
          <w:bCs/>
          <w:sz w:val="24"/>
        </w:rPr>
        <w:t>《供应商须知前附表》</w:t>
      </w:r>
      <w:r>
        <w:rPr>
          <w:rFonts w:hint="eastAsia" w:asciiTheme="minorEastAsia" w:hAnsiTheme="minorEastAsia" w:eastAsiaTheme="minorEastAsia"/>
          <w:sz w:val="24"/>
        </w:rPr>
        <w:t>。</w:t>
      </w:r>
    </w:p>
    <w:p w14:paraId="1373A57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竞争性磋商文件要求签字的内容按照</w:t>
      </w:r>
      <w:r>
        <w:rPr>
          <w:rFonts w:hint="eastAsia" w:asciiTheme="minorEastAsia" w:hAnsiTheme="minorEastAsia" w:eastAsiaTheme="minorEastAsia"/>
          <w:b/>
          <w:bCs/>
          <w:sz w:val="24"/>
        </w:rPr>
        <w:t>第六章响应文件格式要求。</w:t>
      </w:r>
    </w:p>
    <w:p w14:paraId="076D652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竞争性磋商文件要求盖章的内容，</w:t>
      </w:r>
      <w:r>
        <w:rPr>
          <w:rFonts w:hint="eastAsia" w:asciiTheme="minorEastAsia" w:hAnsiTheme="minorEastAsia" w:eastAsiaTheme="minorEastAsia"/>
          <w:sz w:val="24"/>
        </w:rPr>
        <w:t>按照</w:t>
      </w:r>
      <w:r>
        <w:rPr>
          <w:rFonts w:hint="eastAsia" w:asciiTheme="minorEastAsia" w:hAnsiTheme="minorEastAsia" w:eastAsiaTheme="minorEastAsia"/>
          <w:b/>
          <w:bCs/>
          <w:sz w:val="24"/>
        </w:rPr>
        <w:t>第六章响应文件格式要求。</w:t>
      </w:r>
      <w:r>
        <w:rPr>
          <w:rFonts w:asciiTheme="minorEastAsia" w:hAnsiTheme="minorEastAsia" w:eastAsiaTheme="minorEastAsia"/>
          <w:sz w:val="24"/>
        </w:rPr>
        <w:t xml:space="preserve"> </w:t>
      </w:r>
    </w:p>
    <w:p w14:paraId="3626BCBD">
      <w:pPr>
        <w:tabs>
          <w:tab w:val="left" w:pos="900"/>
          <w:tab w:val="left" w:pos="1080"/>
        </w:tabs>
        <w:snapToGrid w:val="0"/>
        <w:spacing w:line="360" w:lineRule="auto"/>
        <w:ind w:left="357"/>
        <w:rPr>
          <w:rFonts w:asciiTheme="minorEastAsia" w:hAnsiTheme="minorEastAsia" w:eastAsiaTheme="minorEastAsia"/>
        </w:rPr>
      </w:pPr>
    </w:p>
    <w:p w14:paraId="6857A556">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008BA7E8">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43" w:name="_Toc150774635"/>
      <w:bookmarkStart w:id="344" w:name="_Toc127151535"/>
      <w:bookmarkStart w:id="345" w:name="_Toc142311037"/>
      <w:bookmarkStart w:id="346" w:name="_Toc265228373"/>
      <w:bookmarkStart w:id="347" w:name="_Toc226965808"/>
      <w:bookmarkStart w:id="348" w:name="_Toc226309779"/>
      <w:bookmarkStart w:id="349" w:name="_Toc164229230"/>
      <w:bookmarkStart w:id="350" w:name="_Toc151193777"/>
      <w:bookmarkStart w:id="351" w:name="_Toc305158803"/>
      <w:bookmarkStart w:id="352" w:name="_Toc150509286"/>
      <w:bookmarkStart w:id="353" w:name="_Toc164351629"/>
      <w:bookmarkStart w:id="354" w:name="_Toc151193849"/>
      <w:bookmarkStart w:id="355" w:name="_Toc164229376"/>
      <w:bookmarkStart w:id="356" w:name="_Toc195842900"/>
      <w:bookmarkStart w:id="357" w:name="_Toc151193705"/>
      <w:bookmarkStart w:id="358" w:name="_Toc127161449"/>
      <w:bookmarkStart w:id="359" w:name="_Toc305158877"/>
      <w:bookmarkStart w:id="360" w:name="_Toc264969225"/>
      <w:bookmarkStart w:id="361" w:name="_Toc150774740"/>
      <w:bookmarkStart w:id="362" w:name="_Toc520356160"/>
      <w:bookmarkStart w:id="363" w:name="_Toc151193633"/>
      <w:bookmarkStart w:id="364" w:name="_Toc149720828"/>
      <w:bookmarkStart w:id="365" w:name="_Toc226337231"/>
      <w:bookmarkStart w:id="366" w:name="_Toc226965725"/>
      <w:bookmarkStart w:id="367" w:name="_Toc164608649"/>
      <w:bookmarkStart w:id="368" w:name="_Toc150480773"/>
      <w:bookmarkStart w:id="369" w:name="_Toc151193923"/>
      <w:bookmarkStart w:id="370" w:name="_Toc164608804"/>
      <w:bookmarkStart w:id="371" w:name="_Toc151190162"/>
      <w:bookmarkStart w:id="372" w:name="_Toc127151736"/>
      <w:r>
        <w:rPr>
          <w:rFonts w:asciiTheme="minorEastAsia" w:hAnsiTheme="minorEastAsia" w:eastAsiaTheme="minorEastAsia"/>
          <w:sz w:val="24"/>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heme="minorEastAsia" w:hAnsiTheme="minorEastAsia" w:eastAsiaTheme="minorEastAsia"/>
          <w:sz w:val="24"/>
        </w:rPr>
        <w:t>提交</w:t>
      </w:r>
    </w:p>
    <w:p w14:paraId="4C0F889A">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宋体" w:hAnsi="宋体" w:cs="宋体"/>
          <w:sz w:val="24"/>
        </w:rPr>
        <w:t>本项目采用线下流程招标方式。供应商根据竞争性磋商文件要求的格式</w:t>
      </w:r>
      <w:r>
        <w:rPr>
          <w:rFonts w:hint="eastAsia" w:ascii="宋体" w:hAnsi="宋体" w:cs="宋体"/>
          <w:sz w:val="24"/>
        </w:rPr>
        <w:t>编制、并提交纸质和电子版响应文件。</w:t>
      </w:r>
    </w:p>
    <w:p w14:paraId="311B737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73" w:name="_Toc151193706"/>
      <w:bookmarkStart w:id="374" w:name="_Toc226309780"/>
      <w:bookmarkStart w:id="375" w:name="_Toc151193778"/>
      <w:bookmarkStart w:id="376" w:name="_Toc164608805"/>
      <w:bookmarkStart w:id="377" w:name="_Toc150509287"/>
      <w:bookmarkStart w:id="378" w:name="_Toc226337232"/>
      <w:bookmarkStart w:id="379" w:name="_Toc226965809"/>
      <w:bookmarkStart w:id="380" w:name="_Toc151190163"/>
      <w:bookmarkStart w:id="381" w:name="_Toc150480774"/>
      <w:bookmarkStart w:id="382" w:name="_Toc164351630"/>
      <w:bookmarkStart w:id="383" w:name="_Toc164229377"/>
      <w:bookmarkStart w:id="384" w:name="_Toc142311038"/>
      <w:bookmarkStart w:id="385" w:name="_Toc151193850"/>
      <w:bookmarkStart w:id="386" w:name="_Toc150774636"/>
      <w:bookmarkStart w:id="387" w:name="_Toc305158878"/>
      <w:bookmarkStart w:id="388" w:name="_Toc520356161"/>
      <w:bookmarkStart w:id="389" w:name="_Toc226965726"/>
      <w:bookmarkStart w:id="390" w:name="_Toc305158804"/>
      <w:bookmarkStart w:id="391" w:name="_Toc265228374"/>
      <w:bookmarkStart w:id="392" w:name="_Toc150774741"/>
      <w:bookmarkStart w:id="393" w:name="_Toc127151737"/>
      <w:bookmarkStart w:id="394" w:name="_Toc151193924"/>
      <w:bookmarkStart w:id="395" w:name="_Toc149720829"/>
      <w:bookmarkStart w:id="396" w:name="_Toc164608650"/>
      <w:bookmarkStart w:id="397" w:name="_Toc195842901"/>
      <w:bookmarkStart w:id="398" w:name="_Toc264969226"/>
      <w:bookmarkStart w:id="399" w:name="_Toc151193634"/>
      <w:bookmarkStart w:id="400" w:name="_Toc127151536"/>
      <w:bookmarkStart w:id="401" w:name="_Toc164229231"/>
      <w:bookmarkStart w:id="402" w:name="_Toc127161450"/>
      <w:r>
        <w:rPr>
          <w:rFonts w:asciiTheme="minorEastAsia" w:hAnsiTheme="minorEastAsia" w:eastAsiaTheme="minorEastAsia"/>
          <w:sz w:val="24"/>
        </w:rPr>
        <w:t>响应文件截止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Theme="minorEastAsia" w:hAnsiTheme="minorEastAsia" w:eastAsiaTheme="minorEastAsia"/>
          <w:sz w:val="24"/>
        </w:rPr>
        <w:t>时间</w:t>
      </w:r>
    </w:p>
    <w:p w14:paraId="013E31C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供应商应在竞争性磋商文件要求提交响应文件截止时间前， 将纸质和电子盘版响应文件提交至制定地点详见</w:t>
      </w:r>
      <w:r>
        <w:rPr>
          <w:rFonts w:hint="eastAsia" w:asciiTheme="minorEastAsia" w:hAnsiTheme="minorEastAsia" w:eastAsiaTheme="minorEastAsia"/>
          <w:b/>
          <w:bCs/>
          <w:sz w:val="24"/>
        </w:rPr>
        <w:t>《供应商须知前附表》</w:t>
      </w:r>
      <w:r>
        <w:rPr>
          <w:rFonts w:asciiTheme="minorEastAsia" w:hAnsiTheme="minorEastAsia" w:eastAsiaTheme="minorEastAsia"/>
          <w:sz w:val="24"/>
        </w:rPr>
        <w:t>。</w:t>
      </w:r>
    </w:p>
    <w:p w14:paraId="640D1C07">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03" w:name="_Toc226965727"/>
      <w:bookmarkStart w:id="404" w:name="_Toc127151537"/>
      <w:bookmarkStart w:id="405" w:name="_Toc149720830"/>
      <w:bookmarkStart w:id="406" w:name="_Toc226965810"/>
      <w:bookmarkStart w:id="407" w:name="_Toc127151738"/>
      <w:bookmarkStart w:id="408" w:name="_Toc151193779"/>
      <w:bookmarkStart w:id="409" w:name="_Toc164229378"/>
      <w:bookmarkStart w:id="410" w:name="_Toc127161451"/>
      <w:bookmarkStart w:id="411" w:name="_Toc150774742"/>
      <w:bookmarkStart w:id="412" w:name="_Toc150509288"/>
      <w:bookmarkStart w:id="413" w:name="_Toc150774637"/>
      <w:bookmarkStart w:id="414" w:name="_Toc265228375"/>
      <w:bookmarkStart w:id="415" w:name="_Toc151193707"/>
      <w:bookmarkStart w:id="416" w:name="_Toc151190164"/>
      <w:bookmarkStart w:id="417" w:name="_Toc226337233"/>
      <w:bookmarkStart w:id="418" w:name="_Toc151193925"/>
      <w:bookmarkStart w:id="419" w:name="_Toc226309781"/>
      <w:bookmarkStart w:id="420" w:name="_Toc164608806"/>
      <w:bookmarkStart w:id="421" w:name="_Toc264969227"/>
      <w:bookmarkStart w:id="422" w:name="_Toc164229232"/>
      <w:bookmarkStart w:id="423" w:name="_Toc150480775"/>
      <w:bookmarkStart w:id="424" w:name="_Toc164608651"/>
      <w:bookmarkStart w:id="425" w:name="_Toc305158879"/>
      <w:bookmarkStart w:id="426" w:name="_Toc151193851"/>
      <w:bookmarkStart w:id="427" w:name="_Toc195842902"/>
      <w:bookmarkStart w:id="428" w:name="_Toc305158805"/>
      <w:bookmarkStart w:id="429" w:name="_Toc151193635"/>
      <w:bookmarkStart w:id="430" w:name="_Toc164351631"/>
      <w:bookmarkStart w:id="431" w:name="_Toc520356162"/>
      <w:bookmarkStart w:id="432" w:name="_Toc142311039"/>
      <w:r>
        <w:rPr>
          <w:rFonts w:asciiTheme="minorEastAsia" w:hAnsiTheme="minorEastAsia" w:eastAsiaTheme="minorEastAsia"/>
          <w:sz w:val="24"/>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C6C05B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 xml:space="preserve">提交响应文件截止时间前，供应商可以对所提交的响应文件进行补充、修改或者撤回，并书面通知采购人、采购代理机构。  </w:t>
      </w:r>
    </w:p>
    <w:p w14:paraId="62B0CBB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供应商对响应文件的补充、修改的内容应当按照竞争性磋商文件要求签署、盖章，作为响应文件的组成部分。</w:t>
      </w:r>
      <w:r>
        <w:rPr>
          <w:rFonts w:asciiTheme="minorEastAsia" w:hAnsiTheme="minorEastAsia" w:eastAsiaTheme="minorEastAsia"/>
          <w:kern w:val="0"/>
          <w:sz w:val="24"/>
        </w:rPr>
        <w:t>补充、修改的内容与响应文件不一致的，以补充、修改的内容为准。</w:t>
      </w:r>
    </w:p>
    <w:p w14:paraId="20967224">
      <w:pPr>
        <w:tabs>
          <w:tab w:val="left" w:pos="900"/>
          <w:tab w:val="left" w:pos="1080"/>
          <w:tab w:val="left" w:pos="1589"/>
        </w:tabs>
        <w:snapToGrid w:val="0"/>
        <w:spacing w:line="360" w:lineRule="auto"/>
        <w:ind w:left="357"/>
        <w:rPr>
          <w:rFonts w:asciiTheme="minorEastAsia" w:hAnsiTheme="minorEastAsia" w:eastAsiaTheme="minorEastAsia"/>
          <w:sz w:val="24"/>
        </w:rPr>
      </w:pPr>
    </w:p>
    <w:p w14:paraId="562C3E3A">
      <w:pPr>
        <w:pStyle w:val="3"/>
        <w:spacing w:before="0" w:line="360" w:lineRule="auto"/>
        <w:rPr>
          <w:rFonts w:asciiTheme="minorEastAsia" w:hAnsiTheme="minorEastAsia" w:eastAsiaTheme="minorEastAsia"/>
          <w:sz w:val="28"/>
        </w:rPr>
      </w:pPr>
      <w:bookmarkStart w:id="433" w:name="_Toc150480776"/>
      <w:bookmarkStart w:id="434" w:name="_Toc150774743"/>
      <w:bookmarkStart w:id="435" w:name="_Toc142311040"/>
      <w:bookmarkStart w:id="436" w:name="_Toc305158880"/>
      <w:bookmarkStart w:id="437" w:name="_Toc226337234"/>
      <w:bookmarkStart w:id="438" w:name="_Toc150774638"/>
      <w:bookmarkStart w:id="439" w:name="_Toc150509289"/>
      <w:bookmarkStart w:id="440" w:name="_Toc305158806"/>
      <w:bookmarkStart w:id="441" w:name="_Toc226309782"/>
      <w:bookmarkStart w:id="442" w:name="_Toc226965811"/>
      <w:bookmarkStart w:id="443" w:name="_Toc151193780"/>
      <w:bookmarkStart w:id="444" w:name="_Toc151193636"/>
      <w:bookmarkStart w:id="445" w:name="_Toc264969228"/>
      <w:bookmarkStart w:id="446" w:name="_Toc151193926"/>
      <w:bookmarkStart w:id="447" w:name="_Toc151193852"/>
      <w:bookmarkStart w:id="448" w:name="_Toc226965728"/>
      <w:bookmarkStart w:id="449" w:name="_Toc520356163"/>
      <w:bookmarkStart w:id="450" w:name="_Toc265228376"/>
      <w:bookmarkStart w:id="451" w:name="_Toc127151538"/>
      <w:bookmarkStart w:id="452" w:name="_Toc195842903"/>
      <w:bookmarkStart w:id="453" w:name="_Toc151193708"/>
      <w:bookmarkStart w:id="454" w:name="_Toc151190165"/>
      <w:r>
        <w:rPr>
          <w:rFonts w:asciiTheme="minorEastAsia" w:hAnsiTheme="minorEastAsia" w:eastAsiaTheme="minorEastAsia"/>
          <w:sz w:val="28"/>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Theme="minorEastAsia" w:hAnsiTheme="minorEastAsia" w:eastAsiaTheme="minorEastAsia"/>
          <w:sz w:val="28"/>
        </w:rPr>
        <w:t>评审</w:t>
      </w:r>
    </w:p>
    <w:p w14:paraId="61253369">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响应文件的</w:t>
      </w:r>
      <w:r>
        <w:rPr>
          <w:rFonts w:hint="eastAsia" w:asciiTheme="minorEastAsia" w:hAnsiTheme="minorEastAsia" w:eastAsiaTheme="minorEastAsia"/>
          <w:sz w:val="24"/>
        </w:rPr>
        <w:t>解密与</w:t>
      </w:r>
      <w:r>
        <w:rPr>
          <w:rFonts w:asciiTheme="minorEastAsia" w:hAnsiTheme="minorEastAsia" w:eastAsiaTheme="minorEastAsia"/>
          <w:sz w:val="24"/>
        </w:rPr>
        <w:t>开启</w:t>
      </w:r>
    </w:p>
    <w:p w14:paraId="7C1337F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采购人或采购代理机构将按竞争性磋商文件的规定，在响应文件提交截止时间的同一时间和竞争性磋商文件预先确定的地点开启响应文件。</w:t>
      </w:r>
    </w:p>
    <w:p w14:paraId="5E41B5D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在规定的首次响应文件提交截止时间后送达的响应文件</w:t>
      </w:r>
      <w:r>
        <w:rPr>
          <w:rFonts w:asciiTheme="minorEastAsia" w:hAnsiTheme="minorEastAsia" w:eastAsiaTheme="minorEastAsia"/>
          <w:sz w:val="24"/>
        </w:rPr>
        <w:t>。</w:t>
      </w:r>
      <w:r>
        <w:rPr>
          <w:rFonts w:hint="eastAsia" w:asciiTheme="minorEastAsia" w:hAnsiTheme="minorEastAsia" w:eastAsiaTheme="minorEastAsia"/>
          <w:sz w:val="24"/>
        </w:rPr>
        <w:t>采购人、采购代理机构或者磋商小组将拒绝接收并原封退回，</w:t>
      </w:r>
      <w:r>
        <w:rPr>
          <w:rFonts w:asciiTheme="minorEastAsia" w:hAnsiTheme="minorEastAsia" w:eastAsiaTheme="minorEastAsia"/>
          <w:sz w:val="24"/>
        </w:rPr>
        <w:t>视为</w:t>
      </w:r>
      <w:r>
        <w:rPr>
          <w:rFonts w:asciiTheme="minorEastAsia" w:hAnsiTheme="minorEastAsia" w:eastAsiaTheme="minorEastAsia"/>
          <w:b/>
          <w:sz w:val="24"/>
        </w:rPr>
        <w:t>响应无效</w:t>
      </w:r>
      <w:r>
        <w:rPr>
          <w:rFonts w:asciiTheme="minorEastAsia" w:hAnsiTheme="minorEastAsia" w:eastAsiaTheme="minorEastAsia"/>
          <w:sz w:val="24"/>
        </w:rPr>
        <w:t>。</w:t>
      </w:r>
    </w:p>
    <w:p w14:paraId="77C2B4C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7D0BAE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供应商不足3家的，不予</w:t>
      </w:r>
      <w:r>
        <w:rPr>
          <w:rFonts w:hint="eastAsia" w:asciiTheme="minorEastAsia" w:hAnsiTheme="minorEastAsia" w:eastAsiaTheme="minorEastAsia"/>
          <w:sz w:val="24"/>
        </w:rPr>
        <w:t>开启</w:t>
      </w:r>
      <w:r>
        <w:rPr>
          <w:rFonts w:asciiTheme="minorEastAsia" w:hAnsiTheme="minorEastAsia" w:eastAsiaTheme="minorEastAsia"/>
          <w:sz w:val="24"/>
        </w:rPr>
        <w:t>。</w:t>
      </w:r>
    </w:p>
    <w:p w14:paraId="7550F66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455" w:name="_Toc520356165"/>
      <w:r>
        <w:rPr>
          <w:rFonts w:asciiTheme="minorEastAsia" w:hAnsiTheme="minorEastAsia" w:eastAsiaTheme="minorEastAsia"/>
          <w:sz w:val="24"/>
        </w:rPr>
        <w:t>本项目不公开报价。</w:t>
      </w:r>
    </w:p>
    <w:bookmarkEnd w:id="455"/>
    <w:p w14:paraId="590F525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磋商小组</w:t>
      </w:r>
    </w:p>
    <w:p w14:paraId="31FA018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磋商小组根据政府采购有关规定和本次采购项目的特点进行组建，并负责具体评审事务，独立履行职责。</w:t>
      </w:r>
      <w:bookmarkStart w:id="456" w:name="_Toc520356166"/>
    </w:p>
    <w:p w14:paraId="28F94009">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0D577D2E">
      <w:pPr>
        <w:numPr>
          <w:ilvl w:val="0"/>
          <w:numId w:val="8"/>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评审方法和评审标准</w:t>
      </w:r>
    </w:p>
    <w:p w14:paraId="106BFE0A">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见第三章《评审方法和评审标准》。</w:t>
      </w:r>
    </w:p>
    <w:p w14:paraId="36CAE583">
      <w:pPr>
        <w:tabs>
          <w:tab w:val="left" w:pos="360"/>
          <w:tab w:val="left" w:pos="1080"/>
        </w:tabs>
        <w:snapToGrid w:val="0"/>
        <w:spacing w:line="360" w:lineRule="auto"/>
        <w:ind w:left="1080"/>
        <w:rPr>
          <w:rFonts w:asciiTheme="minorEastAsia" w:hAnsiTheme="minorEastAsia" w:eastAsiaTheme="minorEastAsia"/>
          <w:sz w:val="24"/>
        </w:rPr>
      </w:pPr>
    </w:p>
    <w:p w14:paraId="1791626F">
      <w:pPr>
        <w:pStyle w:val="3"/>
        <w:spacing w:before="0" w:line="360" w:lineRule="auto"/>
        <w:rPr>
          <w:rFonts w:asciiTheme="minorEastAsia" w:hAnsiTheme="minorEastAsia" w:eastAsiaTheme="minorEastAsia"/>
          <w:sz w:val="28"/>
        </w:rPr>
      </w:pPr>
      <w:bookmarkStart w:id="458" w:name="_Toc151190172"/>
      <w:bookmarkStart w:id="459" w:name="_Toc305158887"/>
      <w:bookmarkStart w:id="460" w:name="_Toc151193643"/>
      <w:bookmarkStart w:id="461" w:name="_Toc151193715"/>
      <w:bookmarkStart w:id="462" w:name="_Toc226337241"/>
      <w:bookmarkStart w:id="463" w:name="_Toc265228383"/>
      <w:bookmarkStart w:id="464" w:name="_Toc226965735"/>
      <w:bookmarkStart w:id="465" w:name="_Toc150774750"/>
      <w:bookmarkStart w:id="466" w:name="_Toc226309789"/>
      <w:bookmarkStart w:id="467" w:name="_Toc151193933"/>
      <w:bookmarkStart w:id="468" w:name="_Toc305158813"/>
      <w:bookmarkStart w:id="469" w:name="_Toc151193859"/>
      <w:bookmarkStart w:id="470" w:name="_Toc195842910"/>
      <w:bookmarkStart w:id="471" w:name="_Toc142311047"/>
      <w:bookmarkStart w:id="472" w:name="_Toc150480783"/>
      <w:bookmarkStart w:id="473" w:name="_Toc226965818"/>
      <w:bookmarkStart w:id="474" w:name="_Toc264969235"/>
      <w:bookmarkStart w:id="475" w:name="_Toc151193787"/>
      <w:bookmarkStart w:id="476" w:name="_Toc150509296"/>
      <w:bookmarkStart w:id="477" w:name="_Toc150774645"/>
      <w:bookmarkStart w:id="478" w:name="_Toc127151545"/>
      <w:r>
        <w:rPr>
          <w:rFonts w:asciiTheme="minorEastAsia" w:hAnsiTheme="minorEastAsia" w:eastAsiaTheme="minorEastAsia"/>
          <w:sz w:val="28"/>
        </w:rPr>
        <w:t xml:space="preserve">六   </w:t>
      </w:r>
      <w:bookmarkEnd w:id="457"/>
      <w:r>
        <w:rPr>
          <w:rFonts w:asciiTheme="minorEastAsia" w:hAnsiTheme="minorEastAsia" w:eastAsiaTheme="minorEastAsia"/>
          <w:sz w:val="28"/>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asciiTheme="minorEastAsia" w:hAnsiTheme="minorEastAsia" w:eastAsiaTheme="minorEastAsia"/>
          <w:sz w:val="28"/>
        </w:rPr>
        <w:t>成交</w:t>
      </w:r>
    </w:p>
    <w:p w14:paraId="3C77E091">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79" w:name="_Toc226337243"/>
      <w:bookmarkStart w:id="480" w:name="_Toc164229388"/>
      <w:bookmarkStart w:id="481" w:name="_Toc305158889"/>
      <w:bookmarkStart w:id="482" w:name="_Toc151193789"/>
      <w:bookmarkStart w:id="483" w:name="_Toc150480785"/>
      <w:bookmarkStart w:id="484" w:name="_Toc164229242"/>
      <w:bookmarkStart w:id="485" w:name="_Toc127151748"/>
      <w:bookmarkStart w:id="486" w:name="_Toc164351641"/>
      <w:bookmarkStart w:id="487" w:name="_Toc151190174"/>
      <w:bookmarkStart w:id="488" w:name="_Toc127151547"/>
      <w:bookmarkStart w:id="489" w:name="_Toc164608816"/>
      <w:bookmarkStart w:id="490" w:name="_Toc127161461"/>
      <w:bookmarkStart w:id="491" w:name="_Toc195842912"/>
      <w:bookmarkStart w:id="492" w:name="_Toc151193861"/>
      <w:bookmarkStart w:id="493" w:name="_Toc265228385"/>
      <w:bookmarkStart w:id="494" w:name="_Toc305158815"/>
      <w:bookmarkStart w:id="495" w:name="_Toc226309791"/>
      <w:bookmarkStart w:id="496" w:name="_Toc150774647"/>
      <w:bookmarkStart w:id="497" w:name="_Toc164608661"/>
      <w:bookmarkStart w:id="498" w:name="_Toc226965737"/>
      <w:bookmarkStart w:id="499" w:name="_Toc150509298"/>
      <w:bookmarkStart w:id="500" w:name="_Toc149720840"/>
      <w:bookmarkStart w:id="501" w:name="_Toc142311049"/>
      <w:bookmarkStart w:id="502" w:name="_Toc226965820"/>
      <w:bookmarkStart w:id="503" w:name="_Toc151193935"/>
      <w:bookmarkStart w:id="504" w:name="_Toc150774752"/>
      <w:bookmarkStart w:id="505" w:name="_Toc151193645"/>
      <w:bookmarkStart w:id="506" w:name="_Toc151193717"/>
      <w:bookmarkStart w:id="507" w:name="_Toc264969237"/>
      <w:r>
        <w:rPr>
          <w:rFonts w:asciiTheme="minorEastAsia" w:hAnsiTheme="minorEastAsia" w:eastAsiaTheme="minorEastAsia"/>
          <w:sz w:val="24"/>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AC7216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采购人将在收到评审报告后，从评审报告提出的成交候选供应商中，按照排序由高到低的原则确定成交供应商</w:t>
      </w:r>
      <w:r>
        <w:rPr>
          <w:rFonts w:hint="eastAsia" w:asciiTheme="minorEastAsia" w:hAnsiTheme="minorEastAsia" w:eastAsiaTheme="minorEastAsia"/>
          <w:sz w:val="24"/>
        </w:rPr>
        <w:t>。</w:t>
      </w:r>
      <w:r>
        <w:rPr>
          <w:rFonts w:asciiTheme="minorEastAsia" w:hAnsiTheme="minorEastAsia" w:eastAsiaTheme="minorEastAsia"/>
          <w:sz w:val="24"/>
        </w:rPr>
        <w:t>采购人是否授权</w:t>
      </w:r>
      <w:r>
        <w:rPr>
          <w:rFonts w:hint="eastAsia" w:asciiTheme="minorEastAsia" w:hAnsiTheme="minorEastAsia" w:eastAsiaTheme="minorEastAsia"/>
          <w:sz w:val="24"/>
        </w:rPr>
        <w:t>磋商</w:t>
      </w:r>
      <w:r>
        <w:rPr>
          <w:rFonts w:asciiTheme="minorEastAsia" w:hAnsiTheme="minorEastAsia" w:eastAsiaTheme="minorEastAsia"/>
          <w:sz w:val="24"/>
        </w:rPr>
        <w:t>小组直接确定成交供应商，见《供应商须知资料表》。成交候选人并列的，按照《供应商须知资料表》要求确定成交供应商。</w:t>
      </w:r>
    </w:p>
    <w:p w14:paraId="4930F23C">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508" w:name="_Toc305158891"/>
      <w:bookmarkStart w:id="509" w:name="_Toc305158817"/>
      <w:bookmarkStart w:id="510" w:name="_Toc127161463"/>
      <w:bookmarkStart w:id="511" w:name="_Toc265228387"/>
      <w:bookmarkStart w:id="512" w:name="_Toc142311051"/>
      <w:bookmarkStart w:id="513" w:name="_Toc150480787"/>
      <w:bookmarkStart w:id="514" w:name="_Toc127151750"/>
      <w:bookmarkStart w:id="515" w:name="_Toc151193791"/>
      <w:bookmarkStart w:id="516" w:name="_Toc151193647"/>
      <w:bookmarkStart w:id="517" w:name="_Toc226337245"/>
      <w:bookmarkStart w:id="518" w:name="_Toc151190176"/>
      <w:bookmarkStart w:id="519" w:name="_Toc226309793"/>
      <w:bookmarkStart w:id="520" w:name="_Toc195842914"/>
      <w:bookmarkStart w:id="521" w:name="_Toc151193937"/>
      <w:bookmarkStart w:id="522" w:name="_Toc164229390"/>
      <w:bookmarkStart w:id="523" w:name="_Toc164608663"/>
      <w:bookmarkStart w:id="524" w:name="_Toc127151549"/>
      <w:bookmarkStart w:id="525" w:name="_Toc150774754"/>
      <w:bookmarkStart w:id="526" w:name="_Toc149720842"/>
      <w:bookmarkStart w:id="527" w:name="_Toc226965739"/>
      <w:bookmarkStart w:id="528" w:name="_Toc264969239"/>
      <w:bookmarkStart w:id="529" w:name="_Toc226965822"/>
      <w:bookmarkStart w:id="530" w:name="_Toc151193719"/>
      <w:bookmarkStart w:id="531" w:name="_Toc151193863"/>
      <w:bookmarkStart w:id="532" w:name="_Toc150509300"/>
      <w:bookmarkStart w:id="533" w:name="_Toc164351643"/>
      <w:bookmarkStart w:id="534" w:name="_Toc164229244"/>
      <w:bookmarkStart w:id="535" w:name="_Toc164608818"/>
      <w:bookmarkStart w:id="536" w:name="_Toc150774649"/>
      <w:bookmarkStart w:id="537" w:name="_Ref467306425"/>
      <w:bookmarkStart w:id="538" w:name="_Ref467307090"/>
      <w:bookmarkStart w:id="539" w:name="_Toc520356176"/>
      <w:r>
        <w:rPr>
          <w:rFonts w:asciiTheme="minorEastAsia" w:hAnsiTheme="minorEastAsia" w:eastAsiaTheme="minorEastAsia"/>
          <w:sz w:val="24"/>
        </w:rPr>
        <w:t>成交公告与成交通知书</w:t>
      </w:r>
      <w:bookmarkEnd w:id="508"/>
      <w:bookmarkEnd w:id="509"/>
    </w:p>
    <w:p w14:paraId="240FF2D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采购人或采购代理机构将</w:t>
      </w:r>
      <w:r>
        <w:rPr>
          <w:rFonts w:asciiTheme="minorEastAsia" w:hAnsiTheme="minorEastAsia" w:eastAsiaTheme="minorEastAsia"/>
          <w:kern w:val="0"/>
          <w:sz w:val="24"/>
        </w:rPr>
        <w:t>在成交供应商确定后2个工作日内，在</w:t>
      </w:r>
      <w:r>
        <w:rPr>
          <w:rFonts w:hint="eastAsia" w:asciiTheme="minorEastAsia" w:hAnsiTheme="minorEastAsia" w:eastAsiaTheme="minorEastAsia"/>
          <w:sz w:val="24"/>
        </w:rPr>
        <w:t>北京市政府采购网</w:t>
      </w:r>
      <w:r>
        <w:rPr>
          <w:rFonts w:asciiTheme="minorEastAsia" w:hAnsiTheme="minorEastAsia" w:eastAsiaTheme="minorEastAsia"/>
          <w:kern w:val="0"/>
          <w:sz w:val="24"/>
        </w:rPr>
        <w:t>公告成交结果，同时向成交供应商发出成交通知书，</w:t>
      </w:r>
      <w:r>
        <w:rPr>
          <w:rFonts w:asciiTheme="minorEastAsia" w:hAnsiTheme="minorEastAsia" w:eastAsiaTheme="minorEastAsia"/>
          <w:sz w:val="24"/>
        </w:rPr>
        <w:t>成交公告期限为1个工作日。</w:t>
      </w:r>
    </w:p>
    <w:p w14:paraId="3ECC326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成交通知书是合同的组成部分，对采购人和成交供应商具有同等法律效力。成交通知书发出后，采购人改变成交结果的，或者成交供应商放弃成交项目的，将依法承担法律责任</w:t>
      </w:r>
      <w:r>
        <w:rPr>
          <w:rFonts w:hint="eastAsia" w:asciiTheme="minorEastAsia" w:hAnsiTheme="minorEastAsia" w:eastAsiaTheme="minorEastAsia"/>
          <w:sz w:val="24"/>
        </w:rPr>
        <w:t>。</w:t>
      </w:r>
    </w:p>
    <w:p w14:paraId="10E22E4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终止</w:t>
      </w:r>
    </w:p>
    <w:p w14:paraId="6D39312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在采购中，出现下列情形之一的，采购人或采购代理机构将终止竞争性磋商采购活动，发布项目终止公告并说明原因，重新开展采购活动：</w:t>
      </w:r>
    </w:p>
    <w:p w14:paraId="70D5452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因情况变化，不再符合规定的竞争性磋商采购方式适用情形的；</w:t>
      </w:r>
    </w:p>
    <w:p w14:paraId="64CFB601">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出现影响采购公正的违法、违规行为的；</w:t>
      </w:r>
    </w:p>
    <w:p w14:paraId="39DF3806">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30DCBE9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540" w:name="_Ref467306377"/>
      <w:bookmarkStart w:id="541" w:name="_Toc127161464"/>
      <w:bookmarkStart w:id="542" w:name="_Toc226309794"/>
      <w:bookmarkStart w:id="543" w:name="_Toc164608819"/>
      <w:bookmarkStart w:id="544" w:name="_Toc149720843"/>
      <w:bookmarkStart w:id="545" w:name="_Ref467307062"/>
      <w:bookmarkStart w:id="546" w:name="_Toc164229391"/>
      <w:bookmarkStart w:id="547" w:name="_Toc164608664"/>
      <w:bookmarkStart w:id="548" w:name="_Toc150509301"/>
      <w:bookmarkStart w:id="549" w:name="_Toc142311052"/>
      <w:bookmarkStart w:id="550" w:name="_Ref467307204"/>
      <w:bookmarkStart w:id="551" w:name="_Toc151193864"/>
      <w:bookmarkStart w:id="552" w:name="_Toc151193720"/>
      <w:bookmarkStart w:id="553" w:name="_Toc151190177"/>
      <w:bookmarkStart w:id="554" w:name="_Toc265228388"/>
      <w:bookmarkStart w:id="555" w:name="_Toc164229245"/>
      <w:bookmarkStart w:id="556" w:name="_Toc151193648"/>
      <w:bookmarkStart w:id="557" w:name="_Toc127151550"/>
      <w:bookmarkStart w:id="558" w:name="_Toc150774650"/>
      <w:bookmarkStart w:id="559" w:name="_Toc520356175"/>
      <w:bookmarkStart w:id="560" w:name="_Toc150774755"/>
      <w:bookmarkStart w:id="561" w:name="_Toc151193938"/>
      <w:bookmarkStart w:id="562" w:name="_Toc264969240"/>
      <w:bookmarkStart w:id="563" w:name="_Toc305158892"/>
      <w:bookmarkStart w:id="564" w:name="_Toc127151751"/>
      <w:bookmarkStart w:id="565" w:name="_Toc151193792"/>
      <w:bookmarkStart w:id="566" w:name="_Toc226965823"/>
      <w:bookmarkStart w:id="567" w:name="_Toc164351644"/>
      <w:bookmarkStart w:id="568" w:name="_Toc226337246"/>
      <w:bookmarkStart w:id="569" w:name="_Toc150480788"/>
      <w:bookmarkStart w:id="570" w:name="_Ref467306978"/>
      <w:bookmarkStart w:id="571" w:name="_Toc305158818"/>
      <w:bookmarkStart w:id="572" w:name="_Toc226965740"/>
      <w:bookmarkStart w:id="573" w:name="_Toc195842915"/>
      <w:r>
        <w:rPr>
          <w:rFonts w:asciiTheme="minorEastAsia" w:hAnsiTheme="minorEastAsia" w:eastAsiaTheme="minorEastAsia"/>
          <w:sz w:val="24"/>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155526BA">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采购人与成交供应商将在成交通知书发出之日起30日内，按照磋商文件确定的合同文本以及采购标的、规格型号、采购金额、采购数量、技术和服务要求等事项签订政府采购合同。</w:t>
      </w:r>
    </w:p>
    <w:p w14:paraId="69B5CC25">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BF1ABA5">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联合体获得成交资格的，联合体各方应当共同与采购人签订合同，就成交项目向采购人承担连带责任。</w:t>
      </w:r>
    </w:p>
    <w:p w14:paraId="236394E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政府采购合同不能转包。</w:t>
      </w:r>
    </w:p>
    <w:p w14:paraId="02C41E6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采购人允许采用分包方式履行合同的，成交供应商可以依法采取分包方式履行合同。本项目</w:t>
      </w:r>
      <w:r>
        <w:rPr>
          <w:rFonts w:hint="eastAsia" w:asciiTheme="minorEastAsia" w:hAnsiTheme="minorEastAsia" w:eastAsiaTheme="minorEastAsia"/>
          <w:sz w:val="24"/>
        </w:rPr>
        <w:t>是</w:t>
      </w:r>
      <w:r>
        <w:rPr>
          <w:rFonts w:asciiTheme="minorEastAsia" w:hAnsiTheme="minorEastAsia" w:eastAsiaTheme="minorEastAsia"/>
          <w:sz w:val="24"/>
        </w:rPr>
        <w:t>否允许分包，见《供应商须知资料表》。政府采购合同分包履行的，应当在响应文件中载明分包承担主体，分包承担主体应当具备相应资质条件且不得再次分包，</w:t>
      </w:r>
      <w:r>
        <w:rPr>
          <w:rFonts w:asciiTheme="minorEastAsia" w:hAnsiTheme="minorEastAsia" w:eastAsiaTheme="minorEastAsia"/>
          <w:b/>
          <w:sz w:val="24"/>
        </w:rPr>
        <w:t>否则响应无效</w:t>
      </w:r>
      <w:r>
        <w:rPr>
          <w:rFonts w:asciiTheme="minorEastAsia" w:hAnsiTheme="minorEastAsia" w:eastAsiaTheme="minorEastAsia"/>
          <w:sz w:val="24"/>
        </w:rPr>
        <w:t>。成交供应商就采购项目和分包项目向采购人负责，分包供应商就分包项目承担责任。</w:t>
      </w:r>
    </w:p>
    <w:bookmarkEnd w:id="537"/>
    <w:bookmarkEnd w:id="538"/>
    <w:bookmarkEnd w:id="539"/>
    <w:p w14:paraId="33F2264A">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询问与质疑</w:t>
      </w:r>
    </w:p>
    <w:p w14:paraId="6B804B4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询问</w:t>
      </w:r>
    </w:p>
    <w:p w14:paraId="302BF72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供应商对政府采购活动事项有疑问的，可依法提出询问，并按《供应商须知资料表》载明的形式送达采购人或采购代理机构。</w:t>
      </w:r>
    </w:p>
    <w:p w14:paraId="061D6259">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采购人或采购代理机构对供应商依法提出的询问，在3个工作日内作出答复，但答复的内容不得涉及商业秘密。</w:t>
      </w:r>
    </w:p>
    <w:p w14:paraId="66A2AA2A">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质疑</w:t>
      </w:r>
    </w:p>
    <w:p w14:paraId="2381FF1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5DD560F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质疑函须使用财政部制定的范本文件。</w:t>
      </w:r>
    </w:p>
    <w:p w14:paraId="70B5421F">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供应商为自然人的，应当由本人签字；供应商为法人或者其他组织的，应当由法定代表人、主要负责人，或者其授权代表签字或者盖章，并加盖公章。</w:t>
      </w:r>
    </w:p>
    <w:p w14:paraId="43CFCFA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供应商应在法定质疑期内一次性提出针对同一采购程序环节的质疑，法定质疑期内针对同一采购程序环节再次提出的质疑，采购人、采购代理机构有权不予答复。</w:t>
      </w:r>
    </w:p>
    <w:p w14:paraId="4EB5324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接收询问和质疑的联系部门、联系电话和通讯地址见《供应商须知资料表》</w:t>
      </w:r>
      <w:r>
        <w:rPr>
          <w:rFonts w:hint="eastAsia" w:asciiTheme="minorEastAsia" w:hAnsiTheme="minorEastAsia" w:eastAsiaTheme="minorEastAsia"/>
          <w:sz w:val="24"/>
        </w:rPr>
        <w:t>。</w:t>
      </w:r>
    </w:p>
    <w:p w14:paraId="0E61E627">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代理费</w:t>
      </w:r>
    </w:p>
    <w:p w14:paraId="163E00C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收费对象、收费标准及缴纳时间见《供应商须知资料表》。由成交供应商支付的，成交供应商须一次性向采购代理机构缴纳代理费，报价应包含代理费用。</w:t>
      </w:r>
    </w:p>
    <w:p w14:paraId="3CB902A2">
      <w:pPr>
        <w:tabs>
          <w:tab w:val="left" w:pos="360"/>
          <w:tab w:val="left" w:pos="1080"/>
        </w:tabs>
        <w:snapToGrid w:val="0"/>
        <w:spacing w:line="360" w:lineRule="auto"/>
        <w:ind w:left="360"/>
        <w:rPr>
          <w:rFonts w:asciiTheme="minorEastAsia" w:hAnsiTheme="minorEastAsia" w:eastAsiaTheme="minorEastAsia"/>
          <w:sz w:val="24"/>
        </w:rPr>
      </w:pPr>
    </w:p>
    <w:p w14:paraId="49E21CE4">
      <w:pPr>
        <w:spacing w:line="360" w:lineRule="auto"/>
        <w:jc w:val="center"/>
        <w:outlineLvl w:val="0"/>
        <w:rPr>
          <w:rFonts w:asciiTheme="minorEastAsia" w:hAnsiTheme="minorEastAsia" w:eastAsiaTheme="minorEastAsia"/>
          <w:b/>
          <w:sz w:val="36"/>
          <w:szCs w:val="36"/>
        </w:rPr>
      </w:pPr>
      <w:bookmarkStart w:id="574" w:name="_Toc127151554"/>
      <w:bookmarkStart w:id="575" w:name="_Toc353873664"/>
      <w:bookmarkStart w:id="576" w:name="_Toc265228392"/>
      <w:bookmarkStart w:id="577" w:name="_Toc226337250"/>
      <w:bookmarkStart w:id="578" w:name="_Toc150774759"/>
      <w:bookmarkStart w:id="579" w:name="_Toc142311056"/>
      <w:bookmarkStart w:id="580" w:name="_Toc353825544"/>
      <w:bookmarkStart w:id="581" w:name="_Toc353873934"/>
      <w:bookmarkStart w:id="582" w:name="_Toc150480792"/>
      <w:bookmarkStart w:id="583" w:name="_Toc264969244"/>
      <w:bookmarkStart w:id="584" w:name="_Toc305158896"/>
      <w:bookmarkStart w:id="585" w:name="_Toc305158822"/>
      <w:bookmarkStart w:id="586" w:name="_Toc226965827"/>
      <w:r>
        <w:rPr>
          <w:rFonts w:asciiTheme="minorEastAsia" w:hAnsiTheme="minorEastAsia" w:eastAsiaTheme="minorEastAsia"/>
          <w:sz w:val="24"/>
        </w:rPr>
        <w:br w:type="page"/>
      </w:r>
      <w:bookmarkStart w:id="587" w:name="_Toc97371943"/>
      <w:r>
        <w:rPr>
          <w:rFonts w:asciiTheme="minorEastAsia" w:hAnsiTheme="minorEastAsia" w:eastAsiaTheme="minorEastAsia"/>
          <w:b/>
          <w:sz w:val="36"/>
          <w:szCs w:val="36"/>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Theme="minorEastAsia" w:hAnsiTheme="minorEastAsia" w:eastAsiaTheme="minorEastAsia"/>
          <w:b/>
          <w:sz w:val="36"/>
          <w:szCs w:val="36"/>
        </w:rPr>
        <w:t>评审方法和评审标准</w:t>
      </w:r>
      <w:bookmarkEnd w:id="587"/>
      <w:bookmarkStart w:id="588" w:name="_Toc487900382"/>
    </w:p>
    <w:p w14:paraId="1E8605CA">
      <w:pPr>
        <w:pStyle w:val="3"/>
        <w:spacing w:before="0" w:line="360" w:lineRule="auto"/>
        <w:rPr>
          <w:rFonts w:asciiTheme="minorEastAsia" w:hAnsiTheme="minorEastAsia" w:eastAsiaTheme="minorEastAsia"/>
          <w:sz w:val="24"/>
          <w:szCs w:val="24"/>
        </w:rPr>
      </w:pPr>
      <w:r>
        <w:rPr>
          <w:rFonts w:asciiTheme="minorEastAsia" w:hAnsiTheme="minorEastAsia" w:eastAsiaTheme="minorEastAsia"/>
          <w:sz w:val="24"/>
          <w:szCs w:val="24"/>
        </w:rPr>
        <w:t>一、资格审查程序</w:t>
      </w:r>
    </w:p>
    <w:p w14:paraId="1965EB99">
      <w:pPr>
        <w:tabs>
          <w:tab w:val="left" w:pos="1080"/>
        </w:tabs>
        <w:snapToGrid w:val="0"/>
        <w:jc w:val="left"/>
        <w:rPr>
          <w:rFonts w:asciiTheme="minorEastAsia" w:hAnsiTheme="minorEastAsia" w:eastAsiaTheme="minorEastAsia"/>
          <w:b/>
          <w:sz w:val="24"/>
        </w:rPr>
      </w:pPr>
      <w:r>
        <w:rPr>
          <w:rFonts w:asciiTheme="minorEastAsia" w:hAnsiTheme="minorEastAsia" w:eastAsiaTheme="minorEastAsia"/>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8"/>
    <w:p w14:paraId="14705006">
      <w:pPr>
        <w:numPr>
          <w:ilvl w:val="0"/>
          <w:numId w:val="10"/>
        </w:numPr>
        <w:tabs>
          <w:tab w:val="left" w:pos="360"/>
        </w:tabs>
        <w:snapToGrid w:val="0"/>
        <w:spacing w:line="360" w:lineRule="auto"/>
        <w:outlineLvl w:val="1"/>
        <w:rPr>
          <w:rFonts w:asciiTheme="minorEastAsia" w:hAnsiTheme="minorEastAsia" w:eastAsiaTheme="minorEastAsia"/>
          <w:sz w:val="24"/>
        </w:rPr>
      </w:pPr>
      <w:bookmarkStart w:id="589" w:name="_Toc195842906"/>
      <w:bookmarkStart w:id="590" w:name="_Toc150774641"/>
      <w:bookmarkStart w:id="591" w:name="_Toc305158883"/>
      <w:bookmarkStart w:id="592" w:name="_Toc265228379"/>
      <w:bookmarkStart w:id="593" w:name="_Toc150480779"/>
      <w:bookmarkStart w:id="594" w:name="_Toc151190168"/>
      <w:bookmarkStart w:id="595" w:name="_Toc149720834"/>
      <w:bookmarkStart w:id="596" w:name="_Toc164608810"/>
      <w:bookmarkStart w:id="597" w:name="_Toc226965814"/>
      <w:bookmarkStart w:id="598" w:name="_Toc151193639"/>
      <w:bookmarkStart w:id="599" w:name="_Toc164608655"/>
      <w:bookmarkStart w:id="600" w:name="_Toc305158809"/>
      <w:bookmarkStart w:id="601" w:name="_Toc151193783"/>
      <w:bookmarkStart w:id="602" w:name="_Toc151193929"/>
      <w:bookmarkStart w:id="603" w:name="_Toc164229382"/>
      <w:bookmarkStart w:id="604" w:name="_Toc127151541"/>
      <w:bookmarkStart w:id="605" w:name="_Toc151193855"/>
      <w:bookmarkStart w:id="606" w:name="_Toc151193711"/>
      <w:bookmarkStart w:id="607" w:name="_Toc150509292"/>
      <w:bookmarkStart w:id="608" w:name="_Toc164229236"/>
      <w:bookmarkStart w:id="609" w:name="_Toc127161455"/>
      <w:bookmarkStart w:id="610" w:name="_Toc264969231"/>
      <w:bookmarkStart w:id="611" w:name="_Toc226965731"/>
      <w:bookmarkStart w:id="612" w:name="_Toc226309785"/>
      <w:bookmarkStart w:id="613" w:name="_Toc150774746"/>
      <w:bookmarkStart w:id="614" w:name="_Toc226337237"/>
      <w:bookmarkStart w:id="615" w:name="_Toc142311043"/>
      <w:bookmarkStart w:id="616" w:name="_Toc164351635"/>
      <w:bookmarkStart w:id="617" w:name="_Toc127151742"/>
      <w:bookmarkStart w:id="618" w:name="_Toc353873941"/>
      <w:bookmarkStart w:id="619" w:name="_Toc353825551"/>
      <w:bookmarkStart w:id="620" w:name="_Toc265228393"/>
      <w:bookmarkStart w:id="621" w:name="_Toc353825545"/>
      <w:bookmarkStart w:id="622" w:name="_Toc226965828"/>
      <w:bookmarkStart w:id="623" w:name="_Toc353873935"/>
      <w:bookmarkStart w:id="624" w:name="_Toc305158897"/>
      <w:bookmarkStart w:id="625" w:name="_Toc264969245"/>
      <w:bookmarkStart w:id="626" w:name="_Toc353873665"/>
      <w:bookmarkStart w:id="627" w:name="_Toc127151555"/>
      <w:bookmarkStart w:id="628" w:name="_Toc195842920"/>
      <w:bookmarkStart w:id="629" w:name="_Toc150774760"/>
      <w:bookmarkStart w:id="630" w:name="_Toc226337251"/>
      <w:bookmarkStart w:id="631" w:name="_Toc142311057"/>
      <w:bookmarkStart w:id="632" w:name="_Toc150480793"/>
      <w:bookmarkStart w:id="633" w:name="_Toc305158823"/>
      <w:r>
        <w:rPr>
          <w:rFonts w:asciiTheme="minorEastAsia" w:hAnsiTheme="minorEastAsia" w:eastAsiaTheme="minorEastAsia"/>
          <w:sz w:val="24"/>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asciiTheme="minorEastAsia" w:hAnsiTheme="minorEastAsia" w:eastAsiaTheme="minorEastAsia"/>
          <w:sz w:val="24"/>
        </w:rPr>
        <w:t>资格性检查和符合性审查</w:t>
      </w:r>
    </w:p>
    <w:p w14:paraId="49560006">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Theme="minorEastAsia" w:hAnsiTheme="minorEastAsia" w:eastAsiaTheme="minorEastAsia"/>
          <w:b/>
          <w:sz w:val="24"/>
        </w:rPr>
        <w:t>无效响应</w:t>
      </w:r>
      <w:r>
        <w:rPr>
          <w:rFonts w:asciiTheme="minorEastAsia" w:hAnsiTheme="minorEastAsia" w:eastAsiaTheme="minorEastAsia"/>
          <w:sz w:val="24"/>
        </w:rPr>
        <w:t>处理，磋商小组应当告知提交响应文件的供应商。</w:t>
      </w:r>
    </w:p>
    <w:p w14:paraId="008528B8">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《资格性检查要求》中对格式有要求的，除竞争性磋商文件另有规定外，均为“实质性格式”文件。</w:t>
      </w:r>
    </w:p>
    <w:p w14:paraId="443664AB">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《资格性检查要求》见下表：</w:t>
      </w:r>
    </w:p>
    <w:p w14:paraId="6FE9C3B7">
      <w:pPr>
        <w:tabs>
          <w:tab w:val="left" w:pos="900"/>
          <w:tab w:val="left" w:pos="1080"/>
        </w:tabs>
        <w:snapToGrid w:val="0"/>
        <w:spacing w:line="360" w:lineRule="auto"/>
        <w:ind w:left="1077" w:firstLine="2650" w:firstLineChars="1100"/>
        <w:rPr>
          <w:rFonts w:asciiTheme="minorEastAsia" w:hAnsiTheme="minorEastAsia" w:eastAsiaTheme="minorEastAsia"/>
          <w:b/>
          <w:sz w:val="24"/>
        </w:rPr>
      </w:pPr>
      <w:r>
        <w:rPr>
          <w:rFonts w:asciiTheme="minorEastAsia" w:hAnsiTheme="minorEastAsia" w:eastAsiaTheme="minorEastAsia"/>
          <w:b/>
          <w:sz w:val="24"/>
        </w:rPr>
        <w:t>资格性检查要求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1788"/>
        <w:gridCol w:w="5092"/>
        <w:gridCol w:w="1784"/>
      </w:tblGrid>
      <w:tr w14:paraId="6EF4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431BB10">
            <w:pPr>
              <w:tabs>
                <w:tab w:val="left" w:pos="1080"/>
              </w:tabs>
              <w:snapToGrid w:val="0"/>
              <w:jc w:val="center"/>
              <w:rPr>
                <w:rFonts w:asciiTheme="minorEastAsia" w:hAnsiTheme="minorEastAsia" w:eastAsiaTheme="minorEastAsia"/>
                <w:b/>
                <w:sz w:val="24"/>
              </w:rPr>
            </w:pPr>
            <w:bookmarkStart w:id="634" w:name="_Hlt487972895"/>
            <w:bookmarkEnd w:id="634"/>
            <w:r>
              <w:rPr>
                <w:rFonts w:asciiTheme="minorEastAsia" w:hAnsiTheme="minorEastAsia" w:eastAsiaTheme="minorEastAsia"/>
                <w:b/>
                <w:sz w:val="24"/>
              </w:rPr>
              <w:t>序号</w:t>
            </w:r>
          </w:p>
        </w:tc>
        <w:tc>
          <w:tcPr>
            <w:tcW w:w="938" w:type="pct"/>
            <w:vAlign w:val="center"/>
          </w:tcPr>
          <w:p w14:paraId="0C2A389A">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检查因素</w:t>
            </w:r>
          </w:p>
        </w:tc>
        <w:tc>
          <w:tcPr>
            <w:tcW w:w="2671" w:type="pct"/>
            <w:vAlign w:val="center"/>
          </w:tcPr>
          <w:p w14:paraId="63769372">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检查内容</w:t>
            </w:r>
          </w:p>
        </w:tc>
        <w:tc>
          <w:tcPr>
            <w:tcW w:w="936" w:type="pct"/>
            <w:vAlign w:val="center"/>
          </w:tcPr>
          <w:p w14:paraId="52DEEE2C">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6C58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EE9B6A">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w:t>
            </w:r>
          </w:p>
        </w:tc>
        <w:tc>
          <w:tcPr>
            <w:tcW w:w="938" w:type="pct"/>
            <w:vAlign w:val="center"/>
          </w:tcPr>
          <w:p w14:paraId="59A76D73">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满足《中华人民共和国政府采购法》第二十二条规定及法律法规的其他规定</w:t>
            </w:r>
          </w:p>
        </w:tc>
        <w:tc>
          <w:tcPr>
            <w:tcW w:w="2671" w:type="pct"/>
            <w:vAlign w:val="center"/>
          </w:tcPr>
          <w:p w14:paraId="5E7372ED">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具体规定见第一章《采购邀请》</w:t>
            </w:r>
          </w:p>
        </w:tc>
        <w:tc>
          <w:tcPr>
            <w:tcW w:w="936" w:type="pct"/>
            <w:vAlign w:val="center"/>
          </w:tcPr>
          <w:p w14:paraId="262ADB7C">
            <w:pPr>
              <w:tabs>
                <w:tab w:val="left" w:pos="1080"/>
              </w:tabs>
              <w:snapToGrid w:val="0"/>
              <w:jc w:val="left"/>
              <w:rPr>
                <w:rFonts w:asciiTheme="minorEastAsia" w:hAnsiTheme="minorEastAsia" w:eastAsiaTheme="minorEastAsia"/>
                <w:sz w:val="24"/>
              </w:rPr>
            </w:pPr>
          </w:p>
        </w:tc>
      </w:tr>
      <w:tr w14:paraId="7B0F0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73414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1-1</w:t>
            </w:r>
          </w:p>
        </w:tc>
        <w:tc>
          <w:tcPr>
            <w:tcW w:w="938" w:type="pct"/>
            <w:vAlign w:val="center"/>
          </w:tcPr>
          <w:p w14:paraId="07A3A434">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671" w:type="pct"/>
            <w:vAlign w:val="center"/>
          </w:tcPr>
          <w:p w14:paraId="6C88714B">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供应商为企业（包括合伙企业）的，应提供有效的“营业执照”；</w:t>
            </w:r>
          </w:p>
          <w:p w14:paraId="66656F31">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供应商为事业单位的，应提供有效的“事业单位法人证书”；</w:t>
            </w:r>
          </w:p>
          <w:p w14:paraId="7E86F9FA">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w:t>
            </w:r>
            <w:r>
              <w:rPr>
                <w:rFonts w:hint="eastAsia" w:asciiTheme="minorEastAsia" w:hAnsiTheme="minorEastAsia" w:eastAsiaTheme="minorEastAsia"/>
                <w:sz w:val="24"/>
              </w:rPr>
              <w:t>是非企业机构的，应提供有效的“执业许可证”、“登记证书”等证明文件</w:t>
            </w:r>
            <w:r>
              <w:rPr>
                <w:rFonts w:asciiTheme="minorEastAsia" w:hAnsiTheme="minorEastAsia" w:eastAsiaTheme="minorEastAsia"/>
                <w:sz w:val="24"/>
              </w:rPr>
              <w:t>；</w:t>
            </w:r>
          </w:p>
          <w:p w14:paraId="5A7D96B6">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供应商是个体工商户的，应提供有效的“个体工商户营业执照”；</w:t>
            </w:r>
          </w:p>
          <w:p w14:paraId="170375A3">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供应商是自然人的，应提供有效的自然人身份证明。</w:t>
            </w:r>
          </w:p>
          <w:p w14:paraId="664D5271">
            <w:pPr>
              <w:tabs>
                <w:tab w:val="left" w:pos="1080"/>
              </w:tabs>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若本项目允许分支机构参加响应，则分支机构参加</w:t>
            </w:r>
            <w:r>
              <w:rPr>
                <w:rFonts w:asciiTheme="minorEastAsia" w:hAnsiTheme="minorEastAsia" w:eastAsiaTheme="minorEastAsia"/>
                <w:color w:val="000000"/>
                <w:kern w:val="0"/>
                <w:sz w:val="24"/>
              </w:rPr>
              <w:t>响应</w:t>
            </w:r>
            <w:r>
              <w:rPr>
                <w:rFonts w:asciiTheme="minorEastAsia" w:hAnsiTheme="minorEastAsia" w:eastAsiaTheme="minorEastAsia"/>
                <w:color w:val="000000"/>
                <w:sz w:val="24"/>
              </w:rPr>
              <w:t>的，此处可提供该分支机构或其所属法人或其他组织的相应证明文件。</w:t>
            </w:r>
          </w:p>
        </w:tc>
        <w:tc>
          <w:tcPr>
            <w:tcW w:w="936" w:type="pct"/>
            <w:vAlign w:val="center"/>
          </w:tcPr>
          <w:p w14:paraId="6E4D2C7F">
            <w:pPr>
              <w:tabs>
                <w:tab w:val="left" w:pos="1080"/>
              </w:tabs>
              <w:snapToGrid w:val="0"/>
              <w:jc w:val="left"/>
              <w:rPr>
                <w:rFonts w:asciiTheme="minorEastAsia" w:hAnsiTheme="minorEastAsia" w:eastAsiaTheme="minorEastAsia"/>
                <w:sz w:val="24"/>
              </w:rPr>
            </w:pPr>
            <w:r>
              <w:rPr>
                <w:rFonts w:hint="eastAsia" w:asciiTheme="minorEastAsia" w:hAnsiTheme="minorEastAsia" w:eastAsiaTheme="minorEastAsia"/>
                <w:sz w:val="24"/>
              </w:rPr>
              <w:t>提供证明文件的复印件加盖公章</w:t>
            </w:r>
          </w:p>
        </w:tc>
      </w:tr>
      <w:tr w14:paraId="79A0F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3F4258">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1-2</w:t>
            </w:r>
          </w:p>
        </w:tc>
        <w:tc>
          <w:tcPr>
            <w:tcW w:w="938" w:type="pct"/>
            <w:vAlign w:val="center"/>
          </w:tcPr>
          <w:p w14:paraId="4605DDFF">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供应商资格声明书</w:t>
            </w:r>
          </w:p>
        </w:tc>
        <w:tc>
          <w:tcPr>
            <w:tcW w:w="2671" w:type="pct"/>
            <w:vAlign w:val="center"/>
          </w:tcPr>
          <w:p w14:paraId="3A0812D5">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提供了符合竞争性磋商文件要求的《供应商资格声明书》。</w:t>
            </w:r>
          </w:p>
        </w:tc>
        <w:tc>
          <w:tcPr>
            <w:tcW w:w="936" w:type="pct"/>
            <w:vAlign w:val="center"/>
          </w:tcPr>
          <w:p w14:paraId="628ECC24">
            <w:pPr>
              <w:tabs>
                <w:tab w:val="left" w:pos="1080"/>
              </w:tabs>
              <w:snapToGrid w:val="0"/>
              <w:jc w:val="left"/>
              <w:rPr>
                <w:rFonts w:asciiTheme="minorEastAsia" w:hAnsiTheme="minorEastAsia" w:eastAsiaTheme="minorEastAsia"/>
                <w:sz w:val="24"/>
              </w:rPr>
            </w:pPr>
            <w:r>
              <w:rPr>
                <w:rFonts w:asciiTheme="minorEastAsia" w:hAnsiTheme="minorEastAsia" w:eastAsiaTheme="minorEastAsia"/>
                <w:sz w:val="24"/>
              </w:rPr>
              <w:t>格式见《响应文件格式》</w:t>
            </w:r>
          </w:p>
        </w:tc>
      </w:tr>
      <w:tr w14:paraId="3A7D0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B111AE">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w:t>
            </w:r>
          </w:p>
        </w:tc>
        <w:tc>
          <w:tcPr>
            <w:tcW w:w="938" w:type="pct"/>
            <w:vAlign w:val="center"/>
          </w:tcPr>
          <w:p w14:paraId="6635831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供应商信用记录</w:t>
            </w:r>
          </w:p>
        </w:tc>
        <w:tc>
          <w:tcPr>
            <w:tcW w:w="2671" w:type="pct"/>
            <w:vAlign w:val="center"/>
          </w:tcPr>
          <w:p w14:paraId="4A17303D">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t>
            </w:r>
            <w:r>
              <w:rPr>
                <w:rFonts w:asciiTheme="minorEastAsia" w:hAnsiTheme="minorEastAsia" w:eastAsiaTheme="minorEastAsia"/>
              </w:rPr>
              <w:t>www.creditchina.gov.cn</w:t>
            </w:r>
            <w:r>
              <w:rPr>
                <w:rFonts w:asciiTheme="minorEastAsia" w:hAnsiTheme="minorEastAsia" w:eastAsiaTheme="minorEastAsia"/>
                <w:sz w:val="24"/>
              </w:rPr>
              <w:t>、</w:t>
            </w:r>
            <w:r>
              <w:rPr>
                <w:rFonts w:asciiTheme="minorEastAsia" w:hAnsiTheme="minorEastAsia" w:eastAsiaTheme="minorEastAsia"/>
              </w:rPr>
              <w:t>www.ccgp.gov.cn</w:t>
            </w:r>
            <w:r>
              <w:rPr>
                <w:rFonts w:asciiTheme="minorEastAsia" w:hAnsiTheme="minorEastAsia" w:eastAsiaTheme="minorEastAsia"/>
                <w:sz w:val="24"/>
              </w:rPr>
              <w:t>）；</w:t>
            </w:r>
          </w:p>
          <w:p w14:paraId="78EF408F">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w:t>
            </w:r>
            <w:r>
              <w:rPr>
                <w:rFonts w:asciiTheme="minorEastAsia" w:hAnsiTheme="minorEastAsia" w:eastAsiaTheme="minorEastAsia"/>
                <w:color w:val="000000"/>
                <w:kern w:val="0"/>
                <w:sz w:val="24"/>
                <w:szCs w:val="20"/>
              </w:rPr>
              <w:t>首次响应文件提交截止时间以后</w:t>
            </w:r>
            <w:r>
              <w:rPr>
                <w:rFonts w:asciiTheme="minorEastAsia" w:hAnsiTheme="minorEastAsia" w:eastAsiaTheme="minorEastAsia"/>
                <w:sz w:val="24"/>
              </w:rPr>
              <w:t>、资格性检查阶段采购人或采购代理机构的实际查询时间为准；</w:t>
            </w:r>
          </w:p>
          <w:p w14:paraId="02D76946">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信用信息查询记录和证据留存具体方式：查询结果网页打印页作为查询记录和证据，与其他竞争性磋商文件一并保存；</w:t>
            </w:r>
          </w:p>
          <w:p w14:paraId="379CBD5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信用信息的使用原则：经认定的被列入失信被执行人、重大税收违法案件当事人名单、政府采购严重违法失信行为记录名单的供应商，其</w:t>
            </w:r>
            <w:r>
              <w:rPr>
                <w:rFonts w:asciiTheme="minorEastAsia" w:hAnsiTheme="minorEastAsia" w:eastAsiaTheme="minorEastAsia"/>
                <w:b/>
                <w:sz w:val="24"/>
              </w:rPr>
              <w:t>响应无效</w:t>
            </w:r>
            <w:r>
              <w:rPr>
                <w:rFonts w:asciiTheme="minorEastAsia" w:hAnsiTheme="minorEastAsia" w:eastAsiaTheme="minorEastAsia"/>
                <w:sz w:val="24"/>
              </w:rPr>
              <w:t>。联合体形式磋商的，联合体成员存在不良信用记录，视同联合体存在不良信用记录。</w:t>
            </w:r>
          </w:p>
        </w:tc>
        <w:tc>
          <w:tcPr>
            <w:tcW w:w="936" w:type="pct"/>
            <w:vAlign w:val="center"/>
          </w:tcPr>
          <w:p w14:paraId="31983D89">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无须供应商提供，由采购人或采购代理机构查询。</w:t>
            </w:r>
          </w:p>
        </w:tc>
      </w:tr>
      <w:tr w14:paraId="54577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0BBB52">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w:t>
            </w:r>
          </w:p>
        </w:tc>
        <w:tc>
          <w:tcPr>
            <w:tcW w:w="938" w:type="pct"/>
            <w:vAlign w:val="center"/>
          </w:tcPr>
          <w:p w14:paraId="2120FD32">
            <w:pPr>
              <w:tabs>
                <w:tab w:val="left" w:pos="1080"/>
              </w:tabs>
              <w:snapToGrid w:val="0"/>
              <w:rPr>
                <w:rFonts w:asciiTheme="minorEastAsia" w:hAnsiTheme="minorEastAsia" w:eastAsiaTheme="minorEastAsia"/>
                <w:sz w:val="24"/>
              </w:rPr>
            </w:pPr>
            <w:r>
              <w:rPr>
                <w:rFonts w:asciiTheme="minorEastAsia" w:hAnsiTheme="minorEastAsia" w:eastAsiaTheme="minorEastAsia"/>
                <w:color w:val="000000"/>
                <w:kern w:val="0"/>
                <w:sz w:val="24"/>
              </w:rPr>
              <w:t>磋商保证金</w:t>
            </w:r>
          </w:p>
        </w:tc>
        <w:tc>
          <w:tcPr>
            <w:tcW w:w="2671" w:type="pct"/>
            <w:vAlign w:val="center"/>
          </w:tcPr>
          <w:p w14:paraId="2629F1ED">
            <w:pPr>
              <w:tabs>
                <w:tab w:val="left" w:pos="1080"/>
              </w:tabs>
              <w:snapToGrid w:val="0"/>
              <w:rPr>
                <w:rFonts w:asciiTheme="minorEastAsia" w:hAnsiTheme="minorEastAsia" w:eastAsiaTheme="minorEastAsia"/>
                <w:color w:val="000000"/>
                <w:sz w:val="24"/>
              </w:rPr>
            </w:pPr>
            <w:r>
              <w:rPr>
                <w:rFonts w:asciiTheme="minorEastAsia" w:hAnsiTheme="minorEastAsia" w:eastAsiaTheme="minorEastAsia"/>
                <w:color w:val="000000"/>
                <w:kern w:val="0"/>
                <w:sz w:val="24"/>
              </w:rPr>
              <w:t>按照竞争性磋商文件的要求提交磋商保证金</w:t>
            </w:r>
            <w:r>
              <w:rPr>
                <w:rFonts w:hint="eastAsia" w:asciiTheme="minorEastAsia" w:hAnsiTheme="minorEastAsia" w:eastAsiaTheme="minorEastAsia"/>
                <w:color w:val="000000"/>
                <w:kern w:val="0"/>
                <w:sz w:val="24"/>
              </w:rPr>
              <w:t>。</w:t>
            </w:r>
          </w:p>
        </w:tc>
        <w:tc>
          <w:tcPr>
            <w:tcW w:w="936" w:type="pct"/>
            <w:vAlign w:val="center"/>
          </w:tcPr>
          <w:p w14:paraId="4BE8A3B3">
            <w:pPr>
              <w:tabs>
                <w:tab w:val="left" w:pos="1080"/>
              </w:tabs>
              <w:snapToGrid w:val="0"/>
              <w:rPr>
                <w:rFonts w:asciiTheme="minorEastAsia" w:hAnsiTheme="minorEastAsia" w:eastAsiaTheme="minorEastAsia"/>
                <w:sz w:val="24"/>
              </w:rPr>
            </w:pPr>
          </w:p>
        </w:tc>
      </w:tr>
    </w:tbl>
    <w:p w14:paraId="411B822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ECAB5ED">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《符合性审查要求》见下表：</w:t>
      </w:r>
    </w:p>
    <w:p w14:paraId="5AFC0089">
      <w:pPr>
        <w:widowControl/>
        <w:spacing w:line="360" w:lineRule="auto"/>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756"/>
        <w:gridCol w:w="3018"/>
        <w:gridCol w:w="3720"/>
      </w:tblGrid>
      <w:tr w14:paraId="24E7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FF8BC54">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序号</w:t>
            </w:r>
          </w:p>
        </w:tc>
        <w:tc>
          <w:tcPr>
            <w:tcW w:w="921" w:type="pct"/>
            <w:shd w:val="clear" w:color="000000" w:fill="FFFFFF"/>
            <w:vAlign w:val="center"/>
          </w:tcPr>
          <w:p w14:paraId="64340F2B">
            <w:pPr>
              <w:widowControl/>
              <w:jc w:val="center"/>
              <w:rPr>
                <w:rFonts w:asciiTheme="minorEastAsia" w:hAnsiTheme="minorEastAsia" w:eastAsiaTheme="minorEastAsia"/>
                <w:b/>
                <w:color w:val="000000"/>
                <w:kern w:val="0"/>
                <w:sz w:val="24"/>
              </w:rPr>
            </w:pPr>
            <w:r>
              <w:rPr>
                <w:rFonts w:asciiTheme="minorEastAsia" w:hAnsiTheme="minorEastAsia" w:eastAsiaTheme="minorEastAsia"/>
                <w:b/>
                <w:sz w:val="24"/>
              </w:rPr>
              <w:t>检查</w:t>
            </w:r>
            <w:r>
              <w:rPr>
                <w:rFonts w:asciiTheme="minorEastAsia" w:hAnsiTheme="minorEastAsia" w:eastAsiaTheme="minorEastAsia"/>
                <w:b/>
                <w:color w:val="000000"/>
                <w:kern w:val="0"/>
                <w:sz w:val="24"/>
              </w:rPr>
              <w:t>因素</w:t>
            </w:r>
          </w:p>
        </w:tc>
        <w:tc>
          <w:tcPr>
            <w:tcW w:w="1583" w:type="pct"/>
            <w:shd w:val="clear" w:color="000000" w:fill="FFFFFF"/>
            <w:vAlign w:val="center"/>
          </w:tcPr>
          <w:p w14:paraId="2BCD2704">
            <w:pPr>
              <w:widowControl/>
              <w:jc w:val="center"/>
              <w:rPr>
                <w:rFonts w:asciiTheme="minorEastAsia" w:hAnsiTheme="minorEastAsia" w:eastAsiaTheme="minorEastAsia"/>
                <w:b/>
                <w:color w:val="000000"/>
                <w:kern w:val="0"/>
                <w:sz w:val="24"/>
              </w:rPr>
            </w:pPr>
            <w:r>
              <w:rPr>
                <w:rFonts w:asciiTheme="minorEastAsia" w:hAnsiTheme="minorEastAsia" w:eastAsiaTheme="minorEastAsia"/>
                <w:b/>
                <w:sz w:val="24"/>
              </w:rPr>
              <w:t>检查</w:t>
            </w:r>
            <w:r>
              <w:rPr>
                <w:rFonts w:asciiTheme="minorEastAsia" w:hAnsiTheme="minorEastAsia" w:eastAsiaTheme="minorEastAsia"/>
                <w:b/>
                <w:color w:val="000000"/>
                <w:kern w:val="0"/>
                <w:sz w:val="24"/>
              </w:rPr>
              <w:t>内容</w:t>
            </w:r>
          </w:p>
        </w:tc>
        <w:tc>
          <w:tcPr>
            <w:tcW w:w="1951" w:type="pct"/>
            <w:shd w:val="clear" w:color="000000" w:fill="FFFFFF"/>
            <w:vAlign w:val="center"/>
          </w:tcPr>
          <w:p w14:paraId="389D305B">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是否允许澄清、说明或者更正</w:t>
            </w:r>
          </w:p>
        </w:tc>
      </w:tr>
      <w:tr w14:paraId="40EC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tcPr>
          <w:p w14:paraId="3977E41C">
            <w:pPr>
              <w:widowControl/>
              <w:jc w:val="both"/>
              <w:rPr>
                <w:rFonts w:hint="eastAsia" w:asciiTheme="minorEastAsia" w:hAnsiTheme="minorEastAsia" w:eastAsiaTheme="minorEastAsia"/>
                <w:color w:val="000000"/>
                <w:kern w:val="0"/>
                <w:sz w:val="24"/>
              </w:rPr>
            </w:pPr>
          </w:p>
          <w:p w14:paraId="7A6188F1">
            <w:pPr>
              <w:widowControl/>
              <w:jc w:val="center"/>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w:t>
            </w:r>
          </w:p>
        </w:tc>
        <w:tc>
          <w:tcPr>
            <w:tcW w:w="921" w:type="pct"/>
            <w:shd w:val="clear" w:color="000000" w:fill="FFFFFF"/>
            <w:vAlign w:val="center"/>
          </w:tcPr>
          <w:p w14:paraId="0221BA31">
            <w:pPr>
              <w:widowControl/>
              <w:jc w:val="center"/>
              <w:rPr>
                <w:color w:val="000000"/>
                <w:kern w:val="0"/>
                <w:sz w:val="24"/>
              </w:rPr>
            </w:pPr>
            <w:r>
              <w:rPr>
                <w:rFonts w:hint="eastAsia"/>
                <w:color w:val="000000"/>
                <w:kern w:val="0"/>
                <w:sz w:val="24"/>
              </w:rPr>
              <w:t>授权委托书</w:t>
            </w:r>
          </w:p>
        </w:tc>
        <w:tc>
          <w:tcPr>
            <w:tcW w:w="1583" w:type="pct"/>
            <w:shd w:val="clear" w:color="000000" w:fill="FFFFFF"/>
            <w:vAlign w:val="center"/>
          </w:tcPr>
          <w:p w14:paraId="26B37830">
            <w:pPr>
              <w:widowControl/>
              <w:jc w:val="left"/>
              <w:rPr>
                <w:color w:val="000000"/>
                <w:kern w:val="0"/>
                <w:sz w:val="24"/>
              </w:rPr>
            </w:pPr>
            <w:r>
              <w:rPr>
                <w:rFonts w:hint="eastAsia"/>
                <w:color w:val="000000"/>
                <w:kern w:val="0"/>
                <w:sz w:val="24"/>
              </w:rPr>
              <w:t>按竞争性磋商文件要求提供授权委托书</w:t>
            </w:r>
          </w:p>
        </w:tc>
        <w:tc>
          <w:tcPr>
            <w:tcW w:w="1951" w:type="pct"/>
            <w:shd w:val="clear" w:color="000000" w:fill="FFFFFF"/>
            <w:vAlign w:val="center"/>
          </w:tcPr>
          <w:p w14:paraId="43C8A309">
            <w:pPr>
              <w:widowControl/>
              <w:jc w:val="center"/>
              <w:rPr>
                <w:color w:val="000000"/>
                <w:kern w:val="0"/>
                <w:sz w:val="24"/>
              </w:rPr>
            </w:pPr>
            <w:r>
              <w:rPr>
                <w:rFonts w:hint="eastAsia"/>
                <w:color w:val="000000"/>
                <w:kern w:val="0"/>
                <w:sz w:val="24"/>
              </w:rPr>
              <w:t>否</w:t>
            </w:r>
          </w:p>
        </w:tc>
      </w:tr>
      <w:tr w14:paraId="458D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45" w:type="pct"/>
            <w:shd w:val="clear" w:color="000000" w:fill="FFFFFF"/>
          </w:tcPr>
          <w:p w14:paraId="6C881E4C">
            <w:pPr>
              <w:widowControl/>
              <w:jc w:val="center"/>
              <w:rPr>
                <w:rFonts w:hint="eastAsia"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2</w:t>
            </w:r>
          </w:p>
        </w:tc>
        <w:tc>
          <w:tcPr>
            <w:tcW w:w="921" w:type="pct"/>
            <w:shd w:val="clear" w:color="000000" w:fill="FFFFFF"/>
            <w:vAlign w:val="center"/>
          </w:tcPr>
          <w:p w14:paraId="227A3472">
            <w:pPr>
              <w:widowControl/>
              <w:jc w:val="center"/>
              <w:rPr>
                <w:color w:val="000000"/>
                <w:kern w:val="0"/>
                <w:sz w:val="24"/>
              </w:rPr>
            </w:pPr>
            <w:r>
              <w:rPr>
                <w:rFonts w:hint="eastAsia"/>
                <w:color w:val="000000"/>
                <w:kern w:val="0"/>
                <w:sz w:val="24"/>
              </w:rPr>
              <w:t>响应完整性</w:t>
            </w:r>
          </w:p>
        </w:tc>
        <w:tc>
          <w:tcPr>
            <w:tcW w:w="1583" w:type="pct"/>
            <w:shd w:val="clear" w:color="000000" w:fill="FFFFFF"/>
            <w:vAlign w:val="center"/>
          </w:tcPr>
          <w:p w14:paraId="69332F67">
            <w:pPr>
              <w:widowControl/>
              <w:jc w:val="left"/>
              <w:rPr>
                <w:color w:val="000000"/>
                <w:kern w:val="0"/>
                <w:sz w:val="24"/>
              </w:rPr>
            </w:pPr>
            <w:r>
              <w:rPr>
                <w:rFonts w:hint="eastAsia"/>
                <w:color w:val="000000"/>
                <w:kern w:val="0"/>
                <w:sz w:val="24"/>
              </w:rPr>
              <w:t>未将一个采购包中的内容拆开响应</w:t>
            </w:r>
          </w:p>
        </w:tc>
        <w:tc>
          <w:tcPr>
            <w:tcW w:w="1951" w:type="pct"/>
            <w:shd w:val="clear" w:color="000000" w:fill="FFFFFF"/>
            <w:vAlign w:val="center"/>
          </w:tcPr>
          <w:p w14:paraId="7F99B989">
            <w:pPr>
              <w:widowControl/>
              <w:jc w:val="center"/>
              <w:rPr>
                <w:color w:val="000000"/>
                <w:kern w:val="0"/>
                <w:sz w:val="24"/>
              </w:rPr>
            </w:pPr>
            <w:r>
              <w:rPr>
                <w:rFonts w:hint="eastAsia"/>
                <w:color w:val="000000"/>
                <w:kern w:val="0"/>
                <w:sz w:val="24"/>
              </w:rPr>
              <w:t>否</w:t>
            </w:r>
          </w:p>
        </w:tc>
      </w:tr>
      <w:tr w14:paraId="01E0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45" w:type="pct"/>
            <w:shd w:val="clear" w:color="000000" w:fill="FFFFFF"/>
            <w:vAlign w:val="center"/>
          </w:tcPr>
          <w:p w14:paraId="1EC0AD97">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w:t>
            </w:r>
          </w:p>
        </w:tc>
        <w:tc>
          <w:tcPr>
            <w:tcW w:w="921" w:type="pct"/>
            <w:shd w:val="clear" w:color="000000" w:fill="FFFFFF"/>
            <w:vAlign w:val="center"/>
          </w:tcPr>
          <w:p w14:paraId="2730D0C8">
            <w:pPr>
              <w:widowControl/>
              <w:jc w:val="center"/>
              <w:rPr>
                <w:rFonts w:hint="eastAsia"/>
                <w:color w:val="000000"/>
                <w:kern w:val="0"/>
                <w:sz w:val="24"/>
              </w:rPr>
            </w:pPr>
            <w:r>
              <w:rPr>
                <w:rFonts w:hint="eastAsia"/>
                <w:color w:val="000000"/>
                <w:kern w:val="0"/>
                <w:sz w:val="24"/>
                <w:lang w:val="en-US" w:eastAsia="zh-CN"/>
              </w:rPr>
              <w:t>投标报价</w:t>
            </w:r>
          </w:p>
          <w:p w14:paraId="552C9697">
            <w:pPr>
              <w:widowControl/>
              <w:jc w:val="center"/>
              <w:rPr>
                <w:rFonts w:hint="eastAsia"/>
                <w:color w:val="000000"/>
                <w:kern w:val="0"/>
                <w:sz w:val="24"/>
              </w:rPr>
            </w:pPr>
          </w:p>
        </w:tc>
        <w:tc>
          <w:tcPr>
            <w:tcW w:w="1583" w:type="pct"/>
            <w:shd w:val="clear" w:color="000000" w:fill="FFFFFF"/>
            <w:vAlign w:val="center"/>
          </w:tcPr>
          <w:p w14:paraId="162C5D7A">
            <w:pPr>
              <w:widowControl/>
              <w:jc w:val="left"/>
              <w:rPr>
                <w:rFonts w:hint="eastAsia"/>
                <w:color w:val="000000"/>
                <w:kern w:val="0"/>
                <w:sz w:val="24"/>
              </w:rPr>
            </w:pPr>
            <w:r>
              <w:rPr>
                <w:rFonts w:hint="eastAsia"/>
                <w:color w:val="000000"/>
                <w:kern w:val="0"/>
                <w:sz w:val="24"/>
                <w:lang w:val="en-US" w:eastAsia="zh-CN"/>
              </w:rPr>
              <w:t>投标报价未超过竞争性磋商文件中规定的预算金额或者最高限价</w:t>
            </w:r>
          </w:p>
        </w:tc>
        <w:tc>
          <w:tcPr>
            <w:tcW w:w="1951" w:type="pct"/>
            <w:shd w:val="clear" w:color="000000" w:fill="FFFFFF"/>
            <w:vAlign w:val="center"/>
          </w:tcPr>
          <w:p w14:paraId="29BC1D19">
            <w:pPr>
              <w:widowControl/>
              <w:jc w:val="center"/>
              <w:rPr>
                <w:rFonts w:asciiTheme="minorEastAsia" w:hAnsiTheme="minorEastAsia" w:eastAsiaTheme="minorEastAsia"/>
                <w:color w:val="000000"/>
                <w:kern w:val="0"/>
                <w:sz w:val="24"/>
              </w:rPr>
            </w:pPr>
            <w:r>
              <w:rPr>
                <w:color w:val="000000"/>
                <w:kern w:val="0"/>
                <w:sz w:val="24"/>
              </w:rPr>
              <w:t>否</w:t>
            </w:r>
          </w:p>
        </w:tc>
      </w:tr>
      <w:tr w14:paraId="5DB8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ED858C4">
            <w:pPr>
              <w:widowControl/>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4</w:t>
            </w:r>
          </w:p>
        </w:tc>
        <w:tc>
          <w:tcPr>
            <w:tcW w:w="921" w:type="pct"/>
            <w:shd w:val="clear" w:color="000000" w:fill="FFFFFF"/>
            <w:vAlign w:val="center"/>
          </w:tcPr>
          <w:p w14:paraId="4E65E92E">
            <w:pPr>
              <w:widowControl/>
              <w:jc w:val="center"/>
              <w:rPr>
                <w:rFonts w:hint="eastAsia"/>
                <w:color w:val="000000"/>
                <w:kern w:val="0"/>
                <w:sz w:val="24"/>
              </w:rPr>
            </w:pPr>
            <w:r>
              <w:rPr>
                <w:rFonts w:hint="eastAsia"/>
                <w:color w:val="000000"/>
                <w:kern w:val="0"/>
                <w:sz w:val="24"/>
                <w:lang w:val="en-US" w:eastAsia="zh-CN"/>
              </w:rPr>
              <w:t>报价唯一性</w:t>
            </w:r>
          </w:p>
          <w:p w14:paraId="71340E46">
            <w:pPr>
              <w:widowControl/>
              <w:jc w:val="center"/>
              <w:rPr>
                <w:rFonts w:hint="eastAsia"/>
                <w:color w:val="000000"/>
                <w:kern w:val="0"/>
                <w:sz w:val="24"/>
              </w:rPr>
            </w:pPr>
          </w:p>
        </w:tc>
        <w:tc>
          <w:tcPr>
            <w:tcW w:w="1583" w:type="pct"/>
            <w:shd w:val="clear" w:color="000000" w:fill="FFFFFF"/>
            <w:vAlign w:val="center"/>
          </w:tcPr>
          <w:p w14:paraId="07A0115E">
            <w:pPr>
              <w:widowControl/>
              <w:jc w:val="left"/>
              <w:rPr>
                <w:rFonts w:hint="eastAsia"/>
                <w:color w:val="000000"/>
                <w:kern w:val="0"/>
                <w:sz w:val="24"/>
              </w:rPr>
            </w:pPr>
            <w:r>
              <w:rPr>
                <w:rFonts w:hint="eastAsia"/>
                <w:color w:val="000000"/>
                <w:kern w:val="0"/>
                <w:sz w:val="24"/>
                <w:lang w:val="en-US" w:eastAsia="zh-CN"/>
              </w:rPr>
              <w:t>响应文件未出现可选择性或可调整的报价（竞争性磋商文件另有规定的外）</w:t>
            </w:r>
          </w:p>
        </w:tc>
        <w:tc>
          <w:tcPr>
            <w:tcW w:w="1951" w:type="pct"/>
            <w:shd w:val="clear" w:color="000000" w:fill="FFFFFF"/>
            <w:vAlign w:val="center"/>
          </w:tcPr>
          <w:p w14:paraId="1FF8B7C6">
            <w:pPr>
              <w:widowControl/>
              <w:jc w:val="center"/>
              <w:rPr>
                <w:rFonts w:asciiTheme="minorEastAsia" w:hAnsiTheme="minorEastAsia" w:eastAsiaTheme="minorEastAsia"/>
                <w:color w:val="000000"/>
                <w:kern w:val="0"/>
                <w:sz w:val="24"/>
              </w:rPr>
            </w:pPr>
            <w:r>
              <w:rPr>
                <w:color w:val="000000"/>
                <w:kern w:val="0"/>
                <w:sz w:val="24"/>
              </w:rPr>
              <w:t>否</w:t>
            </w:r>
          </w:p>
        </w:tc>
      </w:tr>
      <w:tr w14:paraId="0A39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AE5482D">
            <w:pPr>
              <w:widowControl/>
              <w:jc w:val="center"/>
              <w:rPr>
                <w:rFonts w:hint="eastAsia"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5</w:t>
            </w:r>
          </w:p>
        </w:tc>
        <w:tc>
          <w:tcPr>
            <w:tcW w:w="921" w:type="pct"/>
            <w:shd w:val="clear" w:color="000000" w:fill="FFFFFF"/>
            <w:vAlign w:val="center"/>
          </w:tcPr>
          <w:p w14:paraId="62280110">
            <w:pPr>
              <w:widowControl/>
              <w:jc w:val="center"/>
              <w:rPr>
                <w:rFonts w:hint="eastAsia"/>
                <w:color w:val="000000"/>
                <w:kern w:val="0"/>
                <w:sz w:val="24"/>
                <w:lang w:val="en-US" w:eastAsia="zh-CN"/>
              </w:rPr>
            </w:pPr>
            <w:r>
              <w:rPr>
                <w:rFonts w:hint="eastAsia"/>
                <w:color w:val="000000"/>
                <w:kern w:val="0"/>
                <w:sz w:val="24"/>
                <w:lang w:val="en-US" w:eastAsia="zh-CN"/>
              </w:rPr>
              <w:t>投标有效期</w:t>
            </w:r>
          </w:p>
          <w:p w14:paraId="48B84E69">
            <w:pPr>
              <w:widowControl/>
              <w:jc w:val="center"/>
              <w:rPr>
                <w:rFonts w:hint="eastAsia"/>
                <w:color w:val="000000"/>
                <w:kern w:val="0"/>
                <w:sz w:val="24"/>
                <w:lang w:val="en-US" w:eastAsia="zh-CN"/>
              </w:rPr>
            </w:pPr>
          </w:p>
        </w:tc>
        <w:tc>
          <w:tcPr>
            <w:tcW w:w="1583" w:type="pct"/>
            <w:shd w:val="clear" w:color="000000" w:fill="FFFFFF"/>
            <w:vAlign w:val="center"/>
          </w:tcPr>
          <w:p w14:paraId="24CE924F">
            <w:pPr>
              <w:widowControl/>
              <w:jc w:val="left"/>
              <w:rPr>
                <w:rFonts w:hint="eastAsia"/>
                <w:color w:val="000000"/>
                <w:kern w:val="0"/>
                <w:sz w:val="24"/>
                <w:lang w:val="en-US" w:eastAsia="zh-CN"/>
              </w:rPr>
            </w:pPr>
            <w:r>
              <w:rPr>
                <w:rFonts w:hint="eastAsia"/>
                <w:color w:val="000000"/>
                <w:kern w:val="0"/>
                <w:sz w:val="24"/>
                <w:lang w:val="en-US" w:eastAsia="zh-CN"/>
              </w:rPr>
              <w:t>响应文件中承诺的投标有效期满足竞争性磋商文件中载明的投标有效期的</w:t>
            </w:r>
          </w:p>
        </w:tc>
        <w:tc>
          <w:tcPr>
            <w:tcW w:w="1951" w:type="pct"/>
            <w:shd w:val="clear" w:color="000000" w:fill="FFFFFF"/>
            <w:vAlign w:val="center"/>
          </w:tcPr>
          <w:p w14:paraId="42F588FD">
            <w:pPr>
              <w:widowControl/>
              <w:jc w:val="center"/>
              <w:rPr>
                <w:color w:val="000000"/>
                <w:kern w:val="0"/>
                <w:sz w:val="24"/>
              </w:rPr>
            </w:pPr>
            <w:r>
              <w:rPr>
                <w:rFonts w:hint="eastAsia"/>
                <w:color w:val="000000"/>
                <w:kern w:val="0"/>
                <w:sz w:val="24"/>
              </w:rPr>
              <w:t>否</w:t>
            </w:r>
          </w:p>
        </w:tc>
      </w:tr>
      <w:tr w14:paraId="09FC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B79DB3B">
            <w:pPr>
              <w:widowControl/>
              <w:jc w:val="center"/>
              <w:rPr>
                <w:rFonts w:hint="eastAsia"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6</w:t>
            </w:r>
          </w:p>
        </w:tc>
        <w:tc>
          <w:tcPr>
            <w:tcW w:w="921" w:type="pct"/>
            <w:shd w:val="clear" w:color="000000" w:fill="FFFFFF"/>
            <w:vAlign w:val="center"/>
          </w:tcPr>
          <w:p w14:paraId="3BEE5B2E">
            <w:pPr>
              <w:widowControl/>
              <w:jc w:val="center"/>
              <w:rPr>
                <w:rFonts w:hint="eastAsia"/>
                <w:color w:val="000000"/>
                <w:kern w:val="0"/>
                <w:sz w:val="24"/>
                <w:lang w:val="en-US" w:eastAsia="zh-CN"/>
              </w:rPr>
            </w:pPr>
            <w:r>
              <w:rPr>
                <w:rFonts w:hint="eastAsia"/>
                <w:color w:val="000000"/>
                <w:kern w:val="0"/>
                <w:sz w:val="24"/>
                <w:lang w:val="en-US" w:eastAsia="zh-CN"/>
              </w:rPr>
              <w:t>签署、盖章</w:t>
            </w:r>
          </w:p>
          <w:p w14:paraId="0044EC37">
            <w:pPr>
              <w:widowControl/>
              <w:jc w:val="center"/>
              <w:rPr>
                <w:rFonts w:hint="eastAsia"/>
                <w:color w:val="000000"/>
                <w:kern w:val="0"/>
                <w:sz w:val="24"/>
                <w:lang w:val="en-US" w:eastAsia="zh-CN"/>
              </w:rPr>
            </w:pPr>
          </w:p>
        </w:tc>
        <w:tc>
          <w:tcPr>
            <w:tcW w:w="1583" w:type="pct"/>
            <w:shd w:val="clear" w:color="000000" w:fill="FFFFFF"/>
            <w:vAlign w:val="center"/>
          </w:tcPr>
          <w:p w14:paraId="02D90286">
            <w:pPr>
              <w:widowControl/>
              <w:jc w:val="left"/>
              <w:rPr>
                <w:rFonts w:hint="eastAsia"/>
                <w:color w:val="000000"/>
                <w:kern w:val="0"/>
                <w:sz w:val="24"/>
                <w:lang w:val="en-US" w:eastAsia="zh-CN"/>
              </w:rPr>
            </w:pPr>
            <w:r>
              <w:rPr>
                <w:rFonts w:hint="eastAsia"/>
                <w:color w:val="000000"/>
                <w:kern w:val="0"/>
                <w:sz w:val="24"/>
                <w:lang w:val="en-US" w:eastAsia="zh-CN"/>
              </w:rPr>
              <w:t>按照竞争性磋商文件要求签署、盖章的</w:t>
            </w:r>
          </w:p>
        </w:tc>
        <w:tc>
          <w:tcPr>
            <w:tcW w:w="1951" w:type="pct"/>
            <w:shd w:val="clear" w:color="000000" w:fill="FFFFFF"/>
            <w:vAlign w:val="center"/>
          </w:tcPr>
          <w:p w14:paraId="29FEE653">
            <w:pPr>
              <w:widowControl/>
              <w:jc w:val="center"/>
              <w:rPr>
                <w:color w:val="000000"/>
                <w:kern w:val="0"/>
                <w:sz w:val="24"/>
              </w:rPr>
            </w:pPr>
            <w:r>
              <w:rPr>
                <w:rFonts w:hint="eastAsia"/>
                <w:color w:val="000000"/>
                <w:kern w:val="0"/>
                <w:sz w:val="24"/>
              </w:rPr>
              <w:t>否</w:t>
            </w:r>
          </w:p>
        </w:tc>
      </w:tr>
      <w:tr w14:paraId="1EF2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5C1238C">
            <w:pPr>
              <w:widowControl/>
              <w:jc w:val="center"/>
              <w:rPr>
                <w:rFonts w:hint="eastAsia"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7</w:t>
            </w:r>
          </w:p>
        </w:tc>
        <w:tc>
          <w:tcPr>
            <w:tcW w:w="921" w:type="pct"/>
            <w:shd w:val="clear" w:color="000000" w:fill="FFFFFF"/>
            <w:vAlign w:val="center"/>
          </w:tcPr>
          <w:p w14:paraId="47A87C86">
            <w:pPr>
              <w:widowControl/>
              <w:jc w:val="center"/>
              <w:rPr>
                <w:rFonts w:hint="eastAsia"/>
                <w:color w:val="000000"/>
                <w:kern w:val="0"/>
                <w:sz w:val="24"/>
                <w:lang w:val="en-US" w:eastAsia="zh-CN"/>
              </w:rPr>
            </w:pPr>
            <w:r>
              <w:rPr>
                <w:rFonts w:hint="eastAsia"/>
                <w:color w:val="000000"/>
                <w:kern w:val="0"/>
                <w:sz w:val="24"/>
                <w:lang w:val="en-US" w:eastAsia="zh-CN"/>
              </w:rPr>
              <w:t>实质性格式</w:t>
            </w:r>
          </w:p>
          <w:p w14:paraId="3EA6CBDB">
            <w:pPr>
              <w:widowControl/>
              <w:jc w:val="center"/>
              <w:rPr>
                <w:rFonts w:hint="eastAsia"/>
                <w:color w:val="000000"/>
                <w:kern w:val="0"/>
                <w:sz w:val="24"/>
                <w:lang w:val="en-US" w:eastAsia="zh-CN"/>
              </w:rPr>
            </w:pPr>
          </w:p>
        </w:tc>
        <w:tc>
          <w:tcPr>
            <w:tcW w:w="1583" w:type="pct"/>
            <w:shd w:val="clear" w:color="000000" w:fill="FFFFFF"/>
            <w:vAlign w:val="center"/>
          </w:tcPr>
          <w:p w14:paraId="21ACFAFC">
            <w:pPr>
              <w:widowControl/>
              <w:jc w:val="left"/>
              <w:rPr>
                <w:rFonts w:hint="eastAsia"/>
                <w:color w:val="000000"/>
                <w:kern w:val="0"/>
                <w:sz w:val="24"/>
                <w:lang w:val="en-US" w:eastAsia="zh-CN"/>
              </w:rPr>
            </w:pPr>
            <w:r>
              <w:rPr>
                <w:rFonts w:hint="eastAsia"/>
                <w:color w:val="000000"/>
                <w:kern w:val="0"/>
                <w:sz w:val="24"/>
                <w:lang w:val="en-US" w:eastAsia="zh-CN"/>
              </w:rPr>
              <w:t>标记为“实质性格式”的文件均按竞争性磋商文件要求提供</w:t>
            </w:r>
          </w:p>
        </w:tc>
        <w:tc>
          <w:tcPr>
            <w:tcW w:w="1951" w:type="pct"/>
            <w:shd w:val="clear" w:color="000000" w:fill="FFFFFF"/>
            <w:vAlign w:val="center"/>
          </w:tcPr>
          <w:p w14:paraId="7A20CA39">
            <w:pPr>
              <w:widowControl/>
              <w:jc w:val="center"/>
              <w:rPr>
                <w:color w:val="000000"/>
                <w:kern w:val="0"/>
                <w:sz w:val="24"/>
              </w:rPr>
            </w:pPr>
            <w:r>
              <w:rPr>
                <w:rFonts w:hint="eastAsia"/>
                <w:color w:val="000000"/>
                <w:kern w:val="0"/>
                <w:sz w:val="24"/>
              </w:rPr>
              <w:t>否</w:t>
            </w:r>
          </w:p>
        </w:tc>
      </w:tr>
      <w:tr w14:paraId="63D0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77BF1C8">
            <w:pPr>
              <w:widowControl/>
              <w:jc w:val="center"/>
              <w:rPr>
                <w:rFonts w:hint="eastAsia"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8</w:t>
            </w:r>
          </w:p>
        </w:tc>
        <w:tc>
          <w:tcPr>
            <w:tcW w:w="921" w:type="pct"/>
            <w:shd w:val="clear" w:color="000000" w:fill="FFFFFF"/>
            <w:vAlign w:val="center"/>
          </w:tcPr>
          <w:p w14:paraId="0E9D9CAE">
            <w:pPr>
              <w:keepNext w:val="0"/>
              <w:keepLines w:val="0"/>
              <w:widowControl/>
              <w:suppressLineNumbers w:val="0"/>
              <w:jc w:val="left"/>
            </w:pPr>
            <w:r>
              <w:rPr>
                <w:rFonts w:hint="eastAsia" w:ascii="宋体" w:hAnsi="宋体" w:eastAsia="宋体" w:cs="宋体"/>
                <w:color w:val="000000"/>
                <w:kern w:val="0"/>
                <w:sz w:val="24"/>
                <w:szCs w:val="24"/>
                <w:lang w:val="en-US" w:eastAsia="zh-CN" w:bidi="ar"/>
              </w:rPr>
              <w:t>★号条款响应</w:t>
            </w:r>
          </w:p>
          <w:p w14:paraId="450EE9EB">
            <w:pPr>
              <w:widowControl/>
              <w:jc w:val="center"/>
              <w:rPr>
                <w:color w:val="000000"/>
                <w:kern w:val="0"/>
                <w:sz w:val="24"/>
              </w:rPr>
            </w:pPr>
          </w:p>
        </w:tc>
        <w:tc>
          <w:tcPr>
            <w:tcW w:w="1583" w:type="pct"/>
            <w:shd w:val="clear" w:color="000000" w:fill="FFFFFF"/>
            <w:vAlign w:val="center"/>
          </w:tcPr>
          <w:p w14:paraId="192B9F07">
            <w:pPr>
              <w:keepNext w:val="0"/>
              <w:keepLines w:val="0"/>
              <w:widowControl/>
              <w:suppressLineNumbers w:val="0"/>
              <w:jc w:val="left"/>
              <w:rPr>
                <w:color w:val="000000"/>
                <w:sz w:val="24"/>
              </w:rPr>
            </w:pPr>
            <w:r>
              <w:rPr>
                <w:rFonts w:hint="eastAsia" w:ascii="宋体" w:hAnsi="宋体" w:eastAsia="宋体" w:cs="宋体"/>
                <w:color w:val="000000"/>
                <w:kern w:val="0"/>
                <w:sz w:val="24"/>
                <w:szCs w:val="24"/>
                <w:lang w:val="en-US" w:eastAsia="zh-CN" w:bidi="ar"/>
              </w:rPr>
              <w:t>满足竞争性磋商文件★号条款要求的</w:t>
            </w:r>
          </w:p>
        </w:tc>
        <w:tc>
          <w:tcPr>
            <w:tcW w:w="1951" w:type="pct"/>
            <w:shd w:val="clear" w:color="000000" w:fill="FFFFFF"/>
            <w:vAlign w:val="center"/>
          </w:tcPr>
          <w:p w14:paraId="2ABFA167">
            <w:pPr>
              <w:widowControl/>
              <w:jc w:val="center"/>
              <w:rPr>
                <w:color w:val="000000"/>
                <w:kern w:val="0"/>
                <w:sz w:val="24"/>
              </w:rPr>
            </w:pPr>
            <w:r>
              <w:rPr>
                <w:rFonts w:hint="eastAsia"/>
                <w:color w:val="000000"/>
                <w:kern w:val="0"/>
                <w:sz w:val="24"/>
              </w:rPr>
              <w:t>否</w:t>
            </w:r>
          </w:p>
        </w:tc>
      </w:tr>
      <w:tr w14:paraId="09BA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DA2F28D">
            <w:pPr>
              <w:widowControl/>
              <w:jc w:val="center"/>
              <w:rPr>
                <w:rFonts w:hint="eastAsia"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9</w:t>
            </w:r>
          </w:p>
        </w:tc>
        <w:tc>
          <w:tcPr>
            <w:tcW w:w="921" w:type="pct"/>
            <w:shd w:val="clear" w:color="000000" w:fill="FFFFFF"/>
            <w:vAlign w:val="center"/>
          </w:tcPr>
          <w:p w14:paraId="665BD98B">
            <w:pPr>
              <w:widowControl/>
              <w:jc w:val="center"/>
              <w:rPr>
                <w:rFonts w:hint="eastAsia"/>
                <w:color w:val="000000"/>
                <w:kern w:val="0"/>
                <w:sz w:val="24"/>
                <w:lang w:val="en-US" w:eastAsia="zh-CN"/>
              </w:rPr>
            </w:pPr>
            <w:r>
              <w:rPr>
                <w:rFonts w:hint="eastAsia"/>
                <w:color w:val="000000"/>
                <w:kern w:val="0"/>
                <w:sz w:val="24"/>
                <w:lang w:val="en-US" w:eastAsia="zh-CN"/>
              </w:rPr>
              <w:t>报价合理性</w:t>
            </w:r>
          </w:p>
          <w:p w14:paraId="71FBE06B">
            <w:pPr>
              <w:widowControl/>
              <w:jc w:val="center"/>
              <w:rPr>
                <w:rFonts w:hint="eastAsia"/>
                <w:color w:val="000000"/>
                <w:kern w:val="0"/>
                <w:sz w:val="24"/>
                <w:lang w:val="en-US" w:eastAsia="zh-CN"/>
              </w:rPr>
            </w:pPr>
          </w:p>
        </w:tc>
        <w:tc>
          <w:tcPr>
            <w:tcW w:w="1583" w:type="pct"/>
            <w:shd w:val="clear" w:color="000000" w:fill="FFFFFF"/>
            <w:vAlign w:val="center"/>
          </w:tcPr>
          <w:p w14:paraId="33C306E8">
            <w:pPr>
              <w:widowControl/>
              <w:jc w:val="left"/>
              <w:rPr>
                <w:rFonts w:hint="eastAsia"/>
                <w:color w:val="000000"/>
                <w:kern w:val="0"/>
                <w:sz w:val="24"/>
                <w:lang w:val="en-US" w:eastAsia="zh-CN"/>
              </w:rPr>
            </w:pPr>
            <w:r>
              <w:rPr>
                <w:rFonts w:hint="eastAsia"/>
                <w:color w:val="000000"/>
                <w:kern w:val="0"/>
                <w:sz w:val="24"/>
                <w:lang w:val="en-US" w:eastAsia="zh-CN"/>
              </w:rPr>
              <w:t>报价合理，或供应商的报价明显低于其他通过符合性审查供应商的报价，有可能影响产品质量或者不能诚信履约的，能够应评标委员会要求在规定时间内证明其报价合理性的</w:t>
            </w:r>
          </w:p>
        </w:tc>
        <w:tc>
          <w:tcPr>
            <w:tcW w:w="1951" w:type="pct"/>
            <w:shd w:val="clear" w:color="000000" w:fill="FFFFFF"/>
            <w:vAlign w:val="center"/>
          </w:tcPr>
          <w:p w14:paraId="3A48EBBF">
            <w:pPr>
              <w:widowControl/>
              <w:jc w:val="center"/>
              <w:rPr>
                <w:color w:val="000000"/>
                <w:kern w:val="0"/>
                <w:sz w:val="24"/>
              </w:rPr>
            </w:pPr>
            <w:r>
              <w:rPr>
                <w:rFonts w:hint="eastAsia"/>
                <w:color w:val="000000"/>
                <w:kern w:val="0"/>
                <w:sz w:val="24"/>
              </w:rPr>
              <w:t>否</w:t>
            </w:r>
          </w:p>
        </w:tc>
      </w:tr>
      <w:tr w14:paraId="0EE8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88B3139">
            <w:pPr>
              <w:widowControl/>
              <w:jc w:val="center"/>
              <w:rPr>
                <w:rFonts w:hint="default"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10</w:t>
            </w:r>
          </w:p>
        </w:tc>
        <w:tc>
          <w:tcPr>
            <w:tcW w:w="921" w:type="pct"/>
            <w:shd w:val="clear" w:color="000000" w:fill="FFFFFF"/>
            <w:vAlign w:val="center"/>
          </w:tcPr>
          <w:p w14:paraId="30E025D6">
            <w:pPr>
              <w:widowControl/>
              <w:jc w:val="center"/>
              <w:rPr>
                <w:rFonts w:hint="eastAsia"/>
                <w:color w:val="000000"/>
                <w:kern w:val="0"/>
                <w:sz w:val="24"/>
                <w:lang w:val="en-US" w:eastAsia="zh-CN"/>
              </w:rPr>
            </w:pPr>
            <w:r>
              <w:rPr>
                <w:rFonts w:hint="eastAsia"/>
                <w:color w:val="000000"/>
                <w:kern w:val="0"/>
                <w:sz w:val="24"/>
                <w:lang w:val="en-US" w:eastAsia="zh-CN"/>
              </w:rPr>
              <w:t>公平竞争</w:t>
            </w:r>
          </w:p>
          <w:p w14:paraId="5A065CCD">
            <w:pPr>
              <w:widowControl/>
              <w:jc w:val="center"/>
              <w:rPr>
                <w:rFonts w:hint="eastAsia"/>
                <w:color w:val="000000"/>
                <w:kern w:val="0"/>
                <w:sz w:val="24"/>
                <w:lang w:val="en-US" w:eastAsia="zh-CN"/>
              </w:rPr>
            </w:pPr>
          </w:p>
        </w:tc>
        <w:tc>
          <w:tcPr>
            <w:tcW w:w="1583" w:type="pct"/>
            <w:shd w:val="clear" w:color="000000" w:fill="FFFFFF"/>
            <w:vAlign w:val="center"/>
          </w:tcPr>
          <w:p w14:paraId="474E892F">
            <w:pPr>
              <w:widowControl/>
              <w:jc w:val="left"/>
              <w:rPr>
                <w:rFonts w:hint="eastAsia"/>
                <w:color w:val="000000"/>
                <w:kern w:val="0"/>
                <w:sz w:val="24"/>
                <w:lang w:val="en-US" w:eastAsia="zh-CN"/>
              </w:rPr>
            </w:pPr>
            <w:r>
              <w:rPr>
                <w:rFonts w:hint="eastAsia"/>
                <w:color w:val="000000"/>
                <w:kern w:val="0"/>
                <w:sz w:val="24"/>
                <w:lang w:val="en-US" w:eastAsia="zh-CN"/>
              </w:rPr>
              <w:t>供应商遵循公平竞争的原则，不存在恶意串通，妨碍其他供应商的竞争行为，不存在损害采购人或者其他供应商的合法权益情形的；</w:t>
            </w:r>
          </w:p>
        </w:tc>
        <w:tc>
          <w:tcPr>
            <w:tcW w:w="1951" w:type="pct"/>
            <w:shd w:val="clear" w:color="000000" w:fill="FFFFFF"/>
            <w:vAlign w:val="center"/>
          </w:tcPr>
          <w:p w14:paraId="773ED5BF">
            <w:pPr>
              <w:widowControl/>
              <w:jc w:val="center"/>
              <w:rPr>
                <w:color w:val="000000"/>
                <w:kern w:val="0"/>
                <w:sz w:val="24"/>
              </w:rPr>
            </w:pPr>
            <w:r>
              <w:rPr>
                <w:rFonts w:hint="eastAsia"/>
                <w:color w:val="000000"/>
                <w:kern w:val="0"/>
                <w:sz w:val="24"/>
              </w:rPr>
              <w:t>否</w:t>
            </w:r>
          </w:p>
        </w:tc>
      </w:tr>
      <w:tr w14:paraId="0D20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F7626CD">
            <w:pPr>
              <w:widowControl/>
              <w:jc w:val="center"/>
              <w:rPr>
                <w:rFonts w:hint="default"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11</w:t>
            </w:r>
          </w:p>
        </w:tc>
        <w:tc>
          <w:tcPr>
            <w:tcW w:w="921" w:type="pct"/>
            <w:shd w:val="clear" w:color="000000" w:fill="FFFFFF"/>
            <w:vAlign w:val="center"/>
          </w:tcPr>
          <w:p w14:paraId="7594AC76">
            <w:pPr>
              <w:widowControl/>
              <w:jc w:val="center"/>
              <w:rPr>
                <w:rFonts w:hint="eastAsia"/>
                <w:color w:val="000000"/>
                <w:kern w:val="0"/>
                <w:sz w:val="24"/>
                <w:lang w:val="en-US" w:eastAsia="zh-CN"/>
              </w:rPr>
            </w:pPr>
            <w:r>
              <w:rPr>
                <w:rFonts w:hint="eastAsia"/>
                <w:color w:val="000000"/>
                <w:kern w:val="0"/>
                <w:sz w:val="24"/>
                <w:lang w:val="en-US" w:eastAsia="zh-CN"/>
              </w:rPr>
              <w:t>串通投标</w:t>
            </w:r>
          </w:p>
          <w:p w14:paraId="6F04D475">
            <w:pPr>
              <w:widowControl/>
              <w:jc w:val="center"/>
              <w:rPr>
                <w:rFonts w:hint="eastAsia"/>
                <w:color w:val="000000"/>
                <w:kern w:val="0"/>
                <w:sz w:val="24"/>
                <w:lang w:val="en-US" w:eastAsia="zh-CN"/>
              </w:rPr>
            </w:pPr>
          </w:p>
        </w:tc>
        <w:tc>
          <w:tcPr>
            <w:tcW w:w="1583" w:type="pct"/>
            <w:shd w:val="clear" w:color="000000" w:fill="FFFFFF"/>
            <w:vAlign w:val="center"/>
          </w:tcPr>
          <w:p w14:paraId="785B6684">
            <w:pPr>
              <w:widowControl/>
              <w:jc w:val="left"/>
              <w:rPr>
                <w:rFonts w:hint="eastAsia"/>
                <w:color w:val="000000"/>
                <w:kern w:val="0"/>
                <w:sz w:val="24"/>
                <w:lang w:val="en-US" w:eastAsia="zh-CN"/>
              </w:rPr>
            </w:pPr>
            <w:r>
              <w:rPr>
                <w:rFonts w:hint="eastAsia"/>
                <w:color w:val="000000"/>
                <w:kern w:val="0"/>
                <w:sz w:val="24"/>
                <w:lang w:val="en-US" w:eastAsia="zh-CN"/>
              </w:rPr>
              <w:t xml:space="preserve">不存在《政府采购货物和服务招标投标管理办法》视为供应商串通投标的情形：（一）不同供应商的响应文件由同一单位或者个人编制；（二）不同供应商委托同一单位或者个人办理 投标事宜；（三）不同供应商的响应文件载明的 项目管理成员或者联系人员为同一人；（四）不 同供应商的响应文件异常一致或者投标报价呈 </w:t>
            </w:r>
          </w:p>
          <w:p w14:paraId="4CF02AA1">
            <w:pPr>
              <w:widowControl/>
              <w:jc w:val="left"/>
              <w:rPr>
                <w:rFonts w:hint="eastAsia"/>
                <w:color w:val="000000"/>
                <w:kern w:val="0"/>
                <w:sz w:val="24"/>
                <w:lang w:val="en-US" w:eastAsia="zh-CN"/>
              </w:rPr>
            </w:pPr>
            <w:r>
              <w:rPr>
                <w:rFonts w:hint="eastAsia"/>
                <w:color w:val="000000"/>
                <w:kern w:val="0"/>
                <w:sz w:val="24"/>
                <w:lang w:val="en-US" w:eastAsia="zh-CN"/>
              </w:rPr>
              <w:t>规律 性差异；（五）不同供应商的响应文件相互混装；（六）不同供应商的投标保证金从同一单位或者个人的账户转出</w:t>
            </w:r>
          </w:p>
        </w:tc>
        <w:tc>
          <w:tcPr>
            <w:tcW w:w="1951" w:type="pct"/>
            <w:shd w:val="clear" w:color="000000" w:fill="FFFFFF"/>
            <w:vAlign w:val="center"/>
          </w:tcPr>
          <w:p w14:paraId="5B8B6A9F">
            <w:pPr>
              <w:widowControl/>
              <w:jc w:val="center"/>
              <w:rPr>
                <w:color w:val="000000"/>
                <w:kern w:val="0"/>
                <w:sz w:val="24"/>
              </w:rPr>
            </w:pPr>
            <w:r>
              <w:rPr>
                <w:rFonts w:hint="eastAsia"/>
                <w:color w:val="000000"/>
                <w:kern w:val="0"/>
                <w:sz w:val="24"/>
              </w:rPr>
              <w:t>否</w:t>
            </w:r>
          </w:p>
        </w:tc>
      </w:tr>
      <w:tr w14:paraId="453C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62CC2D1">
            <w:pPr>
              <w:widowControl/>
              <w:jc w:val="center"/>
              <w:rPr>
                <w:rFonts w:hint="default"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12</w:t>
            </w:r>
          </w:p>
        </w:tc>
        <w:tc>
          <w:tcPr>
            <w:tcW w:w="921" w:type="pct"/>
            <w:shd w:val="clear" w:color="000000" w:fill="FFFFFF"/>
            <w:vAlign w:val="center"/>
          </w:tcPr>
          <w:p w14:paraId="7E33CAEF">
            <w:pPr>
              <w:widowControl/>
              <w:jc w:val="center"/>
              <w:rPr>
                <w:rFonts w:hint="eastAsia"/>
                <w:color w:val="000000"/>
                <w:kern w:val="0"/>
                <w:sz w:val="24"/>
                <w:lang w:val="en-US" w:eastAsia="zh-CN"/>
              </w:rPr>
            </w:pPr>
            <w:r>
              <w:rPr>
                <w:rFonts w:hint="eastAsia"/>
                <w:color w:val="000000"/>
                <w:kern w:val="0"/>
                <w:sz w:val="24"/>
                <w:lang w:val="en-US" w:eastAsia="zh-CN"/>
              </w:rPr>
              <w:t>附加条件</w:t>
            </w:r>
          </w:p>
          <w:p w14:paraId="1E32FE88">
            <w:pPr>
              <w:widowControl/>
              <w:jc w:val="center"/>
              <w:rPr>
                <w:rFonts w:hint="eastAsia"/>
                <w:color w:val="000000"/>
                <w:kern w:val="0"/>
                <w:sz w:val="24"/>
                <w:lang w:val="en-US" w:eastAsia="zh-CN"/>
              </w:rPr>
            </w:pPr>
          </w:p>
        </w:tc>
        <w:tc>
          <w:tcPr>
            <w:tcW w:w="1583" w:type="pct"/>
            <w:shd w:val="clear" w:color="000000" w:fill="FFFFFF"/>
            <w:vAlign w:val="center"/>
          </w:tcPr>
          <w:p w14:paraId="20015435">
            <w:pPr>
              <w:widowControl/>
              <w:jc w:val="left"/>
              <w:rPr>
                <w:rFonts w:hint="eastAsia"/>
                <w:color w:val="000000"/>
                <w:kern w:val="0"/>
                <w:sz w:val="24"/>
                <w:lang w:val="en-US" w:eastAsia="zh-CN"/>
              </w:rPr>
            </w:pPr>
            <w:r>
              <w:rPr>
                <w:rFonts w:hint="eastAsia"/>
                <w:color w:val="000000"/>
                <w:kern w:val="0"/>
                <w:sz w:val="24"/>
                <w:lang w:val="en-US" w:eastAsia="zh-CN"/>
              </w:rPr>
              <w:t>响应文件未含有采购人不能接受的附加条件的</w:t>
            </w:r>
          </w:p>
        </w:tc>
        <w:tc>
          <w:tcPr>
            <w:tcW w:w="1951" w:type="pct"/>
            <w:shd w:val="clear" w:color="000000" w:fill="FFFFFF"/>
            <w:vAlign w:val="center"/>
          </w:tcPr>
          <w:p w14:paraId="5587848D">
            <w:pPr>
              <w:widowControl/>
              <w:jc w:val="center"/>
              <w:rPr>
                <w:color w:val="000000"/>
                <w:kern w:val="0"/>
                <w:sz w:val="24"/>
              </w:rPr>
            </w:pPr>
            <w:r>
              <w:rPr>
                <w:rFonts w:hint="eastAsia"/>
                <w:color w:val="000000"/>
                <w:kern w:val="0"/>
                <w:sz w:val="24"/>
              </w:rPr>
              <w:t>否</w:t>
            </w:r>
          </w:p>
        </w:tc>
      </w:tr>
      <w:tr w14:paraId="7248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99C81A9">
            <w:pPr>
              <w:widowControl/>
              <w:jc w:val="center"/>
              <w:rPr>
                <w:rFonts w:hint="default" w:asciiTheme="minorEastAsia" w:hAnsiTheme="minorEastAsia" w:eastAsiaTheme="minorEastAsia"/>
                <w:color w:val="000000"/>
                <w:kern w:val="0"/>
                <w:sz w:val="24"/>
                <w:lang w:val="en-US" w:eastAsia="zh-CN"/>
              </w:rPr>
            </w:pPr>
            <w:r>
              <w:rPr>
                <w:rFonts w:hint="eastAsia" w:asciiTheme="minorEastAsia" w:hAnsiTheme="minorEastAsia" w:eastAsiaTheme="minorEastAsia"/>
                <w:color w:val="000000"/>
                <w:kern w:val="0"/>
                <w:sz w:val="24"/>
                <w:lang w:val="en-US" w:eastAsia="zh-CN"/>
              </w:rPr>
              <w:t>13</w:t>
            </w:r>
          </w:p>
        </w:tc>
        <w:tc>
          <w:tcPr>
            <w:tcW w:w="921" w:type="pct"/>
            <w:shd w:val="clear" w:color="000000" w:fill="FFFFFF"/>
            <w:vAlign w:val="center"/>
          </w:tcPr>
          <w:p w14:paraId="7B7D2244">
            <w:pPr>
              <w:widowControl/>
              <w:jc w:val="center"/>
              <w:rPr>
                <w:rFonts w:hint="eastAsia"/>
                <w:color w:val="000000"/>
                <w:kern w:val="0"/>
                <w:sz w:val="24"/>
                <w:lang w:val="en-US" w:eastAsia="zh-CN"/>
              </w:rPr>
            </w:pPr>
            <w:r>
              <w:rPr>
                <w:rFonts w:hint="eastAsia"/>
                <w:color w:val="000000"/>
                <w:kern w:val="0"/>
                <w:sz w:val="24"/>
                <w:lang w:val="en-US" w:eastAsia="zh-CN"/>
              </w:rPr>
              <w:t>其他无效情形</w:t>
            </w:r>
          </w:p>
          <w:p w14:paraId="78B14D26">
            <w:pPr>
              <w:widowControl/>
              <w:jc w:val="center"/>
              <w:rPr>
                <w:rFonts w:hint="eastAsia"/>
                <w:color w:val="000000"/>
                <w:kern w:val="0"/>
                <w:sz w:val="24"/>
                <w:lang w:val="en-US" w:eastAsia="zh-CN"/>
              </w:rPr>
            </w:pPr>
          </w:p>
        </w:tc>
        <w:tc>
          <w:tcPr>
            <w:tcW w:w="1583" w:type="pct"/>
            <w:shd w:val="clear" w:color="000000" w:fill="FFFFFF"/>
            <w:vAlign w:val="center"/>
          </w:tcPr>
          <w:p w14:paraId="36DCEE1A">
            <w:pPr>
              <w:widowControl/>
              <w:jc w:val="left"/>
              <w:rPr>
                <w:rFonts w:hint="eastAsia"/>
                <w:color w:val="000000"/>
                <w:kern w:val="0"/>
                <w:sz w:val="24"/>
                <w:lang w:val="en-US" w:eastAsia="zh-CN"/>
              </w:rPr>
            </w:pPr>
            <w:r>
              <w:rPr>
                <w:rFonts w:hint="eastAsia"/>
                <w:color w:val="000000"/>
                <w:kern w:val="0"/>
                <w:sz w:val="24"/>
                <w:lang w:val="en-US" w:eastAsia="zh-CN"/>
              </w:rPr>
              <w:t>供应商、响应文件不存在不符合法律、法规和竞争性磋商文件规定的其他无效情形。</w:t>
            </w:r>
          </w:p>
        </w:tc>
        <w:tc>
          <w:tcPr>
            <w:tcW w:w="1951" w:type="pct"/>
            <w:shd w:val="clear" w:color="000000" w:fill="FFFFFF"/>
            <w:vAlign w:val="center"/>
          </w:tcPr>
          <w:p w14:paraId="53545587">
            <w:pPr>
              <w:widowControl/>
              <w:jc w:val="center"/>
              <w:rPr>
                <w:color w:val="000000"/>
                <w:kern w:val="0"/>
                <w:sz w:val="24"/>
              </w:rPr>
            </w:pPr>
            <w:r>
              <w:rPr>
                <w:rFonts w:hint="eastAsia"/>
                <w:color w:val="000000"/>
                <w:kern w:val="0"/>
                <w:sz w:val="24"/>
              </w:rPr>
              <w:t>否</w:t>
            </w:r>
          </w:p>
        </w:tc>
      </w:tr>
    </w:tbl>
    <w:p w14:paraId="42572709">
      <w:pPr>
        <w:tabs>
          <w:tab w:val="left" w:pos="900"/>
          <w:tab w:val="left" w:pos="1080"/>
          <w:tab w:val="left" w:pos="1589"/>
        </w:tabs>
        <w:snapToGrid w:val="0"/>
        <w:spacing w:line="360" w:lineRule="auto"/>
        <w:rPr>
          <w:rFonts w:asciiTheme="minorEastAsia" w:hAnsiTheme="minorEastAsia" w:eastAsiaTheme="minorEastAsia"/>
          <w:sz w:val="24"/>
        </w:rPr>
      </w:pPr>
    </w:p>
    <w:p w14:paraId="1FD75517">
      <w:pPr>
        <w:tabs>
          <w:tab w:val="left" w:pos="900"/>
          <w:tab w:val="left" w:pos="1080"/>
          <w:tab w:val="left" w:pos="1589"/>
        </w:tabs>
        <w:snapToGrid w:val="0"/>
        <w:spacing w:line="360" w:lineRule="auto"/>
        <w:rPr>
          <w:rFonts w:asciiTheme="minorEastAsia" w:hAnsiTheme="minorEastAsia" w:eastAsiaTheme="minorEastAsia"/>
          <w:sz w:val="24"/>
        </w:rPr>
      </w:pPr>
    </w:p>
    <w:p w14:paraId="01FBA33A">
      <w:pPr>
        <w:numPr>
          <w:ilvl w:val="0"/>
          <w:numId w:val="10"/>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磋商、响应文件有关事项的澄清、说明或者更正和最后报价</w:t>
      </w:r>
    </w:p>
    <w:p w14:paraId="30EC561B">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磋商小组所有成员应当集中与单一供应商分别进行磋商，并给予所有参加磋商的供应商平等的磋商机会。</w:t>
      </w:r>
    </w:p>
    <w:p w14:paraId="24096B72">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C1AB872">
      <w:pPr>
        <w:numPr>
          <w:ilvl w:val="1"/>
          <w:numId w:val="10"/>
        </w:numPr>
        <w:tabs>
          <w:tab w:val="left" w:pos="1080"/>
          <w:tab w:val="left" w:pos="1872"/>
        </w:tabs>
        <w:snapToGrid w:val="0"/>
        <w:spacing w:line="360" w:lineRule="auto"/>
        <w:ind w:left="1077" w:hanging="720"/>
        <w:rPr>
          <w:rFonts w:asciiTheme="minorEastAsia" w:hAnsiTheme="minorEastAsia" w:eastAsiaTheme="minorEastAsia"/>
          <w:kern w:val="0"/>
          <w:sz w:val="24"/>
        </w:rPr>
      </w:pPr>
      <w:r>
        <w:rPr>
          <w:rFonts w:asciiTheme="minorEastAsia" w:hAnsiTheme="minorEastAsia" w:eastAsiaTheme="minorEastAsia"/>
          <w:kern w:val="0"/>
          <w:sz w:val="24"/>
        </w:rPr>
        <w:t>对磋商文件作出的实质性变动是磋商文件的有效组成部分，磋商小组应当及时以书面形式同时通知所有参加磋商的供应商。</w:t>
      </w:r>
    </w:p>
    <w:p w14:paraId="579EFA12">
      <w:pPr>
        <w:numPr>
          <w:ilvl w:val="1"/>
          <w:numId w:val="10"/>
        </w:numPr>
        <w:tabs>
          <w:tab w:val="left" w:pos="1080"/>
          <w:tab w:val="left" w:pos="1872"/>
        </w:tabs>
        <w:snapToGrid w:val="0"/>
        <w:spacing w:line="360" w:lineRule="auto"/>
        <w:ind w:left="1077" w:hanging="720"/>
        <w:rPr>
          <w:rFonts w:asciiTheme="minorEastAsia" w:hAnsiTheme="minorEastAsia" w:eastAsiaTheme="minorEastAsia"/>
          <w:kern w:val="0"/>
          <w:sz w:val="24"/>
        </w:rPr>
      </w:pPr>
      <w:r>
        <w:rPr>
          <w:rFonts w:asciiTheme="minorEastAsia" w:hAnsiTheme="minorEastAsia" w:eastAsiaTheme="minorEastAsia"/>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D9C3FB3">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响应文件的澄清、说明或者更正</w:t>
      </w:r>
      <w:r>
        <w:rPr>
          <w:rFonts w:hint="eastAsia" w:asciiTheme="minorEastAsia" w:hAnsiTheme="minorEastAsia" w:eastAsiaTheme="minorEastAsia"/>
          <w:sz w:val="24"/>
        </w:rPr>
        <w:t>：</w:t>
      </w:r>
    </w:p>
    <w:p w14:paraId="63C24398">
      <w:pPr>
        <w:numPr>
          <w:ilvl w:val="2"/>
          <w:numId w:val="10"/>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A7AC797">
      <w:pPr>
        <w:numPr>
          <w:ilvl w:val="2"/>
          <w:numId w:val="10"/>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sz w:val="24"/>
        </w:rPr>
        <w:t>无效处理</w:t>
      </w:r>
      <w:r>
        <w:rPr>
          <w:rFonts w:asciiTheme="minorEastAsia" w:hAnsiTheme="minorEastAsia"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sz w:val="24"/>
        </w:rPr>
        <w:t>无效处理</w:t>
      </w:r>
      <w:r>
        <w:rPr>
          <w:rFonts w:asciiTheme="minorEastAsia" w:hAnsiTheme="minorEastAsia" w:eastAsiaTheme="minorEastAsia"/>
          <w:sz w:val="24"/>
        </w:rPr>
        <w:t>。</w:t>
      </w:r>
    </w:p>
    <w:p w14:paraId="105DB386">
      <w:pPr>
        <w:numPr>
          <w:ilvl w:val="2"/>
          <w:numId w:val="10"/>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C8A92DD">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磋商结束后，磋商小组将要求所有实质性响应的供应商在规定时间内提交最后报价。最后报价时间为磋商小组指定的时间，具体时间根据磋商进度另行通知。</w:t>
      </w:r>
    </w:p>
    <w:p w14:paraId="2B686A12">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Theme="minorEastAsia" w:hAnsiTheme="minorEastAsia"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2303AA1">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最后报价是供应商响应文件的有效组成部分。</w:t>
      </w:r>
    </w:p>
    <w:p w14:paraId="04AFD159">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已提交响应文件的供应商，在提交最后报价之前，可以根据磋商情况退出磋商。</w:t>
      </w:r>
    </w:p>
    <w:p w14:paraId="3C6426D8">
      <w:pPr>
        <w:numPr>
          <w:ilvl w:val="0"/>
          <w:numId w:val="10"/>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最后报价的算术修正及政策调整</w:t>
      </w:r>
    </w:p>
    <w:p w14:paraId="3C9D463B">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最后报价须包含竞争性磋商文件全部内容，如</w:t>
      </w:r>
      <w:r>
        <w:rPr>
          <w:rFonts w:hint="eastAsia" w:asciiTheme="minorEastAsia" w:hAnsiTheme="minorEastAsia" w:eastAsiaTheme="minorEastAsia"/>
          <w:sz w:val="24"/>
        </w:rPr>
        <w:t>最后</w:t>
      </w:r>
      <w:r>
        <w:rPr>
          <w:rFonts w:asciiTheme="minorEastAsia" w:hAnsiTheme="minorEastAsia" w:eastAsiaTheme="minorEastAsia"/>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Theme="minorEastAsia" w:hAnsiTheme="minorEastAsia" w:eastAsiaTheme="minorEastAsia"/>
          <w:b/>
          <w:sz w:val="24"/>
        </w:rPr>
        <w:t>响应无效</w:t>
      </w:r>
      <w:r>
        <w:rPr>
          <w:rFonts w:asciiTheme="minorEastAsia" w:hAnsiTheme="minorEastAsia" w:eastAsiaTheme="minorEastAsia"/>
          <w:sz w:val="24"/>
        </w:rPr>
        <w:t>。</w:t>
      </w:r>
    </w:p>
    <w:p w14:paraId="4F148EAA">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最后报价出现前后不一致的，按照下列规定修正：</w:t>
      </w:r>
    </w:p>
    <w:p w14:paraId="0C660573">
      <w:pPr>
        <w:numPr>
          <w:ilvl w:val="2"/>
          <w:numId w:val="10"/>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竞争性磋商文件对于报价修正是否另有规定：</w:t>
      </w:r>
    </w:p>
    <w:p w14:paraId="45673EAF">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w:t>
      </w:r>
    </w:p>
    <w:p w14:paraId="240DBCA7">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□无，按下述3.2.2-3.2.5项规定修正。</w:t>
      </w:r>
    </w:p>
    <w:p w14:paraId="31FABA16">
      <w:pPr>
        <w:numPr>
          <w:ilvl w:val="2"/>
          <w:numId w:val="10"/>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大写金额和小写金额不一致的，以大写金额为准；</w:t>
      </w:r>
    </w:p>
    <w:p w14:paraId="51270E64">
      <w:pPr>
        <w:numPr>
          <w:ilvl w:val="2"/>
          <w:numId w:val="10"/>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单价金额小数点或者百分比有明显错位的，以最后报价一览表的总价为准，并修改单价；</w:t>
      </w:r>
    </w:p>
    <w:p w14:paraId="117E1CF7">
      <w:pPr>
        <w:numPr>
          <w:ilvl w:val="2"/>
          <w:numId w:val="10"/>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总价金额与按单价汇总金额不一致的，以单价金额计算结果为准。</w:t>
      </w:r>
    </w:p>
    <w:p w14:paraId="668B0521">
      <w:pPr>
        <w:numPr>
          <w:ilvl w:val="2"/>
          <w:numId w:val="10"/>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同时出现两种以上不一致的，按照前款规定的顺序修正。修正后的报价经供应商书面确认后产生约束力，供应商不确认的，</w:t>
      </w:r>
      <w:r>
        <w:rPr>
          <w:rFonts w:asciiTheme="minorEastAsia" w:hAnsiTheme="minorEastAsia" w:eastAsiaTheme="minorEastAsia"/>
          <w:b/>
          <w:sz w:val="24"/>
        </w:rPr>
        <w:t>其响应无效</w:t>
      </w:r>
      <w:r>
        <w:rPr>
          <w:rFonts w:asciiTheme="minorEastAsia" w:hAnsiTheme="minorEastAsia" w:eastAsiaTheme="minorEastAsia"/>
          <w:sz w:val="24"/>
        </w:rPr>
        <w:t>。</w:t>
      </w:r>
    </w:p>
    <w:p w14:paraId="4CABA2AD">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落实政府采购政策的价格调整：只有符合第二章《供应商须知》4.2条规定情形的，可以享受中小企业扶持政策，用扣除后的价格参加评审；否则，评审时价格不予扣除。</w:t>
      </w:r>
    </w:p>
    <w:p w14:paraId="5123CC4A">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5  </w:t>
      </w:r>
      <w:r>
        <w:rPr>
          <w:rFonts w:asciiTheme="minorEastAsia" w:hAnsiTheme="minorEastAsia" w:eastAsiaTheme="minorEastAsia"/>
          <w:sz w:val="24"/>
        </w:rPr>
        <w:t>%的扣除，用扣除后的价格参加评审。</w:t>
      </w:r>
    </w:p>
    <w:p w14:paraId="6D64335B">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hAnsiTheme="minorEastAsia" w:eastAsiaTheme="minorEastAsia"/>
          <w:sz w:val="24"/>
          <w:u w:val="single"/>
        </w:rPr>
        <w:t xml:space="preserve">  2  </w:t>
      </w:r>
      <w:r>
        <w:rPr>
          <w:rFonts w:asciiTheme="minorEastAsia" w:hAnsiTheme="minorEastAsia" w:eastAsiaTheme="minorEastAsia"/>
          <w:sz w:val="24"/>
        </w:rPr>
        <w:t>%的扣除，用扣除后的价格参加评审。</w:t>
      </w:r>
    </w:p>
    <w:p w14:paraId="75C52A3D">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组成联合体或者接受分包的小微企业与联合体内其他企业、分包企业之间存在直接控股、管理关系的，不享受价格扣除优惠政策。</w:t>
      </w:r>
    </w:p>
    <w:p w14:paraId="431CA869">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价格扣除比例对小型企业和微型企业同等对待，不作区分。</w:t>
      </w:r>
    </w:p>
    <w:p w14:paraId="63C9A4FD">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3E11EB2F">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监狱企业提供了由省级以上监狱管理局（北京市含教育矫治局）、戒毒管理局（含新疆生产建设兵团）出具的属于监狱企业的证明文件的，视同小微企业。</w:t>
      </w:r>
    </w:p>
    <w:p w14:paraId="1448FCFC">
      <w:pPr>
        <w:numPr>
          <w:ilvl w:val="2"/>
          <w:numId w:val="10"/>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残疾人福利性单位按竞争性磋商文件要求提供了《残疾人福利性单位声明函》（见附件）的，视同小微企业。</w:t>
      </w:r>
    </w:p>
    <w:p w14:paraId="43F36FF6">
      <w:pPr>
        <w:numPr>
          <w:ilvl w:val="2"/>
          <w:numId w:val="10"/>
        </w:numPr>
        <w:tabs>
          <w:tab w:val="left" w:pos="1080"/>
          <w:tab w:val="left" w:pos="1589"/>
          <w:tab w:val="left" w:pos="20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若供应商同时属于小型或微型企业、监狱企业、残疾人福利性单位中的两种及以上，将不重复享受小微企业价格扣减的优惠政策。</w:t>
      </w:r>
    </w:p>
    <w:p w14:paraId="1762DF7C">
      <w:pPr>
        <w:numPr>
          <w:ilvl w:val="2"/>
          <w:numId w:val="10"/>
        </w:numPr>
        <w:tabs>
          <w:tab w:val="left" w:pos="1080"/>
          <w:tab w:val="left" w:pos="1589"/>
          <w:tab w:val="left" w:pos="20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其他为落实政府采购政策实施的优先采购：</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p>
    <w:p w14:paraId="24C88361">
      <w:pPr>
        <w:numPr>
          <w:ilvl w:val="0"/>
          <w:numId w:val="10"/>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磋商环节及提交最后报价后如出现以下情况的，供应商的</w:t>
      </w:r>
      <w:r>
        <w:rPr>
          <w:rFonts w:asciiTheme="minorEastAsia" w:hAnsiTheme="minorEastAsia" w:eastAsiaTheme="minorEastAsia"/>
          <w:b/>
          <w:sz w:val="24"/>
        </w:rPr>
        <w:t>响应文件无效</w:t>
      </w:r>
      <w:r>
        <w:rPr>
          <w:rFonts w:asciiTheme="minorEastAsia" w:hAnsiTheme="minorEastAsia" w:eastAsiaTheme="minorEastAsia"/>
          <w:sz w:val="24"/>
        </w:rPr>
        <w:t>：</w:t>
      </w:r>
    </w:p>
    <w:p w14:paraId="290F8D7C">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供应商对实质性变动不予确认的；</w:t>
      </w:r>
    </w:p>
    <w:p w14:paraId="222E2F69">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不满足磋商文件</w:t>
      </w:r>
      <w:r>
        <w:rPr>
          <w:rFonts w:cs="Segoe UI Symbol" w:asciiTheme="minorEastAsia" w:hAnsiTheme="minorEastAsia" w:eastAsiaTheme="minorEastAsia"/>
          <w:sz w:val="24"/>
        </w:rPr>
        <w:t>★</w:t>
      </w:r>
      <w:r>
        <w:rPr>
          <w:rFonts w:asciiTheme="minorEastAsia" w:hAnsiTheme="minorEastAsia" w:eastAsiaTheme="minorEastAsia"/>
          <w:sz w:val="24"/>
        </w:rPr>
        <w:t>号条款或磋商文件技术指标超出磋商文件</w:t>
      </w:r>
      <w:r>
        <w:rPr>
          <w:rFonts w:hint="eastAsia" w:asciiTheme="minorEastAsia" w:hAnsiTheme="minorEastAsia" w:eastAsiaTheme="minorEastAsia"/>
          <w:sz w:val="24"/>
        </w:rPr>
        <w:t>《</w:t>
      </w:r>
      <w:r>
        <w:rPr>
          <w:rFonts w:asciiTheme="minorEastAsia" w:hAnsiTheme="minorEastAsia" w:eastAsiaTheme="minorEastAsia"/>
          <w:sz w:val="24"/>
        </w:rPr>
        <w:t>采购需求</w:t>
      </w:r>
      <w:r>
        <w:rPr>
          <w:rFonts w:hint="eastAsia" w:asciiTheme="minorEastAsia" w:hAnsiTheme="minorEastAsia" w:eastAsiaTheme="minorEastAsia"/>
          <w:sz w:val="24"/>
        </w:rPr>
        <w:t>》</w:t>
      </w:r>
      <w:r>
        <w:rPr>
          <w:rFonts w:asciiTheme="minorEastAsia" w:hAnsiTheme="minorEastAsia" w:eastAsiaTheme="minorEastAsia"/>
          <w:sz w:val="24"/>
        </w:rPr>
        <w:t>中主要技术参数允许偏差的最大范围的（如有）；</w:t>
      </w:r>
    </w:p>
    <w:p w14:paraId="7437BF42">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未按照磋商小组规定的时间、逾期提交最后报价的；</w:t>
      </w:r>
    </w:p>
    <w:p w14:paraId="7DA7E752">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如供应商的最后报价超过竞争性磋商文件中规定的项目/采购包预算金额或者项目/采购包最高限价的；</w:t>
      </w:r>
    </w:p>
    <w:p w14:paraId="60424A35">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响应文件中出现可选择性或可调整的报价的（竞争性磋商文件另有规定的除外）；</w:t>
      </w:r>
    </w:p>
    <w:p w14:paraId="1207E398">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最后报价出现前后不一致，供应商对修正后的报价不予确认的；</w:t>
      </w:r>
    </w:p>
    <w:p w14:paraId="5FA96986">
      <w:pPr>
        <w:numPr>
          <w:ilvl w:val="1"/>
          <w:numId w:val="10"/>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其他：</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p>
    <w:bookmarkEnd w:id="618"/>
    <w:bookmarkEnd w:id="619"/>
    <w:p w14:paraId="660FD6C8">
      <w:pPr>
        <w:numPr>
          <w:ilvl w:val="0"/>
          <w:numId w:val="10"/>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评审方法和评审标准</w:t>
      </w:r>
    </w:p>
    <w:p w14:paraId="07E6C235">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A4CC8C7">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竞争性磋商文件中没有规定的评审标准不得作为评审依据。</w:t>
      </w:r>
    </w:p>
    <w:p w14:paraId="1313FCBE">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非政府强制采购的节能产品或环境标志产品，依据品目清单和认证证书实施政府优先采购。优先采购的具体规定（如涉及）</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p>
    <w:p w14:paraId="5A896C74">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关于无线局域网认证产品政府采购清单中的产品，优先采购的具体规定（如涉及）</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asciiTheme="minorEastAsia" w:hAnsiTheme="minorEastAsia" w:eastAsiaTheme="minorEastAsia"/>
          <w:sz w:val="24"/>
        </w:rPr>
        <w:t>。</w:t>
      </w:r>
    </w:p>
    <w:p w14:paraId="4F28C4CC">
      <w:pPr>
        <w:numPr>
          <w:ilvl w:val="0"/>
          <w:numId w:val="10"/>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确定</w:t>
      </w:r>
      <w:bookmarkStart w:id="635" w:name="_Toc164608660"/>
      <w:bookmarkStart w:id="636" w:name="_Toc226965819"/>
      <w:bookmarkStart w:id="637" w:name="_Toc226965736"/>
      <w:bookmarkStart w:id="638" w:name="_Toc305158814"/>
      <w:bookmarkStart w:id="639" w:name="_Toc195842911"/>
      <w:bookmarkStart w:id="640" w:name="_Toc164229387"/>
      <w:bookmarkStart w:id="641" w:name="_Toc520356170"/>
      <w:bookmarkStart w:id="642" w:name="_Toc150509297"/>
      <w:bookmarkStart w:id="643" w:name="_Toc127151546"/>
      <w:bookmarkStart w:id="644" w:name="_Toc142311048"/>
      <w:bookmarkStart w:id="645" w:name="_Toc151190173"/>
      <w:bookmarkStart w:id="646" w:name="_Ref467307010"/>
      <w:bookmarkStart w:id="647" w:name="_Toc226337242"/>
      <w:bookmarkStart w:id="648" w:name="_Toc164608815"/>
      <w:bookmarkStart w:id="649" w:name="_Toc164229241"/>
      <w:bookmarkStart w:id="650" w:name="_Toc151193716"/>
      <w:bookmarkStart w:id="651" w:name="_Toc149720839"/>
      <w:bookmarkStart w:id="652" w:name="_Toc150774751"/>
      <w:bookmarkStart w:id="653" w:name="_Toc265228384"/>
      <w:bookmarkStart w:id="654" w:name="_Toc151193644"/>
      <w:bookmarkStart w:id="655" w:name="_Toc127151747"/>
      <w:bookmarkStart w:id="656" w:name="_Toc151193788"/>
      <w:bookmarkStart w:id="657" w:name="_Toc264969236"/>
      <w:bookmarkStart w:id="658" w:name="_Toc151193860"/>
      <w:bookmarkStart w:id="659" w:name="_Toc150480784"/>
      <w:bookmarkStart w:id="660" w:name="_Toc150774646"/>
      <w:bookmarkStart w:id="661" w:name="_Toc164351640"/>
      <w:bookmarkStart w:id="662" w:name="_Toc127161460"/>
      <w:bookmarkStart w:id="663" w:name="_Toc151193934"/>
      <w:bookmarkStart w:id="664" w:name="_Toc226309790"/>
      <w:bookmarkStart w:id="665" w:name="_Toc305158888"/>
      <w:r>
        <w:rPr>
          <w:rFonts w:asciiTheme="minorEastAsia" w:hAnsiTheme="minorEastAsia" w:eastAsiaTheme="minorEastAsia"/>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5FC03F06">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F343B0B">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szCs w:val="20"/>
        </w:rPr>
        <w:t>磋商小组根据上述供应商排序，依次推荐排序前</w:t>
      </w:r>
      <w:r>
        <w:rPr>
          <w:rFonts w:asciiTheme="minorEastAsia" w:hAnsiTheme="minorEastAsia" w:eastAsiaTheme="minorEastAsia"/>
          <w:sz w:val="24"/>
          <w:u w:val="single"/>
        </w:rPr>
        <w:t xml:space="preserve">  3  </w:t>
      </w:r>
      <w:r>
        <w:rPr>
          <w:rFonts w:asciiTheme="minorEastAsia" w:hAnsiTheme="minorEastAsia" w:eastAsiaTheme="minorEastAsia"/>
          <w:sz w:val="24"/>
        </w:rPr>
        <w:t>名</w:t>
      </w:r>
      <w:r>
        <w:rPr>
          <w:rFonts w:asciiTheme="minorEastAsia" w:hAnsiTheme="minorEastAsia" w:eastAsiaTheme="minorEastAsia"/>
          <w:kern w:val="0"/>
          <w:sz w:val="24"/>
          <w:szCs w:val="20"/>
        </w:rPr>
        <w:t>的供应商为</w:t>
      </w:r>
      <w:r>
        <w:rPr>
          <w:rFonts w:asciiTheme="minorEastAsia" w:hAnsiTheme="minorEastAsia" w:eastAsiaTheme="minorEastAsia"/>
          <w:snapToGrid w:val="0"/>
          <w:kern w:val="0"/>
          <w:sz w:val="24"/>
          <w:szCs w:val="21"/>
        </w:rPr>
        <w:t>成交候选供应商</w:t>
      </w:r>
      <w:r>
        <w:rPr>
          <w:rFonts w:asciiTheme="minorEastAsia" w:hAnsiTheme="minorEastAsia" w:eastAsiaTheme="minorEastAsia"/>
          <w:kern w:val="0"/>
          <w:sz w:val="24"/>
          <w:szCs w:val="20"/>
        </w:rPr>
        <w:t>（若在磋商文件允许的情形下提交最后报价的供应商为二家，则依次推荐二名供应商为成交候选供应商），并编写评审报告。</w:t>
      </w:r>
    </w:p>
    <w:p w14:paraId="2A330C69">
      <w:pPr>
        <w:numPr>
          <w:ilvl w:val="1"/>
          <w:numId w:val="10"/>
        </w:numPr>
        <w:tabs>
          <w:tab w:val="left" w:pos="1080"/>
          <w:tab w:val="left" w:pos="1872"/>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磋商小组要对评分汇总情况进行复核，特别是对排名第一的、报价最低的、响应文件被认定为无效的情形进行重点复核。</w:t>
      </w:r>
    </w:p>
    <w:p w14:paraId="769A66F3">
      <w:pPr>
        <w:numPr>
          <w:ilvl w:val="0"/>
          <w:numId w:val="10"/>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报告违法行为</w:t>
      </w:r>
    </w:p>
    <w:p w14:paraId="3E79D590">
      <w:pPr>
        <w:widowControl/>
        <w:numPr>
          <w:ilvl w:val="1"/>
          <w:numId w:val="10"/>
        </w:numPr>
        <w:tabs>
          <w:tab w:val="left" w:pos="1080"/>
          <w:tab w:val="left" w:pos="1872"/>
        </w:tabs>
        <w:snapToGrid w:val="0"/>
        <w:spacing w:line="360" w:lineRule="auto"/>
        <w:ind w:left="1077" w:hanging="720"/>
        <w:jc w:val="left"/>
        <w:rPr>
          <w:rFonts w:asciiTheme="minorEastAsia" w:hAnsiTheme="minorEastAsia" w:eastAsiaTheme="minorEastAsia"/>
          <w:b/>
          <w:sz w:val="24"/>
        </w:rPr>
      </w:pPr>
      <w:r>
        <w:rPr>
          <w:rFonts w:asciiTheme="minorEastAsia" w:hAnsiTheme="minorEastAsia" w:eastAsiaTheme="minorEastAsia"/>
          <w:sz w:val="24"/>
        </w:rPr>
        <w:t>磋商小组在评审过程中发现供应商有行贿、提供虚假材料或者串通等违法行为时，有向采购人、采购代理机构或者有关部门报告的职责。</w:t>
      </w:r>
      <w:r>
        <w:rPr>
          <w:rFonts w:asciiTheme="minorEastAsia" w:hAnsiTheme="minorEastAsia" w:eastAsiaTheme="minorEastAsia"/>
          <w:b/>
          <w:sz w:val="24"/>
        </w:rPr>
        <w:br w:type="page"/>
      </w:r>
    </w:p>
    <w:p w14:paraId="532BDF71">
      <w:pPr>
        <w:pStyle w:val="3"/>
        <w:numPr>
          <w:ilvl w:val="0"/>
          <w:numId w:val="11"/>
        </w:numPr>
        <w:spacing w:before="0" w:line="360" w:lineRule="auto"/>
        <w:rPr>
          <w:rFonts w:hint="eastAsia" w:asciiTheme="minorEastAsia" w:hAnsiTheme="minorEastAsia" w:eastAsiaTheme="minorEastAsia"/>
          <w:sz w:val="24"/>
          <w:szCs w:val="24"/>
        </w:rPr>
      </w:pPr>
      <w:bookmarkStart w:id="666" w:name="_Hlk149210672"/>
      <w:r>
        <w:rPr>
          <w:rFonts w:asciiTheme="minorEastAsia" w:hAnsiTheme="minorEastAsia" w:eastAsiaTheme="minorEastAsia"/>
          <w:sz w:val="24"/>
          <w:szCs w:val="24"/>
        </w:rPr>
        <w:t>评</w:t>
      </w:r>
      <w:r>
        <w:rPr>
          <w:rFonts w:hint="eastAsia" w:asciiTheme="minorEastAsia" w:hAnsiTheme="minorEastAsia" w:eastAsiaTheme="minorEastAsia"/>
          <w:sz w:val="24"/>
          <w:szCs w:val="24"/>
        </w:rPr>
        <w:t>审</w:t>
      </w:r>
      <w:r>
        <w:rPr>
          <w:rFonts w:asciiTheme="minorEastAsia" w:hAnsiTheme="minorEastAsia" w:eastAsiaTheme="minorEastAsia"/>
          <w:sz w:val="24"/>
          <w:szCs w:val="24"/>
        </w:rPr>
        <w:t>标准</w:t>
      </w:r>
      <w:r>
        <w:rPr>
          <w:rFonts w:hint="eastAsia" w:asciiTheme="minorEastAsia" w:hAnsiTheme="minorEastAsia" w:eastAsiaTheme="minorEastAsia"/>
          <w:sz w:val="24"/>
          <w:szCs w:val="24"/>
        </w:rPr>
        <w:t>（总分1</w:t>
      </w:r>
      <w:r>
        <w:rPr>
          <w:rFonts w:asciiTheme="minorEastAsia" w:hAnsiTheme="minorEastAsia" w:eastAsiaTheme="minorEastAsia"/>
          <w:sz w:val="24"/>
          <w:szCs w:val="24"/>
        </w:rPr>
        <w:t>00</w:t>
      </w:r>
      <w:r>
        <w:rPr>
          <w:rFonts w:hint="eastAsia" w:asciiTheme="minorEastAsia" w:hAnsiTheme="minorEastAsia" w:eastAsiaTheme="minorEastAsia"/>
          <w:sz w:val="24"/>
          <w:szCs w:val="24"/>
        </w:rPr>
        <w:t>分）</w:t>
      </w:r>
    </w:p>
    <w:tbl>
      <w:tblPr>
        <w:tblStyle w:val="247"/>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921"/>
        <w:gridCol w:w="813"/>
        <w:gridCol w:w="6488"/>
      </w:tblGrid>
      <w:tr w14:paraId="09115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10" w:type="dxa"/>
            <w:gridSpan w:val="2"/>
            <w:vAlign w:val="top"/>
          </w:tcPr>
          <w:p w14:paraId="117523DF">
            <w:pPr>
              <w:pStyle w:val="248"/>
              <w:spacing w:before="91" w:line="220" w:lineRule="auto"/>
              <w:ind w:left="528"/>
            </w:pPr>
            <w:r>
              <w:rPr>
                <w:b/>
                <w:bCs/>
                <w:spacing w:val="-5"/>
              </w:rPr>
              <w:t>评审项目</w:t>
            </w:r>
          </w:p>
        </w:tc>
        <w:tc>
          <w:tcPr>
            <w:tcW w:w="813" w:type="dxa"/>
            <w:vAlign w:val="top"/>
          </w:tcPr>
          <w:p w14:paraId="5F3B93A1">
            <w:pPr>
              <w:pStyle w:val="248"/>
              <w:spacing w:before="92" w:line="219" w:lineRule="auto"/>
              <w:ind w:left="173"/>
            </w:pPr>
            <w:r>
              <w:rPr>
                <w:b/>
                <w:bCs/>
                <w:spacing w:val="-9"/>
              </w:rPr>
              <w:t>分值</w:t>
            </w:r>
          </w:p>
        </w:tc>
        <w:tc>
          <w:tcPr>
            <w:tcW w:w="6488" w:type="dxa"/>
            <w:vAlign w:val="top"/>
          </w:tcPr>
          <w:p w14:paraId="7F053DDD">
            <w:pPr>
              <w:pStyle w:val="248"/>
              <w:spacing w:before="92" w:line="219" w:lineRule="auto"/>
              <w:ind w:left="2524"/>
            </w:pPr>
            <w:r>
              <w:rPr>
                <w:b/>
                <w:bCs/>
                <w:spacing w:val="-4"/>
              </w:rPr>
              <w:t>评分标准说明</w:t>
            </w:r>
          </w:p>
        </w:tc>
      </w:tr>
      <w:tr w14:paraId="5B6CF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2010" w:type="dxa"/>
            <w:gridSpan w:val="2"/>
            <w:vAlign w:val="top"/>
          </w:tcPr>
          <w:p w14:paraId="1FCE133A">
            <w:pPr>
              <w:pStyle w:val="248"/>
              <w:spacing w:before="298" w:line="345" w:lineRule="auto"/>
              <w:ind w:left="514" w:right="512" w:firstLine="18"/>
            </w:pPr>
            <w:r>
              <w:rPr>
                <w:spacing w:val="-3"/>
              </w:rPr>
              <w:t>价格部分</w:t>
            </w:r>
            <w:r>
              <w:t xml:space="preserve"> </w:t>
            </w:r>
            <w:r>
              <w:rPr>
                <w:spacing w:val="-11"/>
              </w:rPr>
              <w:t>（10</w:t>
            </w:r>
            <w:r>
              <w:rPr>
                <w:spacing w:val="-48"/>
              </w:rPr>
              <w:t xml:space="preserve"> </w:t>
            </w:r>
            <w:r>
              <w:rPr>
                <w:spacing w:val="-11"/>
              </w:rPr>
              <w:t>分）</w:t>
            </w:r>
          </w:p>
        </w:tc>
        <w:tc>
          <w:tcPr>
            <w:tcW w:w="813" w:type="dxa"/>
            <w:vAlign w:val="top"/>
          </w:tcPr>
          <w:p w14:paraId="5469DF3D">
            <w:pPr>
              <w:autoSpaceDE w:val="0"/>
              <w:autoSpaceDN w:val="0"/>
              <w:spacing w:line="450" w:lineRule="auto"/>
              <w:rPr>
                <w:rFonts w:ascii="Arial"/>
                <w:sz w:val="21"/>
              </w:rPr>
            </w:pPr>
          </w:p>
          <w:p w14:paraId="750C6C9B">
            <w:pPr>
              <w:pStyle w:val="248"/>
              <w:spacing w:before="78" w:line="220" w:lineRule="auto"/>
              <w:ind w:left="130"/>
            </w:pPr>
            <w:r>
              <w:rPr>
                <w:spacing w:val="-10"/>
              </w:rPr>
              <w:t>10</w:t>
            </w:r>
            <w:r>
              <w:rPr>
                <w:spacing w:val="-46"/>
              </w:rPr>
              <w:t xml:space="preserve"> </w:t>
            </w:r>
            <w:r>
              <w:rPr>
                <w:spacing w:val="-10"/>
              </w:rPr>
              <w:t>分</w:t>
            </w:r>
          </w:p>
        </w:tc>
        <w:tc>
          <w:tcPr>
            <w:tcW w:w="6488" w:type="dxa"/>
            <w:vAlign w:val="top"/>
          </w:tcPr>
          <w:p w14:paraId="702B3151">
            <w:pPr>
              <w:pStyle w:val="248"/>
              <w:spacing w:before="62" w:line="350" w:lineRule="auto"/>
              <w:ind w:left="113" w:right="107"/>
              <w:jc w:val="both"/>
            </w:pPr>
            <w:r>
              <w:rPr>
                <w:spacing w:val="10"/>
              </w:rPr>
              <w:t xml:space="preserve">满足招标文件要求且投标价格最低的投标报价为评标基准 </w:t>
            </w:r>
            <w:r>
              <w:rPr>
                <w:spacing w:val="1"/>
              </w:rPr>
              <w:t>价，其价格分为满分。其他投标人的价格分</w:t>
            </w:r>
            <w:r>
              <w:t xml:space="preserve">统一按照下列公 </w:t>
            </w:r>
            <w:r>
              <w:rPr>
                <w:spacing w:val="-2"/>
              </w:rPr>
              <w:t>式计算：投标报价得分=(评标基准价／投标报价)×</w:t>
            </w:r>
            <w:r>
              <w:rPr>
                <w:spacing w:val="-80"/>
              </w:rPr>
              <w:t xml:space="preserve"> </w:t>
            </w:r>
            <w:r>
              <w:rPr>
                <w:spacing w:val="-2"/>
              </w:rPr>
              <w:t>10</w:t>
            </w:r>
          </w:p>
        </w:tc>
      </w:tr>
      <w:tr w14:paraId="5E6F4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1" w:hRule="atLeast"/>
        </w:trPr>
        <w:tc>
          <w:tcPr>
            <w:tcW w:w="1089" w:type="dxa"/>
            <w:vMerge w:val="restart"/>
            <w:tcBorders>
              <w:bottom w:val="nil"/>
            </w:tcBorders>
            <w:vAlign w:val="top"/>
          </w:tcPr>
          <w:p w14:paraId="0A6CE2FA">
            <w:pPr>
              <w:autoSpaceDE w:val="0"/>
              <w:autoSpaceDN w:val="0"/>
              <w:spacing w:line="347" w:lineRule="auto"/>
              <w:rPr>
                <w:rFonts w:ascii="Arial"/>
                <w:sz w:val="21"/>
              </w:rPr>
            </w:pPr>
          </w:p>
          <w:p w14:paraId="6FBE77BC">
            <w:pPr>
              <w:autoSpaceDE w:val="0"/>
              <w:autoSpaceDN w:val="0"/>
              <w:spacing w:line="347" w:lineRule="auto"/>
              <w:rPr>
                <w:rFonts w:ascii="Arial"/>
                <w:sz w:val="21"/>
              </w:rPr>
            </w:pPr>
          </w:p>
          <w:p w14:paraId="6C748566">
            <w:pPr>
              <w:pStyle w:val="248"/>
              <w:spacing w:before="78" w:line="352" w:lineRule="auto"/>
              <w:ind w:left="313" w:right="302" w:firstLine="1"/>
              <w:jc w:val="both"/>
            </w:pPr>
            <w:r>
              <w:rPr>
                <w:spacing w:val="-8"/>
              </w:rPr>
              <w:t>商务</w:t>
            </w:r>
            <w:r>
              <w:t xml:space="preserve"> </w:t>
            </w:r>
            <w:r>
              <w:rPr>
                <w:spacing w:val="-7"/>
              </w:rPr>
              <w:t>部分</w:t>
            </w:r>
            <w:r>
              <w:t xml:space="preserve"> </w:t>
            </w:r>
            <w:r>
              <w:rPr>
                <w:spacing w:val="-5"/>
              </w:rPr>
              <w:t>（17</w:t>
            </w:r>
            <w:r>
              <w:rPr>
                <w:spacing w:val="1"/>
              </w:rPr>
              <w:t xml:space="preserve"> </w:t>
            </w:r>
            <w:r>
              <w:rPr>
                <w:spacing w:val="-7"/>
              </w:rPr>
              <w:t>分）</w:t>
            </w:r>
          </w:p>
        </w:tc>
        <w:tc>
          <w:tcPr>
            <w:tcW w:w="921" w:type="dxa"/>
            <w:vAlign w:val="top"/>
          </w:tcPr>
          <w:p w14:paraId="05D32647">
            <w:pPr>
              <w:autoSpaceDE w:val="0"/>
              <w:autoSpaceDN w:val="0"/>
              <w:spacing w:line="344" w:lineRule="auto"/>
              <w:rPr>
                <w:rFonts w:ascii="Arial"/>
                <w:sz w:val="21"/>
              </w:rPr>
            </w:pPr>
          </w:p>
          <w:p w14:paraId="2C25F5D4">
            <w:pPr>
              <w:autoSpaceDE w:val="0"/>
              <w:autoSpaceDN w:val="0"/>
              <w:spacing w:line="344" w:lineRule="auto"/>
              <w:rPr>
                <w:rFonts w:ascii="Arial"/>
                <w:sz w:val="21"/>
              </w:rPr>
            </w:pPr>
          </w:p>
          <w:p w14:paraId="2B230C93">
            <w:pPr>
              <w:pStyle w:val="248"/>
              <w:spacing w:before="78" w:line="220" w:lineRule="auto"/>
              <w:ind w:left="224"/>
            </w:pPr>
            <w:r>
              <w:rPr>
                <w:spacing w:val="-5"/>
              </w:rPr>
              <w:t>业绩</w:t>
            </w:r>
          </w:p>
        </w:tc>
        <w:tc>
          <w:tcPr>
            <w:tcW w:w="813" w:type="dxa"/>
            <w:vAlign w:val="top"/>
          </w:tcPr>
          <w:p w14:paraId="231A2C59">
            <w:pPr>
              <w:autoSpaceDE w:val="0"/>
              <w:autoSpaceDN w:val="0"/>
              <w:spacing w:line="344" w:lineRule="auto"/>
              <w:rPr>
                <w:rFonts w:ascii="Arial"/>
                <w:sz w:val="21"/>
              </w:rPr>
            </w:pPr>
          </w:p>
          <w:p w14:paraId="3910F501">
            <w:pPr>
              <w:autoSpaceDE w:val="0"/>
              <w:autoSpaceDN w:val="0"/>
              <w:spacing w:line="344" w:lineRule="auto"/>
              <w:rPr>
                <w:rFonts w:ascii="Arial"/>
                <w:sz w:val="21"/>
              </w:rPr>
            </w:pPr>
          </w:p>
          <w:p w14:paraId="13D9AA73">
            <w:pPr>
              <w:pStyle w:val="248"/>
              <w:spacing w:before="78" w:line="220" w:lineRule="auto"/>
              <w:ind w:left="190"/>
            </w:pPr>
            <w:r>
              <w:rPr>
                <w:spacing w:val="-10"/>
              </w:rPr>
              <w:t>15分</w:t>
            </w:r>
          </w:p>
        </w:tc>
        <w:tc>
          <w:tcPr>
            <w:tcW w:w="6488" w:type="dxa"/>
            <w:vAlign w:val="top"/>
          </w:tcPr>
          <w:p w14:paraId="595F0D2F">
            <w:pPr>
              <w:pStyle w:val="248"/>
              <w:spacing w:before="70" w:line="352" w:lineRule="auto"/>
              <w:ind w:left="112" w:right="107" w:firstLine="3"/>
              <w:jc w:val="both"/>
            </w:pPr>
            <w:r>
              <w:rPr>
                <w:spacing w:val="-1"/>
              </w:rPr>
              <w:t>投标人具有自</w:t>
            </w:r>
            <w:r>
              <w:rPr>
                <w:spacing w:val="-30"/>
              </w:rPr>
              <w:t xml:space="preserve"> </w:t>
            </w:r>
            <w:r>
              <w:rPr>
                <w:spacing w:val="-1"/>
              </w:rPr>
              <w:t>2021</w:t>
            </w:r>
            <w:r>
              <w:rPr>
                <w:spacing w:val="-43"/>
              </w:rPr>
              <w:t xml:space="preserve"> </w:t>
            </w:r>
            <w:r>
              <w:rPr>
                <w:spacing w:val="-1"/>
              </w:rPr>
              <w:t>年</w:t>
            </w:r>
            <w:r>
              <w:rPr>
                <w:spacing w:val="-41"/>
              </w:rPr>
              <w:t xml:space="preserve"> </w:t>
            </w:r>
            <w:r>
              <w:rPr>
                <w:spacing w:val="-1"/>
              </w:rPr>
              <w:t>0</w:t>
            </w:r>
            <w:r>
              <w:rPr>
                <w:rFonts w:hint="eastAsia"/>
                <w:spacing w:val="-1"/>
                <w:lang w:val="en-US" w:eastAsia="zh-CN"/>
              </w:rPr>
              <w:t>1</w:t>
            </w:r>
            <w:r>
              <w:rPr>
                <w:spacing w:val="-38"/>
              </w:rPr>
              <w:t xml:space="preserve"> </w:t>
            </w:r>
            <w:r>
              <w:rPr>
                <w:spacing w:val="-1"/>
              </w:rPr>
              <w:t>月</w:t>
            </w:r>
            <w:r>
              <w:rPr>
                <w:spacing w:val="-42"/>
              </w:rPr>
              <w:t xml:space="preserve"> </w:t>
            </w:r>
            <w:r>
              <w:rPr>
                <w:spacing w:val="-1"/>
              </w:rPr>
              <w:t>01 日至开标前一日的类似项目</w:t>
            </w:r>
            <w:r>
              <w:t xml:space="preserve"> </w:t>
            </w:r>
            <w:r>
              <w:rPr>
                <w:spacing w:val="1"/>
              </w:rPr>
              <w:t>业绩（需提供合同首页、签字盖章页、服务内容</w:t>
            </w:r>
            <w:r>
              <w:t xml:space="preserve">页、合同金 </w:t>
            </w:r>
            <w:r>
              <w:rPr>
                <w:spacing w:val="2"/>
              </w:rPr>
              <w:t>额页复印件并加盖公章</w:t>
            </w:r>
            <w:r>
              <w:rPr>
                <w:spacing w:val="11"/>
              </w:rPr>
              <w:t>），</w:t>
            </w:r>
            <w:r>
              <w:rPr>
                <w:spacing w:val="2"/>
              </w:rPr>
              <w:t>每提供一份有效的证</w:t>
            </w:r>
            <w:r>
              <w:rPr>
                <w:spacing w:val="1"/>
              </w:rPr>
              <w:t>明文件得</w:t>
            </w:r>
            <w:r>
              <w:rPr>
                <w:spacing w:val="-44"/>
              </w:rPr>
              <w:t xml:space="preserve"> </w:t>
            </w:r>
            <w:r>
              <w:rPr>
                <w:spacing w:val="1"/>
              </w:rPr>
              <w:t>3</w:t>
            </w:r>
            <w:r>
              <w:t xml:space="preserve"> </w:t>
            </w:r>
            <w:r>
              <w:rPr>
                <w:spacing w:val="-6"/>
              </w:rPr>
              <w:t>分，最高得</w:t>
            </w:r>
            <w:r>
              <w:rPr>
                <w:spacing w:val="-28"/>
              </w:rPr>
              <w:t xml:space="preserve"> </w:t>
            </w:r>
            <w:r>
              <w:rPr>
                <w:spacing w:val="-6"/>
              </w:rPr>
              <w:t>15</w:t>
            </w:r>
            <w:r>
              <w:rPr>
                <w:spacing w:val="-48"/>
              </w:rPr>
              <w:t xml:space="preserve"> </w:t>
            </w:r>
            <w:r>
              <w:rPr>
                <w:spacing w:val="-6"/>
              </w:rPr>
              <w:t>分。</w:t>
            </w:r>
          </w:p>
        </w:tc>
      </w:tr>
      <w:tr w14:paraId="6ECD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1089" w:type="dxa"/>
            <w:vMerge w:val="continue"/>
            <w:tcBorders>
              <w:top w:val="nil"/>
            </w:tcBorders>
            <w:vAlign w:val="top"/>
          </w:tcPr>
          <w:p w14:paraId="3E17B0A5">
            <w:pPr>
              <w:autoSpaceDE w:val="0"/>
              <w:autoSpaceDN w:val="0"/>
              <w:rPr>
                <w:rFonts w:ascii="Arial"/>
                <w:sz w:val="21"/>
              </w:rPr>
            </w:pPr>
          </w:p>
        </w:tc>
        <w:tc>
          <w:tcPr>
            <w:tcW w:w="921" w:type="dxa"/>
            <w:vAlign w:val="top"/>
          </w:tcPr>
          <w:p w14:paraId="55B7F148">
            <w:pPr>
              <w:pStyle w:val="248"/>
              <w:spacing w:before="37" w:line="348" w:lineRule="auto"/>
              <w:ind w:left="225" w:right="220" w:firstLine="5"/>
              <w:jc w:val="both"/>
            </w:pPr>
            <w:r>
              <w:rPr>
                <w:spacing w:val="-8"/>
              </w:rPr>
              <w:t>管理</w:t>
            </w:r>
            <w:r>
              <w:t xml:space="preserve"> </w:t>
            </w:r>
            <w:r>
              <w:rPr>
                <w:spacing w:val="-5"/>
              </w:rPr>
              <w:t>体系</w:t>
            </w:r>
            <w:r>
              <w:t xml:space="preserve"> </w:t>
            </w:r>
            <w:r>
              <w:rPr>
                <w:spacing w:val="-5"/>
              </w:rPr>
              <w:t>认证</w:t>
            </w:r>
          </w:p>
        </w:tc>
        <w:tc>
          <w:tcPr>
            <w:tcW w:w="813" w:type="dxa"/>
            <w:vAlign w:val="top"/>
          </w:tcPr>
          <w:p w14:paraId="6655ABF7">
            <w:pPr>
              <w:autoSpaceDE w:val="0"/>
              <w:autoSpaceDN w:val="0"/>
              <w:spacing w:line="421" w:lineRule="auto"/>
              <w:rPr>
                <w:rFonts w:ascii="Arial"/>
                <w:sz w:val="21"/>
              </w:rPr>
            </w:pPr>
          </w:p>
          <w:p w14:paraId="5CDA863E">
            <w:pPr>
              <w:pStyle w:val="248"/>
              <w:spacing w:before="78" w:line="220" w:lineRule="auto"/>
              <w:ind w:left="235"/>
            </w:pPr>
            <w:r>
              <w:rPr>
                <w:spacing w:val="-7"/>
              </w:rPr>
              <w:t>2分</w:t>
            </w:r>
          </w:p>
        </w:tc>
        <w:tc>
          <w:tcPr>
            <w:tcW w:w="6488" w:type="dxa"/>
            <w:vAlign w:val="top"/>
          </w:tcPr>
          <w:p w14:paraId="69787D43">
            <w:pPr>
              <w:pStyle w:val="248"/>
              <w:spacing w:before="35" w:line="345" w:lineRule="auto"/>
              <w:ind w:left="116" w:right="107"/>
            </w:pPr>
            <w:r>
              <w:t>投标人提供有效期内的质量管理体系认证、职业健康安全管</w:t>
            </w:r>
            <w:r>
              <w:rPr>
                <w:spacing w:val="17"/>
              </w:rPr>
              <w:t xml:space="preserve"> </w:t>
            </w:r>
            <w:r>
              <w:rPr>
                <w:spacing w:val="-1"/>
              </w:rPr>
              <w:t>理体系认证证书，每提供一个证书得1分，最高得2分。</w:t>
            </w:r>
          </w:p>
          <w:p w14:paraId="2DF425B8">
            <w:pPr>
              <w:pStyle w:val="248"/>
              <w:spacing w:before="37" w:line="219" w:lineRule="auto"/>
              <w:ind w:left="125"/>
            </w:pPr>
            <w:r>
              <w:rPr>
                <w:spacing w:val="-1"/>
              </w:rPr>
              <w:t>（以上材料需提供复印件并加盖单位公章，否则不得分）</w:t>
            </w:r>
          </w:p>
        </w:tc>
      </w:tr>
      <w:tr w14:paraId="7FF4C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9" w:hRule="atLeast"/>
        </w:trPr>
        <w:tc>
          <w:tcPr>
            <w:tcW w:w="1089" w:type="dxa"/>
            <w:vMerge w:val="restart"/>
            <w:tcBorders>
              <w:bottom w:val="nil"/>
            </w:tcBorders>
            <w:vAlign w:val="top"/>
          </w:tcPr>
          <w:p w14:paraId="4630E347">
            <w:pPr>
              <w:autoSpaceDE w:val="0"/>
              <w:autoSpaceDN w:val="0"/>
              <w:spacing w:line="252" w:lineRule="auto"/>
              <w:rPr>
                <w:rFonts w:ascii="Arial"/>
                <w:sz w:val="21"/>
              </w:rPr>
            </w:pPr>
          </w:p>
          <w:p w14:paraId="55101539">
            <w:pPr>
              <w:autoSpaceDE w:val="0"/>
              <w:autoSpaceDN w:val="0"/>
              <w:spacing w:line="252" w:lineRule="auto"/>
              <w:rPr>
                <w:rFonts w:ascii="Arial"/>
                <w:sz w:val="21"/>
              </w:rPr>
            </w:pPr>
          </w:p>
          <w:p w14:paraId="7FFB6F0D">
            <w:pPr>
              <w:autoSpaceDE w:val="0"/>
              <w:autoSpaceDN w:val="0"/>
              <w:spacing w:line="252" w:lineRule="auto"/>
              <w:rPr>
                <w:rFonts w:ascii="Arial"/>
                <w:sz w:val="21"/>
              </w:rPr>
            </w:pPr>
          </w:p>
          <w:p w14:paraId="5B27DDF9">
            <w:pPr>
              <w:autoSpaceDE w:val="0"/>
              <w:autoSpaceDN w:val="0"/>
              <w:spacing w:line="252" w:lineRule="auto"/>
              <w:rPr>
                <w:rFonts w:ascii="Arial"/>
                <w:sz w:val="21"/>
              </w:rPr>
            </w:pPr>
          </w:p>
          <w:p w14:paraId="7201C4C1">
            <w:pPr>
              <w:autoSpaceDE w:val="0"/>
              <w:autoSpaceDN w:val="0"/>
              <w:spacing w:line="252" w:lineRule="auto"/>
              <w:rPr>
                <w:rFonts w:ascii="Arial"/>
                <w:sz w:val="21"/>
              </w:rPr>
            </w:pPr>
          </w:p>
          <w:p w14:paraId="534C8835">
            <w:pPr>
              <w:autoSpaceDE w:val="0"/>
              <w:autoSpaceDN w:val="0"/>
              <w:spacing w:line="252" w:lineRule="auto"/>
              <w:rPr>
                <w:rFonts w:ascii="Arial"/>
                <w:sz w:val="21"/>
              </w:rPr>
            </w:pPr>
          </w:p>
          <w:p w14:paraId="5985C513">
            <w:pPr>
              <w:autoSpaceDE w:val="0"/>
              <w:autoSpaceDN w:val="0"/>
              <w:spacing w:line="252" w:lineRule="auto"/>
              <w:rPr>
                <w:rFonts w:ascii="Arial"/>
                <w:sz w:val="21"/>
              </w:rPr>
            </w:pPr>
          </w:p>
          <w:p w14:paraId="33B1E720">
            <w:pPr>
              <w:autoSpaceDE w:val="0"/>
              <w:autoSpaceDN w:val="0"/>
              <w:spacing w:line="253" w:lineRule="auto"/>
              <w:rPr>
                <w:rFonts w:ascii="Arial"/>
                <w:sz w:val="21"/>
              </w:rPr>
            </w:pPr>
          </w:p>
          <w:p w14:paraId="7D58E0C8">
            <w:pPr>
              <w:autoSpaceDE w:val="0"/>
              <w:autoSpaceDN w:val="0"/>
              <w:spacing w:line="253" w:lineRule="auto"/>
              <w:rPr>
                <w:rFonts w:ascii="Arial"/>
                <w:sz w:val="21"/>
              </w:rPr>
            </w:pPr>
          </w:p>
          <w:p w14:paraId="18ED56E4">
            <w:pPr>
              <w:autoSpaceDE w:val="0"/>
              <w:autoSpaceDN w:val="0"/>
              <w:spacing w:line="253" w:lineRule="auto"/>
              <w:rPr>
                <w:rFonts w:ascii="Arial"/>
                <w:sz w:val="21"/>
              </w:rPr>
            </w:pPr>
          </w:p>
          <w:p w14:paraId="3CA37D97">
            <w:pPr>
              <w:autoSpaceDE w:val="0"/>
              <w:autoSpaceDN w:val="0"/>
              <w:spacing w:line="253" w:lineRule="auto"/>
              <w:rPr>
                <w:rFonts w:ascii="Arial"/>
                <w:sz w:val="21"/>
              </w:rPr>
            </w:pPr>
          </w:p>
          <w:p w14:paraId="6F8DD1EE">
            <w:pPr>
              <w:autoSpaceDE w:val="0"/>
              <w:autoSpaceDN w:val="0"/>
              <w:spacing w:line="253" w:lineRule="auto"/>
              <w:rPr>
                <w:rFonts w:ascii="Arial"/>
                <w:sz w:val="21"/>
              </w:rPr>
            </w:pPr>
          </w:p>
          <w:p w14:paraId="2D18640F">
            <w:pPr>
              <w:pStyle w:val="248"/>
              <w:spacing w:before="78" w:line="352" w:lineRule="auto"/>
              <w:ind w:left="312" w:right="302" w:hanging="1"/>
              <w:jc w:val="both"/>
            </w:pPr>
            <w:r>
              <w:rPr>
                <w:spacing w:val="-6"/>
              </w:rPr>
              <w:t>技术</w:t>
            </w:r>
            <w:r>
              <w:t xml:space="preserve"> </w:t>
            </w:r>
            <w:r>
              <w:rPr>
                <w:spacing w:val="-7"/>
              </w:rPr>
              <w:t>部分</w:t>
            </w:r>
            <w:r>
              <w:t xml:space="preserve"> </w:t>
            </w:r>
            <w:r>
              <w:rPr>
                <w:spacing w:val="-5"/>
              </w:rPr>
              <w:t>（73</w:t>
            </w:r>
            <w:r>
              <w:rPr>
                <w:spacing w:val="1"/>
              </w:rPr>
              <w:t xml:space="preserve"> </w:t>
            </w:r>
            <w:r>
              <w:rPr>
                <w:spacing w:val="-7"/>
              </w:rPr>
              <w:t>分）</w:t>
            </w:r>
          </w:p>
        </w:tc>
        <w:tc>
          <w:tcPr>
            <w:tcW w:w="921" w:type="dxa"/>
            <w:vAlign w:val="top"/>
          </w:tcPr>
          <w:p w14:paraId="54A6B63F">
            <w:pPr>
              <w:autoSpaceDE w:val="0"/>
              <w:autoSpaceDN w:val="0"/>
              <w:spacing w:line="351" w:lineRule="auto"/>
              <w:rPr>
                <w:rFonts w:ascii="Arial"/>
                <w:sz w:val="21"/>
              </w:rPr>
            </w:pPr>
          </w:p>
          <w:p w14:paraId="2F7F4769">
            <w:pPr>
              <w:autoSpaceDE w:val="0"/>
              <w:autoSpaceDN w:val="0"/>
              <w:spacing w:line="352" w:lineRule="auto"/>
              <w:rPr>
                <w:rFonts w:ascii="Arial"/>
                <w:sz w:val="21"/>
              </w:rPr>
            </w:pPr>
          </w:p>
          <w:p w14:paraId="6D11E151">
            <w:pPr>
              <w:pStyle w:val="248"/>
              <w:spacing w:before="78" w:line="350" w:lineRule="auto"/>
              <w:ind w:left="244" w:right="220" w:hanging="6"/>
              <w:jc w:val="both"/>
            </w:pPr>
            <w:r>
              <w:rPr>
                <w:spacing w:val="-12"/>
              </w:rPr>
              <w:t>需求</w:t>
            </w:r>
            <w:r>
              <w:t xml:space="preserve"> </w:t>
            </w:r>
            <w:r>
              <w:rPr>
                <w:spacing w:val="-15"/>
              </w:rPr>
              <w:t>的理</w:t>
            </w:r>
            <w:r>
              <w:t xml:space="preserve"> </w:t>
            </w:r>
            <w:r>
              <w:rPr>
                <w:spacing w:val="30"/>
                <w:w w:val="125"/>
              </w:rPr>
              <w:t>解</w:t>
            </w:r>
          </w:p>
        </w:tc>
        <w:tc>
          <w:tcPr>
            <w:tcW w:w="813" w:type="dxa"/>
            <w:vAlign w:val="top"/>
          </w:tcPr>
          <w:p w14:paraId="3CB2811E">
            <w:pPr>
              <w:autoSpaceDE w:val="0"/>
              <w:autoSpaceDN w:val="0"/>
              <w:spacing w:line="291" w:lineRule="auto"/>
              <w:rPr>
                <w:rFonts w:ascii="Arial"/>
                <w:sz w:val="21"/>
              </w:rPr>
            </w:pPr>
          </w:p>
          <w:p w14:paraId="2864B503">
            <w:pPr>
              <w:autoSpaceDE w:val="0"/>
              <w:autoSpaceDN w:val="0"/>
              <w:spacing w:line="292" w:lineRule="auto"/>
              <w:rPr>
                <w:rFonts w:ascii="Arial"/>
                <w:sz w:val="21"/>
              </w:rPr>
            </w:pPr>
          </w:p>
          <w:p w14:paraId="3FECAAC6">
            <w:pPr>
              <w:autoSpaceDE w:val="0"/>
              <w:autoSpaceDN w:val="0"/>
              <w:spacing w:line="292" w:lineRule="auto"/>
              <w:rPr>
                <w:rFonts w:ascii="Arial"/>
                <w:sz w:val="21"/>
              </w:rPr>
            </w:pPr>
          </w:p>
          <w:p w14:paraId="2EBC9F2B">
            <w:pPr>
              <w:autoSpaceDE w:val="0"/>
              <w:autoSpaceDN w:val="0"/>
              <w:spacing w:line="292" w:lineRule="auto"/>
              <w:rPr>
                <w:rFonts w:ascii="Arial"/>
                <w:sz w:val="21"/>
              </w:rPr>
            </w:pPr>
          </w:p>
          <w:p w14:paraId="754BFDBB">
            <w:pPr>
              <w:pStyle w:val="248"/>
              <w:spacing w:before="78" w:line="220" w:lineRule="auto"/>
              <w:ind w:left="202"/>
            </w:pPr>
            <w:r>
              <w:rPr>
                <w:spacing w:val="-6"/>
              </w:rPr>
              <w:t>9</w:t>
            </w:r>
            <w:r>
              <w:rPr>
                <w:spacing w:val="-48"/>
              </w:rPr>
              <w:t xml:space="preserve"> </w:t>
            </w:r>
            <w:r>
              <w:rPr>
                <w:spacing w:val="-6"/>
              </w:rPr>
              <w:t>分</w:t>
            </w:r>
          </w:p>
        </w:tc>
        <w:tc>
          <w:tcPr>
            <w:tcW w:w="6488" w:type="dxa"/>
            <w:vAlign w:val="top"/>
          </w:tcPr>
          <w:p w14:paraId="7E483237">
            <w:pPr>
              <w:pStyle w:val="248"/>
              <w:spacing w:before="83" w:line="345" w:lineRule="auto"/>
              <w:ind w:left="112" w:right="107" w:firstLine="3"/>
            </w:pPr>
            <w:r>
              <w:t>投标人对本项目业务需求理解准确，针对性强，对项目的关</w:t>
            </w:r>
            <w:r>
              <w:rPr>
                <w:spacing w:val="17"/>
              </w:rPr>
              <w:t xml:space="preserve"> </w:t>
            </w:r>
            <w:r>
              <w:rPr>
                <w:spacing w:val="-2"/>
              </w:rPr>
              <w:t>键点、重点、难点分析到位，得</w:t>
            </w:r>
            <w:r>
              <w:rPr>
                <w:spacing w:val="-44"/>
              </w:rPr>
              <w:t xml:space="preserve"> </w:t>
            </w:r>
            <w:r>
              <w:rPr>
                <w:spacing w:val="-2"/>
              </w:rPr>
              <w:t>7-9</w:t>
            </w:r>
            <w:r>
              <w:rPr>
                <w:spacing w:val="-48"/>
              </w:rPr>
              <w:t xml:space="preserve"> </w:t>
            </w:r>
            <w:r>
              <w:rPr>
                <w:spacing w:val="-2"/>
              </w:rPr>
              <w:t>分；</w:t>
            </w:r>
          </w:p>
          <w:p w14:paraId="2718D454">
            <w:pPr>
              <w:pStyle w:val="248"/>
              <w:spacing w:before="36" w:line="345" w:lineRule="auto"/>
              <w:ind w:left="112" w:right="107"/>
            </w:pPr>
            <w:r>
              <w:rPr>
                <w:spacing w:val="1"/>
              </w:rPr>
              <w:t>对本项目业务需求理解较为准确，针对性较强，</w:t>
            </w:r>
            <w:r>
              <w:t xml:space="preserve">对项目的关 </w:t>
            </w:r>
            <w:r>
              <w:rPr>
                <w:spacing w:val="-2"/>
              </w:rPr>
              <w:t>键点、重点、难点分析不完全到位，得</w:t>
            </w:r>
            <w:r>
              <w:rPr>
                <w:spacing w:val="-38"/>
              </w:rPr>
              <w:t xml:space="preserve"> </w:t>
            </w:r>
            <w:r>
              <w:rPr>
                <w:spacing w:val="-2"/>
              </w:rPr>
              <w:t>4-6</w:t>
            </w:r>
            <w:r>
              <w:rPr>
                <w:spacing w:val="-48"/>
              </w:rPr>
              <w:t xml:space="preserve"> </w:t>
            </w:r>
            <w:r>
              <w:rPr>
                <w:spacing w:val="-2"/>
              </w:rPr>
              <w:t>分；</w:t>
            </w:r>
          </w:p>
          <w:p w14:paraId="641FCA62">
            <w:pPr>
              <w:pStyle w:val="248"/>
              <w:spacing w:before="36" w:line="347" w:lineRule="auto"/>
              <w:ind w:left="125" w:right="107" w:hanging="13"/>
            </w:pPr>
            <w:r>
              <w:rPr>
                <w:spacing w:val="1"/>
              </w:rPr>
              <w:t>对本项目业务需求理解有偏差，针对性较差，对</w:t>
            </w:r>
            <w:r>
              <w:t xml:space="preserve">项目的关键 </w:t>
            </w:r>
            <w:r>
              <w:rPr>
                <w:spacing w:val="-2"/>
              </w:rPr>
              <w:t>点、重点、难点分析略有欠缺，有待完善，得</w:t>
            </w:r>
            <w:r>
              <w:rPr>
                <w:spacing w:val="-45"/>
              </w:rPr>
              <w:t xml:space="preserve"> </w:t>
            </w:r>
            <w:r>
              <w:rPr>
                <w:spacing w:val="-2"/>
              </w:rPr>
              <w:t>0-3</w:t>
            </w:r>
            <w:r>
              <w:rPr>
                <w:spacing w:val="-48"/>
              </w:rPr>
              <w:t xml:space="preserve"> </w:t>
            </w:r>
            <w:r>
              <w:rPr>
                <w:spacing w:val="-2"/>
              </w:rPr>
              <w:t>分。</w:t>
            </w:r>
          </w:p>
        </w:tc>
      </w:tr>
      <w:tr w14:paraId="1DDD5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1" w:hRule="atLeast"/>
        </w:trPr>
        <w:tc>
          <w:tcPr>
            <w:tcW w:w="1089" w:type="dxa"/>
            <w:vMerge w:val="continue"/>
            <w:tcBorders>
              <w:top w:val="nil"/>
            </w:tcBorders>
            <w:vAlign w:val="top"/>
          </w:tcPr>
          <w:p w14:paraId="02A043DF">
            <w:pPr>
              <w:autoSpaceDE w:val="0"/>
              <w:autoSpaceDN w:val="0"/>
              <w:rPr>
                <w:rFonts w:ascii="Arial"/>
                <w:sz w:val="21"/>
              </w:rPr>
            </w:pPr>
          </w:p>
        </w:tc>
        <w:tc>
          <w:tcPr>
            <w:tcW w:w="921" w:type="dxa"/>
            <w:vAlign w:val="top"/>
          </w:tcPr>
          <w:p w14:paraId="6E4AF883">
            <w:pPr>
              <w:autoSpaceDE w:val="0"/>
              <w:autoSpaceDN w:val="0"/>
              <w:spacing w:line="259" w:lineRule="auto"/>
              <w:rPr>
                <w:rFonts w:ascii="Arial"/>
                <w:sz w:val="21"/>
              </w:rPr>
            </w:pPr>
          </w:p>
          <w:p w14:paraId="52869B47">
            <w:pPr>
              <w:autoSpaceDE w:val="0"/>
              <w:autoSpaceDN w:val="0"/>
              <w:spacing w:line="259" w:lineRule="auto"/>
              <w:rPr>
                <w:rFonts w:ascii="Arial"/>
                <w:sz w:val="21"/>
              </w:rPr>
            </w:pPr>
          </w:p>
          <w:p w14:paraId="7FAC6171">
            <w:pPr>
              <w:autoSpaceDE w:val="0"/>
              <w:autoSpaceDN w:val="0"/>
              <w:spacing w:line="259" w:lineRule="auto"/>
              <w:rPr>
                <w:rFonts w:ascii="Arial"/>
                <w:sz w:val="21"/>
              </w:rPr>
            </w:pPr>
          </w:p>
          <w:p w14:paraId="7C2AC646">
            <w:pPr>
              <w:autoSpaceDE w:val="0"/>
              <w:autoSpaceDN w:val="0"/>
              <w:spacing w:line="260" w:lineRule="auto"/>
              <w:rPr>
                <w:rFonts w:ascii="Arial"/>
                <w:sz w:val="21"/>
              </w:rPr>
            </w:pPr>
          </w:p>
          <w:p w14:paraId="7E8FA69C">
            <w:pPr>
              <w:autoSpaceDE w:val="0"/>
              <w:autoSpaceDN w:val="0"/>
              <w:spacing w:line="260" w:lineRule="auto"/>
              <w:rPr>
                <w:rFonts w:ascii="Arial"/>
                <w:sz w:val="21"/>
              </w:rPr>
            </w:pPr>
          </w:p>
          <w:p w14:paraId="3B6164A5">
            <w:pPr>
              <w:autoSpaceDE w:val="0"/>
              <w:autoSpaceDN w:val="0"/>
              <w:spacing w:line="260" w:lineRule="auto"/>
              <w:rPr>
                <w:rFonts w:ascii="Arial"/>
                <w:sz w:val="21"/>
              </w:rPr>
            </w:pPr>
          </w:p>
          <w:p w14:paraId="0F5713CD">
            <w:pPr>
              <w:autoSpaceDE w:val="0"/>
              <w:autoSpaceDN w:val="0"/>
              <w:spacing w:line="260" w:lineRule="auto"/>
              <w:rPr>
                <w:rFonts w:ascii="Arial"/>
                <w:sz w:val="21"/>
              </w:rPr>
            </w:pPr>
          </w:p>
          <w:p w14:paraId="147C7FB1">
            <w:pPr>
              <w:pStyle w:val="248"/>
              <w:spacing w:before="78" w:line="350" w:lineRule="auto"/>
              <w:ind w:left="225" w:right="220"/>
              <w:jc w:val="both"/>
            </w:pPr>
            <w:r>
              <w:rPr>
                <w:spacing w:val="-6"/>
              </w:rPr>
              <w:t>整体</w:t>
            </w:r>
            <w:r>
              <w:t xml:space="preserve"> </w:t>
            </w:r>
            <w:r>
              <w:rPr>
                <w:spacing w:val="-5"/>
              </w:rPr>
              <w:t>服务</w:t>
            </w:r>
            <w:r>
              <w:t xml:space="preserve"> </w:t>
            </w:r>
            <w:r>
              <w:rPr>
                <w:spacing w:val="-5"/>
              </w:rPr>
              <w:t>方案</w:t>
            </w:r>
          </w:p>
        </w:tc>
        <w:tc>
          <w:tcPr>
            <w:tcW w:w="813" w:type="dxa"/>
            <w:vAlign w:val="top"/>
          </w:tcPr>
          <w:p w14:paraId="2F43BA1C">
            <w:pPr>
              <w:autoSpaceDE w:val="0"/>
              <w:autoSpaceDN w:val="0"/>
              <w:spacing w:line="253" w:lineRule="auto"/>
              <w:rPr>
                <w:rFonts w:ascii="Arial"/>
                <w:sz w:val="21"/>
              </w:rPr>
            </w:pPr>
          </w:p>
          <w:p w14:paraId="37D9544A">
            <w:pPr>
              <w:autoSpaceDE w:val="0"/>
              <w:autoSpaceDN w:val="0"/>
              <w:spacing w:line="253" w:lineRule="auto"/>
              <w:rPr>
                <w:rFonts w:ascii="Arial"/>
                <w:sz w:val="21"/>
              </w:rPr>
            </w:pPr>
          </w:p>
          <w:p w14:paraId="0D7822B6">
            <w:pPr>
              <w:autoSpaceDE w:val="0"/>
              <w:autoSpaceDN w:val="0"/>
              <w:spacing w:line="253" w:lineRule="auto"/>
              <w:rPr>
                <w:rFonts w:ascii="Arial"/>
                <w:sz w:val="21"/>
              </w:rPr>
            </w:pPr>
          </w:p>
          <w:p w14:paraId="5B90A1D2">
            <w:pPr>
              <w:autoSpaceDE w:val="0"/>
              <w:autoSpaceDN w:val="0"/>
              <w:spacing w:line="253" w:lineRule="auto"/>
              <w:rPr>
                <w:rFonts w:ascii="Arial"/>
                <w:sz w:val="21"/>
              </w:rPr>
            </w:pPr>
          </w:p>
          <w:p w14:paraId="1D85E9E0">
            <w:pPr>
              <w:autoSpaceDE w:val="0"/>
              <w:autoSpaceDN w:val="0"/>
              <w:spacing w:line="253" w:lineRule="auto"/>
              <w:rPr>
                <w:rFonts w:ascii="Arial"/>
                <w:sz w:val="21"/>
              </w:rPr>
            </w:pPr>
          </w:p>
          <w:p w14:paraId="442BB851">
            <w:pPr>
              <w:autoSpaceDE w:val="0"/>
              <w:autoSpaceDN w:val="0"/>
              <w:spacing w:line="254" w:lineRule="auto"/>
              <w:rPr>
                <w:rFonts w:ascii="Arial"/>
                <w:sz w:val="21"/>
              </w:rPr>
            </w:pPr>
          </w:p>
          <w:p w14:paraId="54F709F5">
            <w:pPr>
              <w:autoSpaceDE w:val="0"/>
              <w:autoSpaceDN w:val="0"/>
              <w:spacing w:line="254" w:lineRule="auto"/>
              <w:rPr>
                <w:rFonts w:ascii="Arial"/>
                <w:sz w:val="21"/>
              </w:rPr>
            </w:pPr>
          </w:p>
          <w:p w14:paraId="27638AAD">
            <w:pPr>
              <w:autoSpaceDE w:val="0"/>
              <w:autoSpaceDN w:val="0"/>
              <w:spacing w:line="254" w:lineRule="auto"/>
              <w:rPr>
                <w:rFonts w:ascii="Arial"/>
                <w:sz w:val="21"/>
              </w:rPr>
            </w:pPr>
          </w:p>
          <w:p w14:paraId="6620A6F0">
            <w:pPr>
              <w:autoSpaceDE w:val="0"/>
              <w:autoSpaceDN w:val="0"/>
              <w:spacing w:line="254" w:lineRule="auto"/>
              <w:rPr>
                <w:rFonts w:ascii="Arial"/>
                <w:sz w:val="21"/>
              </w:rPr>
            </w:pPr>
          </w:p>
          <w:p w14:paraId="5EFA9C0A">
            <w:pPr>
              <w:pStyle w:val="248"/>
              <w:spacing w:before="78" w:line="220" w:lineRule="auto"/>
              <w:ind w:left="202"/>
            </w:pPr>
            <w:r>
              <w:rPr>
                <w:spacing w:val="-6"/>
              </w:rPr>
              <w:t>9</w:t>
            </w:r>
            <w:r>
              <w:rPr>
                <w:spacing w:val="-48"/>
              </w:rPr>
              <w:t xml:space="preserve"> </w:t>
            </w:r>
            <w:r>
              <w:rPr>
                <w:spacing w:val="-6"/>
              </w:rPr>
              <w:t>分</w:t>
            </w:r>
          </w:p>
        </w:tc>
        <w:tc>
          <w:tcPr>
            <w:tcW w:w="6488" w:type="dxa"/>
            <w:vAlign w:val="top"/>
          </w:tcPr>
          <w:p w14:paraId="36303319">
            <w:pPr>
              <w:pStyle w:val="248"/>
              <w:spacing w:before="37" w:line="353" w:lineRule="auto"/>
              <w:ind w:left="112" w:right="107" w:firstLine="3"/>
              <w:jc w:val="both"/>
            </w:pPr>
            <w:r>
              <w:t>投标人对本项目的整体服务的展开方案合理、规范性及标准</w:t>
            </w:r>
            <w:r>
              <w:rPr>
                <w:spacing w:val="17"/>
              </w:rPr>
              <w:t xml:space="preserve"> </w:t>
            </w:r>
            <w:r>
              <w:rPr>
                <w:spacing w:val="1"/>
              </w:rPr>
              <w:t>化程度科学合理，内容周到细致，提供的资料详</w:t>
            </w:r>
            <w:r>
              <w:t xml:space="preserve">尽充分，针 </w:t>
            </w:r>
            <w:r>
              <w:rPr>
                <w:spacing w:val="11"/>
              </w:rPr>
              <w:t>对性强、实施重点把握得当、实施方案明确具体，得</w:t>
            </w:r>
            <w:r>
              <w:rPr>
                <w:spacing w:val="-25"/>
              </w:rPr>
              <w:t xml:space="preserve"> </w:t>
            </w:r>
            <w:r>
              <w:rPr>
                <w:spacing w:val="11"/>
              </w:rPr>
              <w:t>7-9</w:t>
            </w:r>
            <w:r>
              <w:t xml:space="preserve"> </w:t>
            </w:r>
            <w:r>
              <w:rPr>
                <w:spacing w:val="-5"/>
              </w:rPr>
              <w:t>分；</w:t>
            </w:r>
          </w:p>
          <w:p w14:paraId="0D55BAE7">
            <w:pPr>
              <w:pStyle w:val="248"/>
              <w:spacing w:before="30" w:line="353" w:lineRule="auto"/>
              <w:ind w:left="113" w:right="107" w:firstLine="2"/>
              <w:jc w:val="both"/>
            </w:pPr>
            <w:r>
              <w:t>投标人对本项目的整体服务的展开方案较合理、规范性及标</w:t>
            </w:r>
            <w:r>
              <w:rPr>
                <w:spacing w:val="17"/>
              </w:rPr>
              <w:t xml:space="preserve"> </w:t>
            </w:r>
            <w:r>
              <w:rPr>
                <w:spacing w:val="8"/>
              </w:rPr>
              <w:t>准化程度较合理，</w:t>
            </w:r>
            <w:r>
              <w:rPr>
                <w:spacing w:val="-60"/>
              </w:rPr>
              <w:t xml:space="preserve"> </w:t>
            </w:r>
            <w:r>
              <w:rPr>
                <w:spacing w:val="8"/>
              </w:rPr>
              <w:t>内容较周到细致，提供的资料较详尽充</w:t>
            </w:r>
            <w:r>
              <w:t xml:space="preserve"> </w:t>
            </w:r>
            <w:r>
              <w:rPr>
                <w:spacing w:val="1"/>
              </w:rPr>
              <w:t>分，针对性较强、实施重点把握较得当、实施</w:t>
            </w:r>
            <w:r>
              <w:t xml:space="preserve">方案较明确具 </w:t>
            </w:r>
            <w:r>
              <w:rPr>
                <w:spacing w:val="-4"/>
              </w:rPr>
              <w:t>体，得</w:t>
            </w:r>
            <w:r>
              <w:rPr>
                <w:spacing w:val="-51"/>
              </w:rPr>
              <w:t xml:space="preserve"> </w:t>
            </w:r>
            <w:r>
              <w:rPr>
                <w:spacing w:val="-4"/>
              </w:rPr>
              <w:t>4-6</w:t>
            </w:r>
            <w:r>
              <w:rPr>
                <w:spacing w:val="-48"/>
              </w:rPr>
              <w:t xml:space="preserve"> </w:t>
            </w:r>
            <w:r>
              <w:rPr>
                <w:spacing w:val="-4"/>
              </w:rPr>
              <w:t>分；</w:t>
            </w:r>
          </w:p>
          <w:p w14:paraId="3BA3D0D6">
            <w:pPr>
              <w:pStyle w:val="248"/>
              <w:spacing w:before="34" w:line="348" w:lineRule="auto"/>
              <w:ind w:left="112" w:right="138" w:firstLine="3"/>
              <w:jc w:val="both"/>
            </w:pPr>
            <w:r>
              <w:rPr>
                <w:spacing w:val="-1"/>
              </w:rPr>
              <w:t>投标人对本项目的整体服务的展开方案缺少合理性，规范性</w:t>
            </w:r>
            <w:r>
              <w:rPr>
                <w:spacing w:val="12"/>
              </w:rPr>
              <w:t xml:space="preserve"> </w:t>
            </w:r>
            <w:r>
              <w:t>及标准化不合理，内容</w:t>
            </w:r>
            <w:r>
              <w:rPr>
                <w:sz w:val="20"/>
                <w:szCs w:val="20"/>
              </w:rPr>
              <w:t>粗略</w:t>
            </w:r>
            <w:r>
              <w:t>，提供的资料不够详尽充分，针</w:t>
            </w:r>
            <w:r>
              <w:rPr>
                <w:spacing w:val="10"/>
              </w:rPr>
              <w:t xml:space="preserve"> </w:t>
            </w:r>
            <w:r>
              <w:rPr>
                <w:spacing w:val="-1"/>
              </w:rPr>
              <w:t>对性较差、实施重点把握较差、实施方案笼统，有待完善，</w:t>
            </w:r>
          </w:p>
        </w:tc>
      </w:tr>
    </w:tbl>
    <w:p w14:paraId="75DB9B51">
      <w:pPr>
        <w:pStyle w:val="17"/>
      </w:pPr>
    </w:p>
    <w:p w14:paraId="1D0BBC17">
      <w:pPr>
        <w:sectPr>
          <w:headerReference r:id="rId10" w:type="default"/>
          <w:footerReference r:id="rId11" w:type="default"/>
          <w:pgSz w:w="11905" w:h="16839"/>
          <w:pgMar w:top="1106" w:right="1294" w:bottom="1171" w:left="1294" w:header="858" w:footer="992" w:gutter="0"/>
          <w:cols w:space="720" w:num="1"/>
        </w:sectPr>
      </w:pPr>
    </w:p>
    <w:p w14:paraId="6AB92F64">
      <w:pPr>
        <w:spacing w:line="140" w:lineRule="exact"/>
      </w:pPr>
    </w:p>
    <w:tbl>
      <w:tblPr>
        <w:tblStyle w:val="247"/>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921"/>
        <w:gridCol w:w="813"/>
        <w:gridCol w:w="6488"/>
      </w:tblGrid>
      <w:tr w14:paraId="6B017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10" w:type="dxa"/>
            <w:gridSpan w:val="2"/>
            <w:vAlign w:val="top"/>
          </w:tcPr>
          <w:p w14:paraId="6CF4512B">
            <w:pPr>
              <w:pStyle w:val="248"/>
              <w:spacing w:before="93" w:line="220" w:lineRule="auto"/>
              <w:ind w:left="528"/>
            </w:pPr>
            <w:r>
              <w:rPr>
                <w:b/>
                <w:bCs/>
                <w:spacing w:val="-5"/>
              </w:rPr>
              <w:t>评审项目</w:t>
            </w:r>
          </w:p>
        </w:tc>
        <w:tc>
          <w:tcPr>
            <w:tcW w:w="813" w:type="dxa"/>
            <w:vAlign w:val="top"/>
          </w:tcPr>
          <w:p w14:paraId="346F2EFC">
            <w:pPr>
              <w:pStyle w:val="248"/>
              <w:spacing w:before="93" w:line="219" w:lineRule="auto"/>
              <w:ind w:left="173"/>
            </w:pPr>
            <w:r>
              <w:rPr>
                <w:b/>
                <w:bCs/>
                <w:spacing w:val="-9"/>
              </w:rPr>
              <w:t>分值</w:t>
            </w:r>
          </w:p>
        </w:tc>
        <w:tc>
          <w:tcPr>
            <w:tcW w:w="6488" w:type="dxa"/>
            <w:vAlign w:val="top"/>
          </w:tcPr>
          <w:p w14:paraId="1BECF4DE">
            <w:pPr>
              <w:pStyle w:val="248"/>
              <w:spacing w:before="93" w:line="219" w:lineRule="auto"/>
              <w:ind w:left="2524"/>
            </w:pPr>
            <w:r>
              <w:rPr>
                <w:b/>
                <w:bCs/>
                <w:spacing w:val="-4"/>
              </w:rPr>
              <w:t>评分标准说明</w:t>
            </w:r>
          </w:p>
        </w:tc>
      </w:tr>
      <w:tr w14:paraId="0D77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9" w:type="dxa"/>
            <w:vMerge w:val="restart"/>
            <w:tcBorders>
              <w:bottom w:val="nil"/>
            </w:tcBorders>
            <w:vAlign w:val="top"/>
          </w:tcPr>
          <w:p w14:paraId="146F6ED9">
            <w:pPr>
              <w:autoSpaceDE w:val="0"/>
              <w:autoSpaceDN w:val="0"/>
              <w:rPr>
                <w:rFonts w:ascii="Arial"/>
                <w:sz w:val="21"/>
              </w:rPr>
            </w:pPr>
          </w:p>
        </w:tc>
        <w:tc>
          <w:tcPr>
            <w:tcW w:w="921" w:type="dxa"/>
            <w:vAlign w:val="top"/>
          </w:tcPr>
          <w:p w14:paraId="6957703C">
            <w:pPr>
              <w:autoSpaceDE w:val="0"/>
              <w:autoSpaceDN w:val="0"/>
              <w:rPr>
                <w:rFonts w:ascii="Arial"/>
                <w:sz w:val="21"/>
              </w:rPr>
            </w:pPr>
          </w:p>
        </w:tc>
        <w:tc>
          <w:tcPr>
            <w:tcW w:w="813" w:type="dxa"/>
            <w:vAlign w:val="top"/>
          </w:tcPr>
          <w:p w14:paraId="569CA09C">
            <w:pPr>
              <w:autoSpaceDE w:val="0"/>
              <w:autoSpaceDN w:val="0"/>
              <w:rPr>
                <w:rFonts w:ascii="Arial"/>
                <w:sz w:val="21"/>
              </w:rPr>
            </w:pPr>
          </w:p>
        </w:tc>
        <w:tc>
          <w:tcPr>
            <w:tcW w:w="6488" w:type="dxa"/>
            <w:vAlign w:val="top"/>
          </w:tcPr>
          <w:p w14:paraId="38F4FCC5">
            <w:pPr>
              <w:pStyle w:val="248"/>
              <w:spacing w:before="37" w:line="219" w:lineRule="auto"/>
              <w:ind w:left="114"/>
            </w:pPr>
            <w:r>
              <w:rPr>
                <w:spacing w:val="-6"/>
              </w:rPr>
              <w:t>得</w:t>
            </w:r>
            <w:r>
              <w:rPr>
                <w:spacing w:val="-48"/>
              </w:rPr>
              <w:t xml:space="preserve"> </w:t>
            </w:r>
            <w:r>
              <w:rPr>
                <w:spacing w:val="-6"/>
              </w:rPr>
              <w:t>0-3</w:t>
            </w:r>
            <w:r>
              <w:rPr>
                <w:spacing w:val="-48"/>
              </w:rPr>
              <w:t xml:space="preserve"> </w:t>
            </w:r>
            <w:r>
              <w:rPr>
                <w:spacing w:val="-6"/>
              </w:rPr>
              <w:t>分。</w:t>
            </w:r>
          </w:p>
        </w:tc>
      </w:tr>
      <w:tr w14:paraId="31E5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089" w:type="dxa"/>
            <w:vMerge w:val="continue"/>
            <w:tcBorders>
              <w:top w:val="nil"/>
              <w:bottom w:val="nil"/>
            </w:tcBorders>
            <w:vAlign w:val="top"/>
          </w:tcPr>
          <w:p w14:paraId="63871826">
            <w:pPr>
              <w:autoSpaceDE w:val="0"/>
              <w:autoSpaceDN w:val="0"/>
              <w:rPr>
                <w:rFonts w:ascii="Arial"/>
                <w:sz w:val="21"/>
              </w:rPr>
            </w:pPr>
          </w:p>
        </w:tc>
        <w:tc>
          <w:tcPr>
            <w:tcW w:w="921" w:type="dxa"/>
            <w:vMerge w:val="restart"/>
            <w:tcBorders>
              <w:bottom w:val="nil"/>
            </w:tcBorders>
            <w:vAlign w:val="top"/>
          </w:tcPr>
          <w:p w14:paraId="705200F9">
            <w:pPr>
              <w:autoSpaceDE w:val="0"/>
              <w:autoSpaceDN w:val="0"/>
              <w:spacing w:line="252" w:lineRule="auto"/>
              <w:rPr>
                <w:rFonts w:ascii="Arial"/>
                <w:sz w:val="21"/>
              </w:rPr>
            </w:pPr>
          </w:p>
          <w:p w14:paraId="5A1E33BA">
            <w:pPr>
              <w:autoSpaceDE w:val="0"/>
              <w:autoSpaceDN w:val="0"/>
              <w:spacing w:line="252" w:lineRule="auto"/>
              <w:rPr>
                <w:rFonts w:ascii="Arial"/>
                <w:sz w:val="21"/>
              </w:rPr>
            </w:pPr>
          </w:p>
          <w:p w14:paraId="69666212">
            <w:pPr>
              <w:autoSpaceDE w:val="0"/>
              <w:autoSpaceDN w:val="0"/>
              <w:spacing w:line="252" w:lineRule="auto"/>
              <w:rPr>
                <w:rFonts w:ascii="Arial"/>
                <w:sz w:val="21"/>
              </w:rPr>
            </w:pPr>
          </w:p>
          <w:p w14:paraId="709086DF">
            <w:pPr>
              <w:autoSpaceDE w:val="0"/>
              <w:autoSpaceDN w:val="0"/>
              <w:spacing w:line="252" w:lineRule="auto"/>
              <w:rPr>
                <w:rFonts w:ascii="Arial"/>
                <w:sz w:val="21"/>
              </w:rPr>
            </w:pPr>
          </w:p>
          <w:p w14:paraId="62D6570A">
            <w:pPr>
              <w:autoSpaceDE w:val="0"/>
              <w:autoSpaceDN w:val="0"/>
              <w:spacing w:line="252" w:lineRule="auto"/>
              <w:rPr>
                <w:rFonts w:ascii="Arial"/>
                <w:sz w:val="21"/>
              </w:rPr>
            </w:pPr>
          </w:p>
          <w:p w14:paraId="4BCA0C62">
            <w:pPr>
              <w:autoSpaceDE w:val="0"/>
              <w:autoSpaceDN w:val="0"/>
              <w:spacing w:line="252" w:lineRule="auto"/>
              <w:rPr>
                <w:rFonts w:ascii="Arial"/>
                <w:sz w:val="21"/>
              </w:rPr>
            </w:pPr>
          </w:p>
          <w:p w14:paraId="211ECC8C">
            <w:pPr>
              <w:autoSpaceDE w:val="0"/>
              <w:autoSpaceDN w:val="0"/>
              <w:spacing w:line="252" w:lineRule="auto"/>
              <w:rPr>
                <w:rFonts w:ascii="Arial"/>
                <w:sz w:val="21"/>
              </w:rPr>
            </w:pPr>
          </w:p>
          <w:p w14:paraId="1A3B5513">
            <w:pPr>
              <w:autoSpaceDE w:val="0"/>
              <w:autoSpaceDN w:val="0"/>
              <w:spacing w:line="252" w:lineRule="auto"/>
              <w:rPr>
                <w:rFonts w:ascii="Arial"/>
                <w:sz w:val="21"/>
              </w:rPr>
            </w:pPr>
          </w:p>
          <w:p w14:paraId="04C2AADD">
            <w:pPr>
              <w:autoSpaceDE w:val="0"/>
              <w:autoSpaceDN w:val="0"/>
              <w:spacing w:line="253" w:lineRule="auto"/>
              <w:rPr>
                <w:rFonts w:ascii="Arial"/>
                <w:sz w:val="21"/>
              </w:rPr>
            </w:pPr>
          </w:p>
          <w:p w14:paraId="4D63AC4F">
            <w:pPr>
              <w:autoSpaceDE w:val="0"/>
              <w:autoSpaceDN w:val="0"/>
              <w:spacing w:line="253" w:lineRule="auto"/>
              <w:rPr>
                <w:rFonts w:ascii="Arial"/>
                <w:sz w:val="21"/>
              </w:rPr>
            </w:pPr>
          </w:p>
          <w:p w14:paraId="3604B5B4">
            <w:pPr>
              <w:autoSpaceDE w:val="0"/>
              <w:autoSpaceDN w:val="0"/>
              <w:spacing w:line="253" w:lineRule="auto"/>
              <w:rPr>
                <w:rFonts w:ascii="Arial"/>
                <w:sz w:val="21"/>
              </w:rPr>
            </w:pPr>
          </w:p>
          <w:p w14:paraId="2684F4A9">
            <w:pPr>
              <w:pStyle w:val="248"/>
              <w:spacing w:before="78" w:line="351" w:lineRule="auto"/>
              <w:ind w:left="225" w:right="220" w:firstLine="3"/>
              <w:jc w:val="both"/>
            </w:pPr>
            <w:r>
              <w:rPr>
                <w:spacing w:val="-7"/>
              </w:rPr>
              <w:t>项目</w:t>
            </w:r>
            <w:r>
              <w:t xml:space="preserve"> </w:t>
            </w:r>
            <w:r>
              <w:rPr>
                <w:spacing w:val="-5"/>
              </w:rPr>
              <w:t>人员</w:t>
            </w:r>
            <w:r>
              <w:t xml:space="preserve"> </w:t>
            </w:r>
            <w:r>
              <w:rPr>
                <w:spacing w:val="-5"/>
              </w:rPr>
              <w:t>配备</w:t>
            </w:r>
          </w:p>
        </w:tc>
        <w:tc>
          <w:tcPr>
            <w:tcW w:w="813" w:type="dxa"/>
            <w:vAlign w:val="top"/>
          </w:tcPr>
          <w:p w14:paraId="2852A33A">
            <w:pPr>
              <w:autoSpaceDE w:val="0"/>
              <w:autoSpaceDN w:val="0"/>
              <w:spacing w:line="279" w:lineRule="auto"/>
              <w:rPr>
                <w:rFonts w:ascii="Arial"/>
                <w:sz w:val="21"/>
              </w:rPr>
            </w:pPr>
          </w:p>
          <w:p w14:paraId="4C9AF7B0">
            <w:pPr>
              <w:autoSpaceDE w:val="0"/>
              <w:autoSpaceDN w:val="0"/>
              <w:spacing w:line="279" w:lineRule="auto"/>
              <w:rPr>
                <w:rFonts w:ascii="Arial"/>
                <w:sz w:val="21"/>
              </w:rPr>
            </w:pPr>
          </w:p>
          <w:p w14:paraId="3BC97862">
            <w:pPr>
              <w:autoSpaceDE w:val="0"/>
              <w:autoSpaceDN w:val="0"/>
              <w:spacing w:line="280" w:lineRule="auto"/>
              <w:rPr>
                <w:rFonts w:ascii="Arial"/>
                <w:sz w:val="21"/>
              </w:rPr>
            </w:pPr>
          </w:p>
          <w:p w14:paraId="4D0C1087">
            <w:pPr>
              <w:autoSpaceDE w:val="0"/>
              <w:autoSpaceDN w:val="0"/>
              <w:spacing w:line="280" w:lineRule="auto"/>
              <w:rPr>
                <w:rFonts w:ascii="Arial"/>
                <w:sz w:val="21"/>
              </w:rPr>
            </w:pPr>
          </w:p>
          <w:p w14:paraId="4C06A3D7">
            <w:pPr>
              <w:pStyle w:val="248"/>
              <w:spacing w:before="78" w:line="220" w:lineRule="auto"/>
              <w:ind w:left="206"/>
            </w:pPr>
            <w:r>
              <w:rPr>
                <w:spacing w:val="-8"/>
              </w:rPr>
              <w:t>3</w:t>
            </w:r>
            <w:r>
              <w:rPr>
                <w:spacing w:val="-47"/>
              </w:rPr>
              <w:t xml:space="preserve"> </w:t>
            </w:r>
            <w:r>
              <w:rPr>
                <w:spacing w:val="-8"/>
              </w:rPr>
              <w:t>分</w:t>
            </w:r>
          </w:p>
        </w:tc>
        <w:tc>
          <w:tcPr>
            <w:tcW w:w="6488" w:type="dxa"/>
            <w:vAlign w:val="top"/>
          </w:tcPr>
          <w:p w14:paraId="690EB8CE">
            <w:pPr>
              <w:pStyle w:val="248"/>
              <w:spacing w:before="34" w:line="347" w:lineRule="auto"/>
              <w:ind w:left="117" w:right="1399"/>
            </w:pPr>
            <w:r>
              <w:rPr>
                <w:spacing w:val="-5"/>
              </w:rPr>
              <w:t>项目负责人从事类似工作年限＞8 年，得</w:t>
            </w:r>
            <w:r>
              <w:rPr>
                <w:spacing w:val="-38"/>
              </w:rPr>
              <w:t xml:space="preserve"> </w:t>
            </w:r>
            <w:r>
              <w:rPr>
                <w:spacing w:val="-5"/>
              </w:rPr>
              <w:t>3</w:t>
            </w:r>
            <w:r>
              <w:rPr>
                <w:spacing w:val="-48"/>
              </w:rPr>
              <w:t xml:space="preserve"> </w:t>
            </w:r>
            <w:r>
              <w:rPr>
                <w:spacing w:val="-5"/>
              </w:rPr>
              <w:t>分；</w:t>
            </w:r>
            <w:r>
              <w:t xml:space="preserve"> </w:t>
            </w:r>
            <w:r>
              <w:rPr>
                <w:spacing w:val="-4"/>
              </w:rPr>
              <w:t>5 年≤年限≤8</w:t>
            </w:r>
            <w:r>
              <w:rPr>
                <w:spacing w:val="-44"/>
              </w:rPr>
              <w:t xml:space="preserve"> </w:t>
            </w:r>
            <w:r>
              <w:rPr>
                <w:spacing w:val="-4"/>
              </w:rPr>
              <w:t>年，得</w:t>
            </w:r>
            <w:r>
              <w:rPr>
                <w:spacing w:val="12"/>
              </w:rPr>
              <w:t xml:space="preserve"> </w:t>
            </w:r>
            <w:r>
              <w:rPr>
                <w:spacing w:val="-4"/>
              </w:rPr>
              <w:t>2</w:t>
            </w:r>
            <w:r>
              <w:rPr>
                <w:spacing w:val="-48"/>
              </w:rPr>
              <w:t xml:space="preserve"> </w:t>
            </w:r>
            <w:r>
              <w:rPr>
                <w:spacing w:val="-4"/>
              </w:rPr>
              <w:t>分；</w:t>
            </w:r>
          </w:p>
          <w:p w14:paraId="0C10CA51">
            <w:pPr>
              <w:pStyle w:val="248"/>
              <w:spacing w:before="31" w:line="347" w:lineRule="auto"/>
              <w:ind w:left="118" w:right="3439"/>
            </w:pPr>
            <w:r>
              <w:rPr>
                <w:spacing w:val="-11"/>
              </w:rPr>
              <w:t>3</w:t>
            </w:r>
            <w:r>
              <w:rPr>
                <w:spacing w:val="-44"/>
              </w:rPr>
              <w:t xml:space="preserve"> </w:t>
            </w:r>
            <w:r>
              <w:rPr>
                <w:spacing w:val="-11"/>
              </w:rPr>
              <w:t>年≤年限＜5</w:t>
            </w:r>
            <w:r>
              <w:rPr>
                <w:spacing w:val="-49"/>
              </w:rPr>
              <w:t xml:space="preserve"> </w:t>
            </w:r>
            <w:r>
              <w:rPr>
                <w:spacing w:val="-11"/>
              </w:rPr>
              <w:t>年，得</w:t>
            </w:r>
            <w:r>
              <w:rPr>
                <w:spacing w:val="-33"/>
              </w:rPr>
              <w:t xml:space="preserve"> </w:t>
            </w:r>
            <w:r>
              <w:rPr>
                <w:spacing w:val="-11"/>
              </w:rPr>
              <w:t>1</w:t>
            </w:r>
            <w:r>
              <w:rPr>
                <w:spacing w:val="-48"/>
              </w:rPr>
              <w:t xml:space="preserve"> </w:t>
            </w:r>
            <w:r>
              <w:rPr>
                <w:spacing w:val="-11"/>
              </w:rPr>
              <w:t>分；</w:t>
            </w:r>
            <w:r>
              <w:t xml:space="preserve"> </w:t>
            </w:r>
            <w:r>
              <w:rPr>
                <w:spacing w:val="-6"/>
              </w:rPr>
              <w:t>3</w:t>
            </w:r>
            <w:r>
              <w:rPr>
                <w:spacing w:val="-50"/>
              </w:rPr>
              <w:t xml:space="preserve"> </w:t>
            </w:r>
            <w:r>
              <w:rPr>
                <w:spacing w:val="-6"/>
              </w:rPr>
              <w:t>年以下得</w:t>
            </w:r>
            <w:r>
              <w:rPr>
                <w:spacing w:val="-49"/>
              </w:rPr>
              <w:t xml:space="preserve"> </w:t>
            </w:r>
            <w:r>
              <w:rPr>
                <w:spacing w:val="-6"/>
              </w:rPr>
              <w:t>0</w:t>
            </w:r>
            <w:r>
              <w:rPr>
                <w:spacing w:val="-48"/>
              </w:rPr>
              <w:t xml:space="preserve"> </w:t>
            </w:r>
            <w:r>
              <w:rPr>
                <w:spacing w:val="-6"/>
              </w:rPr>
              <w:t>分。</w:t>
            </w:r>
          </w:p>
          <w:p w14:paraId="5509C53B">
            <w:pPr>
              <w:pStyle w:val="248"/>
              <w:spacing w:before="33" w:line="343" w:lineRule="auto"/>
              <w:ind w:left="113" w:right="107"/>
            </w:pPr>
            <w:r>
              <w:rPr>
                <w:spacing w:val="1"/>
              </w:rPr>
              <w:t>注：须附项目负责人工作年限证明资料、身份</w:t>
            </w:r>
            <w:r>
              <w:t xml:space="preserve">证复印件，加 </w:t>
            </w:r>
            <w:r>
              <w:rPr>
                <w:spacing w:val="-1"/>
              </w:rPr>
              <w:t>盖单位公章，否则不得分。</w:t>
            </w:r>
          </w:p>
        </w:tc>
      </w:tr>
      <w:tr w14:paraId="6D045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089" w:type="dxa"/>
            <w:vMerge w:val="continue"/>
            <w:tcBorders>
              <w:top w:val="nil"/>
              <w:bottom w:val="nil"/>
            </w:tcBorders>
            <w:vAlign w:val="top"/>
          </w:tcPr>
          <w:p w14:paraId="1D5D9BA1">
            <w:pPr>
              <w:autoSpaceDE w:val="0"/>
              <w:autoSpaceDN w:val="0"/>
              <w:rPr>
                <w:rFonts w:ascii="Arial"/>
                <w:sz w:val="21"/>
              </w:rPr>
            </w:pPr>
          </w:p>
        </w:tc>
        <w:tc>
          <w:tcPr>
            <w:tcW w:w="921" w:type="dxa"/>
            <w:vMerge w:val="continue"/>
            <w:tcBorders>
              <w:top w:val="nil"/>
              <w:bottom w:val="nil"/>
            </w:tcBorders>
            <w:vAlign w:val="top"/>
          </w:tcPr>
          <w:p w14:paraId="722FED5C">
            <w:pPr>
              <w:autoSpaceDE w:val="0"/>
              <w:autoSpaceDN w:val="0"/>
              <w:rPr>
                <w:rFonts w:ascii="Arial"/>
                <w:sz w:val="21"/>
              </w:rPr>
            </w:pPr>
          </w:p>
        </w:tc>
        <w:tc>
          <w:tcPr>
            <w:tcW w:w="813" w:type="dxa"/>
            <w:vAlign w:val="top"/>
          </w:tcPr>
          <w:p w14:paraId="67D8A068">
            <w:pPr>
              <w:pStyle w:val="248"/>
              <w:spacing w:before="296" w:line="220" w:lineRule="auto"/>
              <w:ind w:left="204"/>
            </w:pPr>
            <w:r>
              <w:rPr>
                <w:spacing w:val="-7"/>
              </w:rPr>
              <w:t>2</w:t>
            </w:r>
            <w:r>
              <w:rPr>
                <w:spacing w:val="-47"/>
              </w:rPr>
              <w:t xml:space="preserve"> </w:t>
            </w:r>
            <w:r>
              <w:rPr>
                <w:spacing w:val="-7"/>
              </w:rPr>
              <w:t>分</w:t>
            </w:r>
          </w:p>
        </w:tc>
        <w:tc>
          <w:tcPr>
            <w:tcW w:w="6488" w:type="dxa"/>
            <w:vAlign w:val="top"/>
          </w:tcPr>
          <w:p w14:paraId="525DDC48">
            <w:pPr>
              <w:pStyle w:val="248"/>
              <w:spacing w:before="60" w:line="347" w:lineRule="auto"/>
              <w:ind w:left="114" w:right="107" w:firstLine="2"/>
            </w:pPr>
            <w:r>
              <w:t>项目负责人提供负责类似项目的业绩证明材料，每提供一个</w:t>
            </w:r>
            <w:r>
              <w:rPr>
                <w:spacing w:val="16"/>
              </w:rPr>
              <w:t xml:space="preserve"> </w:t>
            </w:r>
            <w:r>
              <w:rPr>
                <w:spacing w:val="-8"/>
              </w:rPr>
              <w:t>得</w:t>
            </w:r>
            <w:r>
              <w:rPr>
                <w:spacing w:val="-29"/>
              </w:rPr>
              <w:t xml:space="preserve"> </w:t>
            </w:r>
            <w:r>
              <w:rPr>
                <w:spacing w:val="-8"/>
              </w:rPr>
              <w:t>1</w:t>
            </w:r>
            <w:r>
              <w:rPr>
                <w:spacing w:val="-47"/>
              </w:rPr>
              <w:t xml:space="preserve"> </w:t>
            </w:r>
            <w:r>
              <w:rPr>
                <w:spacing w:val="-8"/>
              </w:rPr>
              <w:t>分，最高得</w:t>
            </w:r>
            <w:r>
              <w:rPr>
                <w:spacing w:val="-48"/>
              </w:rPr>
              <w:t xml:space="preserve"> </w:t>
            </w:r>
            <w:r>
              <w:rPr>
                <w:spacing w:val="-8"/>
              </w:rPr>
              <w:t>2</w:t>
            </w:r>
            <w:r>
              <w:rPr>
                <w:spacing w:val="-48"/>
              </w:rPr>
              <w:t xml:space="preserve"> </w:t>
            </w:r>
            <w:r>
              <w:rPr>
                <w:spacing w:val="-8"/>
              </w:rPr>
              <w:t>分。</w:t>
            </w:r>
          </w:p>
        </w:tc>
      </w:tr>
      <w:tr w14:paraId="468A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1089" w:type="dxa"/>
            <w:vMerge w:val="continue"/>
            <w:tcBorders>
              <w:top w:val="nil"/>
              <w:bottom w:val="nil"/>
            </w:tcBorders>
            <w:vAlign w:val="top"/>
          </w:tcPr>
          <w:p w14:paraId="5BC0F51B">
            <w:pPr>
              <w:autoSpaceDE w:val="0"/>
              <w:autoSpaceDN w:val="0"/>
              <w:rPr>
                <w:rFonts w:ascii="Arial"/>
                <w:sz w:val="21"/>
              </w:rPr>
            </w:pPr>
          </w:p>
        </w:tc>
        <w:tc>
          <w:tcPr>
            <w:tcW w:w="921" w:type="dxa"/>
            <w:vMerge w:val="continue"/>
            <w:tcBorders>
              <w:top w:val="nil"/>
            </w:tcBorders>
            <w:vAlign w:val="top"/>
          </w:tcPr>
          <w:p w14:paraId="7C83EBA3">
            <w:pPr>
              <w:autoSpaceDE w:val="0"/>
              <w:autoSpaceDN w:val="0"/>
              <w:rPr>
                <w:rFonts w:ascii="Arial"/>
                <w:sz w:val="21"/>
              </w:rPr>
            </w:pPr>
          </w:p>
        </w:tc>
        <w:tc>
          <w:tcPr>
            <w:tcW w:w="813" w:type="dxa"/>
            <w:vAlign w:val="top"/>
          </w:tcPr>
          <w:p w14:paraId="5CF341A6">
            <w:pPr>
              <w:autoSpaceDE w:val="0"/>
              <w:autoSpaceDN w:val="0"/>
              <w:spacing w:line="270" w:lineRule="auto"/>
              <w:rPr>
                <w:rFonts w:ascii="Arial"/>
                <w:sz w:val="21"/>
              </w:rPr>
            </w:pPr>
          </w:p>
          <w:p w14:paraId="2FF74060">
            <w:pPr>
              <w:autoSpaceDE w:val="0"/>
              <w:autoSpaceDN w:val="0"/>
              <w:spacing w:line="270" w:lineRule="auto"/>
              <w:rPr>
                <w:rFonts w:ascii="Arial"/>
                <w:sz w:val="21"/>
              </w:rPr>
            </w:pPr>
          </w:p>
          <w:p w14:paraId="64E26AD7">
            <w:pPr>
              <w:autoSpaceDE w:val="0"/>
              <w:autoSpaceDN w:val="0"/>
              <w:spacing w:line="270" w:lineRule="auto"/>
              <w:rPr>
                <w:rFonts w:ascii="Arial"/>
                <w:sz w:val="21"/>
              </w:rPr>
            </w:pPr>
          </w:p>
          <w:p w14:paraId="3DDDE793">
            <w:pPr>
              <w:autoSpaceDE w:val="0"/>
              <w:autoSpaceDN w:val="0"/>
              <w:spacing w:line="271" w:lineRule="auto"/>
              <w:rPr>
                <w:rFonts w:ascii="Arial"/>
                <w:sz w:val="21"/>
              </w:rPr>
            </w:pPr>
          </w:p>
          <w:p w14:paraId="19088565">
            <w:pPr>
              <w:autoSpaceDE w:val="0"/>
              <w:autoSpaceDN w:val="0"/>
              <w:spacing w:line="271" w:lineRule="auto"/>
              <w:rPr>
                <w:rFonts w:ascii="Arial"/>
                <w:sz w:val="21"/>
              </w:rPr>
            </w:pPr>
          </w:p>
          <w:p w14:paraId="28500031">
            <w:pPr>
              <w:pStyle w:val="248"/>
              <w:spacing w:before="78" w:line="220" w:lineRule="auto"/>
              <w:ind w:left="202"/>
            </w:pPr>
            <w:r>
              <w:rPr>
                <w:spacing w:val="-6"/>
              </w:rPr>
              <w:t>8</w:t>
            </w:r>
            <w:r>
              <w:rPr>
                <w:spacing w:val="-48"/>
              </w:rPr>
              <w:t xml:space="preserve"> </w:t>
            </w:r>
            <w:r>
              <w:rPr>
                <w:spacing w:val="-6"/>
              </w:rPr>
              <w:t>分</w:t>
            </w:r>
          </w:p>
        </w:tc>
        <w:tc>
          <w:tcPr>
            <w:tcW w:w="6488" w:type="dxa"/>
            <w:vAlign w:val="top"/>
          </w:tcPr>
          <w:p w14:paraId="0ED4D5AB">
            <w:pPr>
              <w:pStyle w:val="248"/>
              <w:spacing w:before="39" w:line="345" w:lineRule="auto"/>
              <w:ind w:left="115" w:right="107" w:hanging="2"/>
            </w:pPr>
            <w:r>
              <w:rPr>
                <w:spacing w:val="1"/>
              </w:rPr>
              <w:t>拟投入本项目管理人员，人员经验丰富、岗位</w:t>
            </w:r>
            <w:r>
              <w:t xml:space="preserve">明确、分工合 </w:t>
            </w:r>
            <w:r>
              <w:rPr>
                <w:spacing w:val="-2"/>
              </w:rPr>
              <w:t>理，职责清楚、专业技术水平高，得</w:t>
            </w:r>
            <w:r>
              <w:rPr>
                <w:spacing w:val="-44"/>
              </w:rPr>
              <w:t xml:space="preserve"> </w:t>
            </w:r>
            <w:r>
              <w:rPr>
                <w:spacing w:val="-2"/>
              </w:rPr>
              <w:t>6-8</w:t>
            </w:r>
            <w:r>
              <w:rPr>
                <w:spacing w:val="-48"/>
              </w:rPr>
              <w:t xml:space="preserve"> </w:t>
            </w:r>
            <w:r>
              <w:rPr>
                <w:spacing w:val="-2"/>
              </w:rPr>
              <w:t>分；</w:t>
            </w:r>
          </w:p>
          <w:p w14:paraId="349FA35D">
            <w:pPr>
              <w:pStyle w:val="248"/>
              <w:spacing w:before="33" w:line="347" w:lineRule="auto"/>
              <w:ind w:left="115" w:right="107" w:hanging="2"/>
            </w:pPr>
            <w:r>
              <w:rPr>
                <w:spacing w:val="1"/>
              </w:rPr>
              <w:t>拟投入本项目管理人员，人员经验较丰富，岗</w:t>
            </w:r>
            <w:r>
              <w:t xml:space="preserve">位较明确、分 </w:t>
            </w:r>
            <w:r>
              <w:rPr>
                <w:spacing w:val="-2"/>
              </w:rPr>
              <w:t>工较合理，职责较清楚、专业技术水平较高，得</w:t>
            </w:r>
            <w:r>
              <w:rPr>
                <w:spacing w:val="-34"/>
              </w:rPr>
              <w:t xml:space="preserve"> </w:t>
            </w:r>
            <w:r>
              <w:rPr>
                <w:spacing w:val="-2"/>
              </w:rPr>
              <w:t>3-5</w:t>
            </w:r>
            <w:r>
              <w:rPr>
                <w:spacing w:val="-48"/>
              </w:rPr>
              <w:t xml:space="preserve"> </w:t>
            </w:r>
            <w:r>
              <w:rPr>
                <w:spacing w:val="-2"/>
              </w:rPr>
              <w:t>分；</w:t>
            </w:r>
          </w:p>
          <w:p w14:paraId="34ABD57B">
            <w:pPr>
              <w:pStyle w:val="248"/>
              <w:spacing w:before="36" w:line="347" w:lineRule="auto"/>
              <w:ind w:left="115" w:right="107" w:hanging="2"/>
            </w:pPr>
            <w:r>
              <w:rPr>
                <w:spacing w:val="1"/>
              </w:rPr>
              <w:t>拟投入本项目管理人员，人员经验较欠缺，岗</w:t>
            </w:r>
            <w:r>
              <w:t xml:space="preserve">位不够明确、 </w:t>
            </w:r>
            <w:r>
              <w:rPr>
                <w:spacing w:val="11"/>
              </w:rPr>
              <w:t>分工不合理，职责不够清楚、专业技术水平较差，得</w:t>
            </w:r>
            <w:r>
              <w:rPr>
                <w:spacing w:val="-29"/>
              </w:rPr>
              <w:t xml:space="preserve"> </w:t>
            </w:r>
            <w:r>
              <w:rPr>
                <w:spacing w:val="11"/>
              </w:rPr>
              <w:t>0-2</w:t>
            </w:r>
            <w:r>
              <w:t xml:space="preserve"> </w:t>
            </w:r>
            <w:r>
              <w:rPr>
                <w:spacing w:val="-7"/>
              </w:rPr>
              <w:t>分。</w:t>
            </w:r>
          </w:p>
        </w:tc>
      </w:tr>
      <w:tr w14:paraId="3ACD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8" w:hRule="atLeast"/>
        </w:trPr>
        <w:tc>
          <w:tcPr>
            <w:tcW w:w="1089" w:type="dxa"/>
            <w:vMerge w:val="continue"/>
            <w:tcBorders>
              <w:top w:val="nil"/>
            </w:tcBorders>
            <w:vAlign w:val="top"/>
          </w:tcPr>
          <w:p w14:paraId="0491C96A">
            <w:pPr>
              <w:autoSpaceDE w:val="0"/>
              <w:autoSpaceDN w:val="0"/>
              <w:rPr>
                <w:rFonts w:ascii="Arial"/>
                <w:sz w:val="21"/>
              </w:rPr>
            </w:pPr>
          </w:p>
        </w:tc>
        <w:tc>
          <w:tcPr>
            <w:tcW w:w="921" w:type="dxa"/>
            <w:vAlign w:val="top"/>
          </w:tcPr>
          <w:p w14:paraId="161DFB9A">
            <w:pPr>
              <w:autoSpaceDE w:val="0"/>
              <w:autoSpaceDN w:val="0"/>
              <w:spacing w:line="271" w:lineRule="auto"/>
              <w:rPr>
                <w:rFonts w:ascii="Arial"/>
                <w:sz w:val="21"/>
              </w:rPr>
            </w:pPr>
          </w:p>
          <w:p w14:paraId="58476F83">
            <w:pPr>
              <w:autoSpaceDE w:val="0"/>
              <w:autoSpaceDN w:val="0"/>
              <w:spacing w:line="271" w:lineRule="auto"/>
              <w:rPr>
                <w:rFonts w:ascii="Arial"/>
                <w:sz w:val="21"/>
              </w:rPr>
            </w:pPr>
          </w:p>
          <w:p w14:paraId="2A7F6673">
            <w:pPr>
              <w:autoSpaceDE w:val="0"/>
              <w:autoSpaceDN w:val="0"/>
              <w:spacing w:line="271" w:lineRule="auto"/>
              <w:rPr>
                <w:rFonts w:ascii="Arial"/>
                <w:sz w:val="21"/>
              </w:rPr>
            </w:pPr>
          </w:p>
          <w:p w14:paraId="20A18484">
            <w:pPr>
              <w:autoSpaceDE w:val="0"/>
              <w:autoSpaceDN w:val="0"/>
              <w:spacing w:line="271" w:lineRule="auto"/>
              <w:rPr>
                <w:rFonts w:ascii="Arial"/>
                <w:sz w:val="21"/>
              </w:rPr>
            </w:pPr>
          </w:p>
          <w:p w14:paraId="13A4D8C2">
            <w:pPr>
              <w:autoSpaceDE w:val="0"/>
              <w:autoSpaceDN w:val="0"/>
              <w:spacing w:line="271" w:lineRule="auto"/>
              <w:rPr>
                <w:rFonts w:ascii="Arial"/>
                <w:sz w:val="21"/>
              </w:rPr>
            </w:pPr>
          </w:p>
          <w:p w14:paraId="282C8B18">
            <w:pPr>
              <w:pStyle w:val="248"/>
              <w:spacing w:before="78" w:line="350" w:lineRule="auto"/>
              <w:ind w:left="226" w:right="220" w:firstLine="40"/>
              <w:jc w:val="both"/>
            </w:pPr>
            <w:r>
              <w:rPr>
                <w:spacing w:val="-26"/>
              </w:rPr>
              <w:t>日常</w:t>
            </w:r>
            <w:r>
              <w:t xml:space="preserve"> </w:t>
            </w:r>
            <w:r>
              <w:rPr>
                <w:spacing w:val="-6"/>
              </w:rPr>
              <w:t>管理</w:t>
            </w:r>
            <w:r>
              <w:t xml:space="preserve"> </w:t>
            </w:r>
            <w:r>
              <w:rPr>
                <w:spacing w:val="-6"/>
              </w:rPr>
              <w:t>制度</w:t>
            </w:r>
          </w:p>
        </w:tc>
        <w:tc>
          <w:tcPr>
            <w:tcW w:w="813" w:type="dxa"/>
            <w:vAlign w:val="top"/>
          </w:tcPr>
          <w:p w14:paraId="61DD02D1">
            <w:pPr>
              <w:autoSpaceDE w:val="0"/>
              <w:autoSpaceDN w:val="0"/>
              <w:spacing w:line="259" w:lineRule="auto"/>
              <w:rPr>
                <w:rFonts w:ascii="Arial"/>
                <w:sz w:val="21"/>
              </w:rPr>
            </w:pPr>
          </w:p>
          <w:p w14:paraId="0C8656BA">
            <w:pPr>
              <w:autoSpaceDE w:val="0"/>
              <w:autoSpaceDN w:val="0"/>
              <w:spacing w:line="259" w:lineRule="auto"/>
              <w:rPr>
                <w:rFonts w:ascii="Arial"/>
                <w:sz w:val="21"/>
              </w:rPr>
            </w:pPr>
          </w:p>
          <w:p w14:paraId="17F093B1">
            <w:pPr>
              <w:autoSpaceDE w:val="0"/>
              <w:autoSpaceDN w:val="0"/>
              <w:spacing w:line="259" w:lineRule="auto"/>
              <w:rPr>
                <w:rFonts w:ascii="Arial"/>
                <w:sz w:val="21"/>
              </w:rPr>
            </w:pPr>
          </w:p>
          <w:p w14:paraId="37DE2975">
            <w:pPr>
              <w:autoSpaceDE w:val="0"/>
              <w:autoSpaceDN w:val="0"/>
              <w:spacing w:line="259" w:lineRule="auto"/>
              <w:rPr>
                <w:rFonts w:ascii="Arial"/>
                <w:sz w:val="21"/>
              </w:rPr>
            </w:pPr>
          </w:p>
          <w:p w14:paraId="6A7B7B11">
            <w:pPr>
              <w:autoSpaceDE w:val="0"/>
              <w:autoSpaceDN w:val="0"/>
              <w:spacing w:line="260" w:lineRule="auto"/>
              <w:rPr>
                <w:rFonts w:ascii="Arial"/>
                <w:sz w:val="21"/>
              </w:rPr>
            </w:pPr>
          </w:p>
          <w:p w14:paraId="1027DADC">
            <w:pPr>
              <w:autoSpaceDE w:val="0"/>
              <w:autoSpaceDN w:val="0"/>
              <w:spacing w:line="260" w:lineRule="auto"/>
              <w:rPr>
                <w:rFonts w:ascii="Arial"/>
                <w:sz w:val="21"/>
              </w:rPr>
            </w:pPr>
          </w:p>
          <w:p w14:paraId="58304FE8">
            <w:pPr>
              <w:autoSpaceDE w:val="0"/>
              <w:autoSpaceDN w:val="0"/>
              <w:spacing w:line="260" w:lineRule="auto"/>
              <w:rPr>
                <w:rFonts w:ascii="Arial"/>
                <w:sz w:val="21"/>
              </w:rPr>
            </w:pPr>
          </w:p>
          <w:p w14:paraId="3FDCBC84">
            <w:pPr>
              <w:pStyle w:val="248"/>
              <w:spacing w:before="78" w:line="220" w:lineRule="auto"/>
              <w:ind w:left="202"/>
            </w:pPr>
            <w:r>
              <w:rPr>
                <w:spacing w:val="-6"/>
              </w:rPr>
              <w:t>9</w:t>
            </w:r>
            <w:r>
              <w:rPr>
                <w:spacing w:val="-48"/>
              </w:rPr>
              <w:t xml:space="preserve"> </w:t>
            </w:r>
            <w:r>
              <w:rPr>
                <w:spacing w:val="-6"/>
              </w:rPr>
              <w:t>分</w:t>
            </w:r>
          </w:p>
        </w:tc>
        <w:tc>
          <w:tcPr>
            <w:tcW w:w="6488" w:type="dxa"/>
            <w:vAlign w:val="top"/>
          </w:tcPr>
          <w:p w14:paraId="6AFB2B17">
            <w:pPr>
              <w:pStyle w:val="248"/>
              <w:spacing w:before="37" w:line="347" w:lineRule="auto"/>
              <w:ind w:left="116" w:right="107"/>
            </w:pPr>
            <w:r>
              <w:t>投标人管理制度，包括但不限于管理理念、管理目标、机构</w:t>
            </w:r>
            <w:r>
              <w:rPr>
                <w:spacing w:val="17"/>
              </w:rPr>
              <w:t xml:space="preserve"> </w:t>
            </w:r>
            <w:r>
              <w:rPr>
                <w:spacing w:val="-1"/>
              </w:rPr>
              <w:t>设置、职能分工、考核制度等。</w:t>
            </w:r>
          </w:p>
          <w:p w14:paraId="6504FB93">
            <w:pPr>
              <w:pStyle w:val="248"/>
              <w:spacing w:before="31" w:line="347" w:lineRule="auto"/>
              <w:ind w:left="115" w:right="107"/>
            </w:pPr>
            <w:r>
              <w:t>投标人具备健全完善的日常工作管理制度，制度清晰，具备</w:t>
            </w:r>
            <w:r>
              <w:rPr>
                <w:spacing w:val="17"/>
              </w:rPr>
              <w:t xml:space="preserve"> </w:t>
            </w:r>
            <w:r>
              <w:rPr>
                <w:spacing w:val="-2"/>
              </w:rPr>
              <w:t>完整的操作体系和完善的派遣员工管理制度，得</w:t>
            </w:r>
            <w:r>
              <w:rPr>
                <w:spacing w:val="-33"/>
              </w:rPr>
              <w:t xml:space="preserve"> </w:t>
            </w:r>
            <w:r>
              <w:rPr>
                <w:spacing w:val="-2"/>
              </w:rPr>
              <w:t>7-9</w:t>
            </w:r>
            <w:r>
              <w:rPr>
                <w:spacing w:val="-48"/>
              </w:rPr>
              <w:t xml:space="preserve"> </w:t>
            </w:r>
            <w:r>
              <w:rPr>
                <w:spacing w:val="-2"/>
              </w:rPr>
              <w:t>分；</w:t>
            </w:r>
          </w:p>
          <w:p w14:paraId="732F7ED9">
            <w:pPr>
              <w:pStyle w:val="248"/>
              <w:spacing w:before="33" w:line="346" w:lineRule="auto"/>
              <w:ind w:left="117" w:right="166" w:hanging="1"/>
            </w:pPr>
            <w:r>
              <w:rPr>
                <w:spacing w:val="-2"/>
              </w:rPr>
              <w:t>投标人具备较为健全的日常工作管理制度，制度较为清晰，</w:t>
            </w:r>
            <w:r>
              <w:rPr>
                <w:spacing w:val="11"/>
              </w:rPr>
              <w:t xml:space="preserve"> </w:t>
            </w:r>
            <w:r>
              <w:rPr>
                <w:spacing w:val="-2"/>
              </w:rPr>
              <w:t>具备基本的操作体系和派遣员工管理制度，得</w:t>
            </w:r>
            <w:r>
              <w:rPr>
                <w:spacing w:val="-38"/>
              </w:rPr>
              <w:t xml:space="preserve"> </w:t>
            </w:r>
            <w:r>
              <w:rPr>
                <w:spacing w:val="-2"/>
              </w:rPr>
              <w:t>4-6</w:t>
            </w:r>
            <w:r>
              <w:rPr>
                <w:spacing w:val="-48"/>
              </w:rPr>
              <w:t xml:space="preserve"> </w:t>
            </w:r>
            <w:r>
              <w:rPr>
                <w:spacing w:val="-2"/>
              </w:rPr>
              <w:t>分；</w:t>
            </w:r>
          </w:p>
          <w:p w14:paraId="3316D688">
            <w:pPr>
              <w:pStyle w:val="248"/>
              <w:spacing w:before="34" w:line="348" w:lineRule="auto"/>
              <w:ind w:left="116" w:right="107"/>
              <w:jc w:val="both"/>
            </w:pPr>
            <w:r>
              <w:t>投标人具备日常工作管理制度，但是制度内容不够细化，笼</w:t>
            </w:r>
            <w:r>
              <w:rPr>
                <w:spacing w:val="17"/>
              </w:rPr>
              <w:t xml:space="preserve"> </w:t>
            </w:r>
            <w:r>
              <w:rPr>
                <w:spacing w:val="11"/>
              </w:rPr>
              <w:t>统叙述，操作体系和派遣员工管理制度有待完善，得</w:t>
            </w:r>
            <w:r>
              <w:rPr>
                <w:spacing w:val="-29"/>
              </w:rPr>
              <w:t xml:space="preserve"> </w:t>
            </w:r>
            <w:r>
              <w:rPr>
                <w:spacing w:val="11"/>
              </w:rPr>
              <w:t>0-3</w:t>
            </w:r>
            <w:r>
              <w:t xml:space="preserve"> </w:t>
            </w:r>
            <w:r>
              <w:rPr>
                <w:spacing w:val="-7"/>
              </w:rPr>
              <w:t>分。</w:t>
            </w:r>
          </w:p>
        </w:tc>
      </w:tr>
    </w:tbl>
    <w:p w14:paraId="0E731DBD">
      <w:pPr>
        <w:pStyle w:val="17"/>
      </w:pPr>
    </w:p>
    <w:p w14:paraId="1CB27E00">
      <w:pPr>
        <w:sectPr>
          <w:footerReference r:id="rId12" w:type="default"/>
          <w:pgSz w:w="11905" w:h="16839"/>
          <w:pgMar w:top="1106" w:right="1294" w:bottom="1171" w:left="1294" w:header="858" w:footer="992" w:gutter="0"/>
          <w:cols w:space="720" w:num="1"/>
        </w:sectPr>
      </w:pPr>
    </w:p>
    <w:p w14:paraId="158985A7">
      <w:pPr>
        <w:spacing w:line="140" w:lineRule="exact"/>
      </w:pPr>
    </w:p>
    <w:tbl>
      <w:tblPr>
        <w:tblStyle w:val="247"/>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921"/>
        <w:gridCol w:w="813"/>
        <w:gridCol w:w="6488"/>
      </w:tblGrid>
      <w:tr w14:paraId="22AB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10" w:type="dxa"/>
            <w:gridSpan w:val="2"/>
            <w:vAlign w:val="top"/>
          </w:tcPr>
          <w:p w14:paraId="16713A26">
            <w:pPr>
              <w:pStyle w:val="248"/>
              <w:spacing w:before="93" w:line="220" w:lineRule="auto"/>
              <w:ind w:left="528"/>
            </w:pPr>
            <w:r>
              <w:rPr>
                <w:b/>
                <w:bCs/>
                <w:spacing w:val="-5"/>
              </w:rPr>
              <w:t>评审项目</w:t>
            </w:r>
          </w:p>
        </w:tc>
        <w:tc>
          <w:tcPr>
            <w:tcW w:w="813" w:type="dxa"/>
            <w:vAlign w:val="top"/>
          </w:tcPr>
          <w:p w14:paraId="0D71ECF0">
            <w:pPr>
              <w:pStyle w:val="248"/>
              <w:spacing w:before="93" w:line="219" w:lineRule="auto"/>
              <w:ind w:left="173"/>
            </w:pPr>
            <w:r>
              <w:rPr>
                <w:b/>
                <w:bCs/>
                <w:spacing w:val="-9"/>
              </w:rPr>
              <w:t>分值</w:t>
            </w:r>
          </w:p>
        </w:tc>
        <w:tc>
          <w:tcPr>
            <w:tcW w:w="6488" w:type="dxa"/>
            <w:vAlign w:val="top"/>
          </w:tcPr>
          <w:p w14:paraId="66957D40">
            <w:pPr>
              <w:pStyle w:val="248"/>
              <w:spacing w:before="93" w:line="219" w:lineRule="auto"/>
              <w:ind w:left="2524"/>
            </w:pPr>
            <w:r>
              <w:rPr>
                <w:b/>
                <w:bCs/>
                <w:spacing w:val="-4"/>
              </w:rPr>
              <w:t>评分标准说明</w:t>
            </w:r>
          </w:p>
        </w:tc>
      </w:tr>
      <w:tr w14:paraId="59480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0" w:hRule="atLeast"/>
        </w:trPr>
        <w:tc>
          <w:tcPr>
            <w:tcW w:w="1089" w:type="dxa"/>
            <w:vMerge w:val="restart"/>
            <w:tcBorders>
              <w:bottom w:val="nil"/>
            </w:tcBorders>
            <w:vAlign w:val="top"/>
          </w:tcPr>
          <w:p w14:paraId="280868A5">
            <w:pPr>
              <w:autoSpaceDE w:val="0"/>
              <w:autoSpaceDN w:val="0"/>
              <w:rPr>
                <w:rFonts w:ascii="Arial"/>
                <w:sz w:val="21"/>
              </w:rPr>
            </w:pPr>
          </w:p>
        </w:tc>
        <w:tc>
          <w:tcPr>
            <w:tcW w:w="921" w:type="dxa"/>
            <w:vAlign w:val="top"/>
          </w:tcPr>
          <w:p w14:paraId="419D53C2">
            <w:pPr>
              <w:autoSpaceDE w:val="0"/>
              <w:autoSpaceDN w:val="0"/>
              <w:spacing w:line="281" w:lineRule="auto"/>
              <w:rPr>
                <w:rFonts w:ascii="Arial"/>
                <w:sz w:val="21"/>
              </w:rPr>
            </w:pPr>
          </w:p>
          <w:p w14:paraId="63CB4EE1">
            <w:pPr>
              <w:autoSpaceDE w:val="0"/>
              <w:autoSpaceDN w:val="0"/>
              <w:spacing w:line="282" w:lineRule="auto"/>
              <w:rPr>
                <w:rFonts w:ascii="Arial"/>
                <w:sz w:val="21"/>
              </w:rPr>
            </w:pPr>
          </w:p>
          <w:p w14:paraId="33A8147A">
            <w:pPr>
              <w:autoSpaceDE w:val="0"/>
              <w:autoSpaceDN w:val="0"/>
              <w:spacing w:line="282" w:lineRule="auto"/>
              <w:rPr>
                <w:rFonts w:ascii="Arial"/>
                <w:sz w:val="21"/>
              </w:rPr>
            </w:pPr>
          </w:p>
          <w:p w14:paraId="380AC9E0">
            <w:pPr>
              <w:autoSpaceDE w:val="0"/>
              <w:autoSpaceDN w:val="0"/>
              <w:spacing w:line="282" w:lineRule="auto"/>
              <w:rPr>
                <w:rFonts w:ascii="Arial"/>
                <w:sz w:val="21"/>
              </w:rPr>
            </w:pPr>
          </w:p>
          <w:p w14:paraId="65722137">
            <w:pPr>
              <w:autoSpaceDE w:val="0"/>
              <w:autoSpaceDN w:val="0"/>
              <w:spacing w:line="282" w:lineRule="auto"/>
              <w:rPr>
                <w:rFonts w:ascii="Arial"/>
                <w:sz w:val="21"/>
              </w:rPr>
            </w:pPr>
          </w:p>
          <w:p w14:paraId="0F00658E">
            <w:pPr>
              <w:pStyle w:val="248"/>
              <w:spacing w:before="78" w:line="346" w:lineRule="auto"/>
              <w:ind w:left="225" w:right="220"/>
            </w:pPr>
            <w:r>
              <w:rPr>
                <w:spacing w:val="-6"/>
              </w:rPr>
              <w:t>培训</w:t>
            </w:r>
            <w:r>
              <w:t xml:space="preserve"> </w:t>
            </w:r>
            <w:r>
              <w:rPr>
                <w:spacing w:val="-5"/>
              </w:rPr>
              <w:t>计划</w:t>
            </w:r>
          </w:p>
        </w:tc>
        <w:tc>
          <w:tcPr>
            <w:tcW w:w="813" w:type="dxa"/>
            <w:vAlign w:val="top"/>
          </w:tcPr>
          <w:p w14:paraId="624C8028">
            <w:pPr>
              <w:autoSpaceDE w:val="0"/>
              <w:autoSpaceDN w:val="0"/>
              <w:spacing w:line="273" w:lineRule="auto"/>
              <w:rPr>
                <w:rFonts w:ascii="Arial"/>
                <w:sz w:val="21"/>
              </w:rPr>
            </w:pPr>
          </w:p>
          <w:p w14:paraId="578F5EB5">
            <w:pPr>
              <w:autoSpaceDE w:val="0"/>
              <w:autoSpaceDN w:val="0"/>
              <w:spacing w:line="273" w:lineRule="auto"/>
              <w:rPr>
                <w:rFonts w:ascii="Arial"/>
                <w:sz w:val="21"/>
              </w:rPr>
            </w:pPr>
          </w:p>
          <w:p w14:paraId="2529F74D">
            <w:pPr>
              <w:autoSpaceDE w:val="0"/>
              <w:autoSpaceDN w:val="0"/>
              <w:spacing w:line="273" w:lineRule="auto"/>
              <w:rPr>
                <w:rFonts w:ascii="Arial"/>
                <w:sz w:val="21"/>
              </w:rPr>
            </w:pPr>
          </w:p>
          <w:p w14:paraId="6BB6CD2C">
            <w:pPr>
              <w:autoSpaceDE w:val="0"/>
              <w:autoSpaceDN w:val="0"/>
              <w:spacing w:line="274" w:lineRule="auto"/>
              <w:rPr>
                <w:rFonts w:ascii="Arial"/>
                <w:sz w:val="21"/>
              </w:rPr>
            </w:pPr>
          </w:p>
          <w:p w14:paraId="2186A141">
            <w:pPr>
              <w:autoSpaceDE w:val="0"/>
              <w:autoSpaceDN w:val="0"/>
              <w:spacing w:line="274" w:lineRule="auto"/>
              <w:rPr>
                <w:rFonts w:ascii="Arial"/>
                <w:sz w:val="21"/>
              </w:rPr>
            </w:pPr>
          </w:p>
          <w:p w14:paraId="168D6137">
            <w:pPr>
              <w:autoSpaceDE w:val="0"/>
              <w:autoSpaceDN w:val="0"/>
              <w:spacing w:line="274" w:lineRule="auto"/>
              <w:rPr>
                <w:rFonts w:ascii="Arial"/>
                <w:sz w:val="21"/>
              </w:rPr>
            </w:pPr>
          </w:p>
          <w:p w14:paraId="293A2A33">
            <w:pPr>
              <w:pStyle w:val="248"/>
              <w:spacing w:before="78" w:line="220" w:lineRule="auto"/>
              <w:ind w:left="207"/>
            </w:pPr>
            <w:r>
              <w:rPr>
                <w:spacing w:val="-8"/>
              </w:rPr>
              <w:t>7</w:t>
            </w:r>
            <w:r>
              <w:rPr>
                <w:spacing w:val="-48"/>
              </w:rPr>
              <w:t xml:space="preserve"> </w:t>
            </w:r>
            <w:r>
              <w:rPr>
                <w:spacing w:val="-8"/>
              </w:rPr>
              <w:t>分</w:t>
            </w:r>
          </w:p>
        </w:tc>
        <w:tc>
          <w:tcPr>
            <w:tcW w:w="6488" w:type="dxa"/>
            <w:vAlign w:val="top"/>
          </w:tcPr>
          <w:p w14:paraId="66FED198">
            <w:pPr>
              <w:pStyle w:val="248"/>
              <w:spacing w:before="95" w:line="347" w:lineRule="auto"/>
              <w:ind w:left="116" w:right="107"/>
            </w:pPr>
            <w:r>
              <w:t>投标人对服务人员培训计划的完整性、针对性、可行性等内</w:t>
            </w:r>
            <w:r>
              <w:rPr>
                <w:spacing w:val="17"/>
              </w:rPr>
              <w:t xml:space="preserve"> </w:t>
            </w:r>
            <w:r>
              <w:rPr>
                <w:spacing w:val="-3"/>
              </w:rPr>
              <w:t>容进行评审。</w:t>
            </w:r>
          </w:p>
          <w:p w14:paraId="358DD984">
            <w:pPr>
              <w:pStyle w:val="248"/>
              <w:spacing w:before="30" w:line="347" w:lineRule="auto"/>
              <w:ind w:left="115" w:right="107" w:hanging="1"/>
            </w:pPr>
            <w:r>
              <w:rPr>
                <w:spacing w:val="1"/>
              </w:rPr>
              <w:t>培训计划全面细致，培训周期及频次合理，</w:t>
            </w:r>
            <w:r>
              <w:t xml:space="preserve">覆盖面广，可行 </w:t>
            </w:r>
            <w:r>
              <w:rPr>
                <w:spacing w:val="-5"/>
              </w:rPr>
              <w:t>性强，得</w:t>
            </w:r>
            <w:r>
              <w:rPr>
                <w:spacing w:val="-41"/>
              </w:rPr>
              <w:t xml:space="preserve"> </w:t>
            </w:r>
            <w:r>
              <w:rPr>
                <w:spacing w:val="-5"/>
              </w:rPr>
              <w:t>5-7</w:t>
            </w:r>
            <w:r>
              <w:rPr>
                <w:spacing w:val="-48"/>
              </w:rPr>
              <w:t xml:space="preserve"> </w:t>
            </w:r>
            <w:r>
              <w:rPr>
                <w:spacing w:val="-5"/>
              </w:rPr>
              <w:t>分；</w:t>
            </w:r>
          </w:p>
          <w:p w14:paraId="4C463346">
            <w:pPr>
              <w:pStyle w:val="248"/>
              <w:spacing w:before="31" w:line="347" w:lineRule="auto"/>
              <w:ind w:left="113" w:right="107"/>
            </w:pPr>
            <w:r>
              <w:rPr>
                <w:spacing w:val="1"/>
              </w:rPr>
              <w:t>培训计划较全面、较细致，培训周期及频次</w:t>
            </w:r>
            <w:r>
              <w:t xml:space="preserve">较合理，覆盖面 </w:t>
            </w:r>
            <w:r>
              <w:rPr>
                <w:spacing w:val="-3"/>
              </w:rPr>
              <w:t>较广，可行性较强，得</w:t>
            </w:r>
            <w:r>
              <w:rPr>
                <w:spacing w:val="-38"/>
              </w:rPr>
              <w:t xml:space="preserve"> </w:t>
            </w:r>
            <w:r>
              <w:rPr>
                <w:spacing w:val="-3"/>
              </w:rPr>
              <w:t>3-4</w:t>
            </w:r>
            <w:r>
              <w:rPr>
                <w:spacing w:val="-48"/>
              </w:rPr>
              <w:t xml:space="preserve"> </w:t>
            </w:r>
            <w:r>
              <w:rPr>
                <w:spacing w:val="-3"/>
              </w:rPr>
              <w:t>分；</w:t>
            </w:r>
          </w:p>
          <w:p w14:paraId="4DC53D63">
            <w:pPr>
              <w:pStyle w:val="248"/>
              <w:spacing w:before="34" w:line="345" w:lineRule="auto"/>
              <w:ind w:left="114" w:right="107"/>
            </w:pPr>
            <w:r>
              <w:rPr>
                <w:spacing w:val="1"/>
              </w:rPr>
              <w:t>培训计划不够全面细致，培训周期及频次合</w:t>
            </w:r>
            <w:r>
              <w:t xml:space="preserve">理性较差，覆盖 </w:t>
            </w:r>
            <w:r>
              <w:rPr>
                <w:spacing w:val="-2"/>
              </w:rPr>
              <w:t>面较窄，可行性较差，有待完善，得</w:t>
            </w:r>
            <w:r>
              <w:rPr>
                <w:spacing w:val="-42"/>
              </w:rPr>
              <w:t xml:space="preserve"> </w:t>
            </w:r>
            <w:r>
              <w:rPr>
                <w:spacing w:val="-2"/>
              </w:rPr>
              <w:t>0-2</w:t>
            </w:r>
            <w:r>
              <w:rPr>
                <w:spacing w:val="-48"/>
              </w:rPr>
              <w:t xml:space="preserve"> </w:t>
            </w:r>
            <w:r>
              <w:rPr>
                <w:spacing w:val="-2"/>
              </w:rPr>
              <w:t>分。</w:t>
            </w:r>
          </w:p>
        </w:tc>
      </w:tr>
      <w:tr w14:paraId="28EB2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9" w:hRule="atLeast"/>
        </w:trPr>
        <w:tc>
          <w:tcPr>
            <w:tcW w:w="1089" w:type="dxa"/>
            <w:vMerge w:val="continue"/>
            <w:tcBorders>
              <w:top w:val="nil"/>
              <w:bottom w:val="nil"/>
            </w:tcBorders>
            <w:vAlign w:val="top"/>
          </w:tcPr>
          <w:p w14:paraId="2CB10D7B">
            <w:pPr>
              <w:autoSpaceDE w:val="0"/>
              <w:autoSpaceDN w:val="0"/>
              <w:rPr>
                <w:rFonts w:ascii="Arial"/>
                <w:sz w:val="21"/>
              </w:rPr>
            </w:pPr>
          </w:p>
        </w:tc>
        <w:tc>
          <w:tcPr>
            <w:tcW w:w="921" w:type="dxa"/>
            <w:vAlign w:val="top"/>
          </w:tcPr>
          <w:p w14:paraId="0EAD7472">
            <w:pPr>
              <w:autoSpaceDE w:val="0"/>
              <w:autoSpaceDN w:val="0"/>
              <w:spacing w:line="264" w:lineRule="auto"/>
              <w:rPr>
                <w:rFonts w:ascii="Arial"/>
                <w:sz w:val="21"/>
              </w:rPr>
            </w:pPr>
          </w:p>
          <w:p w14:paraId="632844F7">
            <w:pPr>
              <w:autoSpaceDE w:val="0"/>
              <w:autoSpaceDN w:val="0"/>
              <w:spacing w:line="264" w:lineRule="auto"/>
              <w:rPr>
                <w:rFonts w:ascii="Arial"/>
                <w:sz w:val="21"/>
              </w:rPr>
            </w:pPr>
          </w:p>
          <w:p w14:paraId="32943FFD">
            <w:pPr>
              <w:autoSpaceDE w:val="0"/>
              <w:autoSpaceDN w:val="0"/>
              <w:spacing w:line="264" w:lineRule="auto"/>
              <w:rPr>
                <w:rFonts w:ascii="Arial"/>
                <w:sz w:val="21"/>
              </w:rPr>
            </w:pPr>
          </w:p>
          <w:p w14:paraId="59E401B5">
            <w:pPr>
              <w:autoSpaceDE w:val="0"/>
              <w:autoSpaceDN w:val="0"/>
              <w:spacing w:line="264" w:lineRule="auto"/>
              <w:rPr>
                <w:rFonts w:ascii="Arial"/>
                <w:sz w:val="21"/>
              </w:rPr>
            </w:pPr>
          </w:p>
          <w:p w14:paraId="2FBEF754">
            <w:pPr>
              <w:autoSpaceDE w:val="0"/>
              <w:autoSpaceDN w:val="0"/>
              <w:spacing w:line="264" w:lineRule="auto"/>
              <w:rPr>
                <w:rFonts w:ascii="Arial"/>
                <w:sz w:val="21"/>
              </w:rPr>
            </w:pPr>
          </w:p>
          <w:p w14:paraId="3F65A3AD">
            <w:pPr>
              <w:autoSpaceDE w:val="0"/>
              <w:autoSpaceDN w:val="0"/>
              <w:spacing w:line="265" w:lineRule="auto"/>
              <w:rPr>
                <w:rFonts w:ascii="Arial"/>
                <w:sz w:val="21"/>
              </w:rPr>
            </w:pPr>
          </w:p>
          <w:p w14:paraId="59EEAF25">
            <w:pPr>
              <w:pStyle w:val="248"/>
              <w:spacing w:before="78" w:line="352" w:lineRule="auto"/>
              <w:ind w:left="225" w:right="220"/>
              <w:jc w:val="both"/>
            </w:pPr>
            <w:r>
              <w:rPr>
                <w:spacing w:val="-5"/>
              </w:rPr>
              <w:t>基础</w:t>
            </w:r>
            <w:r>
              <w:t xml:space="preserve"> </w:t>
            </w:r>
            <w:r>
              <w:rPr>
                <w:spacing w:val="-5"/>
              </w:rPr>
              <w:t>服务</w:t>
            </w:r>
            <w:r>
              <w:t xml:space="preserve"> </w:t>
            </w:r>
            <w:r>
              <w:rPr>
                <w:spacing w:val="-5"/>
              </w:rPr>
              <w:t>组织</w:t>
            </w:r>
            <w:r>
              <w:t xml:space="preserve"> </w:t>
            </w:r>
            <w:r>
              <w:rPr>
                <w:spacing w:val="-5"/>
              </w:rPr>
              <w:t>方案</w:t>
            </w:r>
          </w:p>
        </w:tc>
        <w:tc>
          <w:tcPr>
            <w:tcW w:w="813" w:type="dxa"/>
            <w:vAlign w:val="top"/>
          </w:tcPr>
          <w:p w14:paraId="73ABB4A5">
            <w:pPr>
              <w:autoSpaceDE w:val="0"/>
              <w:autoSpaceDN w:val="0"/>
              <w:spacing w:line="253" w:lineRule="auto"/>
              <w:rPr>
                <w:rFonts w:ascii="Arial"/>
                <w:sz w:val="21"/>
              </w:rPr>
            </w:pPr>
          </w:p>
          <w:p w14:paraId="3901FD0E">
            <w:pPr>
              <w:autoSpaceDE w:val="0"/>
              <w:autoSpaceDN w:val="0"/>
              <w:spacing w:line="253" w:lineRule="auto"/>
              <w:rPr>
                <w:rFonts w:ascii="Arial"/>
                <w:sz w:val="21"/>
              </w:rPr>
            </w:pPr>
          </w:p>
          <w:p w14:paraId="08DAB129">
            <w:pPr>
              <w:autoSpaceDE w:val="0"/>
              <w:autoSpaceDN w:val="0"/>
              <w:spacing w:line="253" w:lineRule="auto"/>
              <w:rPr>
                <w:rFonts w:ascii="Arial"/>
                <w:sz w:val="21"/>
              </w:rPr>
            </w:pPr>
          </w:p>
          <w:p w14:paraId="41BB2A9F">
            <w:pPr>
              <w:autoSpaceDE w:val="0"/>
              <w:autoSpaceDN w:val="0"/>
              <w:spacing w:line="253" w:lineRule="auto"/>
              <w:rPr>
                <w:rFonts w:ascii="Arial"/>
                <w:sz w:val="21"/>
              </w:rPr>
            </w:pPr>
          </w:p>
          <w:p w14:paraId="067E7AD5">
            <w:pPr>
              <w:autoSpaceDE w:val="0"/>
              <w:autoSpaceDN w:val="0"/>
              <w:spacing w:line="253" w:lineRule="auto"/>
              <w:rPr>
                <w:rFonts w:ascii="Arial"/>
                <w:sz w:val="21"/>
              </w:rPr>
            </w:pPr>
          </w:p>
          <w:p w14:paraId="50630821">
            <w:pPr>
              <w:autoSpaceDE w:val="0"/>
              <w:autoSpaceDN w:val="0"/>
              <w:spacing w:line="253" w:lineRule="auto"/>
              <w:rPr>
                <w:rFonts w:ascii="Arial"/>
                <w:sz w:val="21"/>
              </w:rPr>
            </w:pPr>
          </w:p>
          <w:p w14:paraId="6AA5FD8E">
            <w:pPr>
              <w:autoSpaceDE w:val="0"/>
              <w:autoSpaceDN w:val="0"/>
              <w:spacing w:line="254" w:lineRule="auto"/>
              <w:rPr>
                <w:rFonts w:ascii="Arial"/>
                <w:sz w:val="21"/>
              </w:rPr>
            </w:pPr>
          </w:p>
          <w:p w14:paraId="6352C061">
            <w:pPr>
              <w:autoSpaceDE w:val="0"/>
              <w:autoSpaceDN w:val="0"/>
              <w:spacing w:line="254" w:lineRule="auto"/>
              <w:rPr>
                <w:rFonts w:ascii="Arial"/>
                <w:sz w:val="21"/>
              </w:rPr>
            </w:pPr>
          </w:p>
          <w:p w14:paraId="30F3BF88">
            <w:pPr>
              <w:autoSpaceDE w:val="0"/>
              <w:autoSpaceDN w:val="0"/>
              <w:spacing w:line="254" w:lineRule="auto"/>
              <w:rPr>
                <w:rFonts w:ascii="Arial"/>
                <w:sz w:val="21"/>
              </w:rPr>
            </w:pPr>
          </w:p>
          <w:p w14:paraId="67014842">
            <w:pPr>
              <w:pStyle w:val="248"/>
              <w:spacing w:before="78" w:line="220" w:lineRule="auto"/>
              <w:ind w:left="207"/>
            </w:pPr>
            <w:r>
              <w:rPr>
                <w:spacing w:val="-8"/>
              </w:rPr>
              <w:t>7</w:t>
            </w:r>
            <w:r>
              <w:rPr>
                <w:spacing w:val="-48"/>
              </w:rPr>
              <w:t xml:space="preserve"> </w:t>
            </w:r>
            <w:r>
              <w:rPr>
                <w:spacing w:val="-8"/>
              </w:rPr>
              <w:t>分</w:t>
            </w:r>
          </w:p>
        </w:tc>
        <w:tc>
          <w:tcPr>
            <w:tcW w:w="6488" w:type="dxa"/>
            <w:vAlign w:val="top"/>
          </w:tcPr>
          <w:p w14:paraId="2851FEB3">
            <w:pPr>
              <w:pStyle w:val="248"/>
              <w:spacing w:before="35" w:line="353" w:lineRule="auto"/>
              <w:ind w:left="112" w:right="107" w:firstLine="3"/>
              <w:jc w:val="both"/>
            </w:pPr>
            <w:r>
              <w:t>投标人对基础服务组织方案的展开进行评审，包括但不限于</w:t>
            </w:r>
            <w:r>
              <w:rPr>
                <w:spacing w:val="17"/>
              </w:rPr>
              <w:t xml:space="preserve"> </w:t>
            </w:r>
            <w:r>
              <w:rPr>
                <w:spacing w:val="1"/>
              </w:rPr>
              <w:t>人事档案管理，相关证件办理，出具相关证明，</w:t>
            </w:r>
            <w:r>
              <w:t xml:space="preserve">工资定期发 </w:t>
            </w:r>
            <w:r>
              <w:rPr>
                <w:spacing w:val="1"/>
              </w:rPr>
              <w:t>放，社保、意外伤害保险、住房公积金和个人所</w:t>
            </w:r>
            <w:r>
              <w:t xml:space="preserve">得税的代扣 </w:t>
            </w:r>
            <w:r>
              <w:rPr>
                <w:spacing w:val="-1"/>
              </w:rPr>
              <w:t>代缴，退休相关手续办理等。</w:t>
            </w:r>
          </w:p>
          <w:p w14:paraId="294C08E8">
            <w:pPr>
              <w:pStyle w:val="248"/>
              <w:spacing w:before="33" w:line="346" w:lineRule="auto"/>
              <w:ind w:left="113" w:right="166" w:firstLine="29"/>
            </w:pPr>
            <w:r>
              <w:rPr>
                <w:spacing w:val="-3"/>
              </w:rPr>
              <w:t>内容周到细致，提供的资料详尽充分，服务展开方案合理，</w:t>
            </w:r>
            <w:r>
              <w:rPr>
                <w:spacing w:val="11"/>
              </w:rPr>
              <w:t xml:space="preserve"> </w:t>
            </w:r>
            <w:r>
              <w:rPr>
                <w:spacing w:val="-2"/>
              </w:rPr>
              <w:t>针对性强，处理流程科学合理，措施完善，得</w:t>
            </w:r>
            <w:r>
              <w:rPr>
                <w:spacing w:val="-33"/>
              </w:rPr>
              <w:t xml:space="preserve"> </w:t>
            </w:r>
            <w:r>
              <w:rPr>
                <w:spacing w:val="-2"/>
              </w:rPr>
              <w:t>5-7</w:t>
            </w:r>
            <w:r>
              <w:rPr>
                <w:spacing w:val="-48"/>
              </w:rPr>
              <w:t xml:space="preserve"> </w:t>
            </w:r>
            <w:r>
              <w:rPr>
                <w:spacing w:val="-2"/>
              </w:rPr>
              <w:t>分；</w:t>
            </w:r>
          </w:p>
          <w:p w14:paraId="784987E1">
            <w:pPr>
              <w:pStyle w:val="248"/>
              <w:spacing w:before="34" w:line="351" w:lineRule="auto"/>
              <w:ind w:left="116" w:right="107" w:firstLine="26"/>
              <w:jc w:val="both"/>
            </w:pPr>
            <w:r>
              <w:rPr>
                <w:spacing w:val="9"/>
              </w:rPr>
              <w:t>内容较周到细致，提供的资料较详尽，服务展开方案较合</w:t>
            </w:r>
            <w:r>
              <w:rPr>
                <w:spacing w:val="6"/>
              </w:rPr>
              <w:t xml:space="preserve"> </w:t>
            </w:r>
            <w:r>
              <w:rPr>
                <w:spacing w:val="11"/>
              </w:rPr>
              <w:t>理，针对性较强，处理流程较合理，措施较完善，得</w:t>
            </w:r>
            <w:r>
              <w:rPr>
                <w:spacing w:val="-29"/>
              </w:rPr>
              <w:t xml:space="preserve"> </w:t>
            </w:r>
            <w:r>
              <w:rPr>
                <w:spacing w:val="11"/>
              </w:rPr>
              <w:t>3-4</w:t>
            </w:r>
            <w:r>
              <w:t xml:space="preserve"> </w:t>
            </w:r>
            <w:r>
              <w:rPr>
                <w:spacing w:val="-7"/>
              </w:rPr>
              <w:t>分；</w:t>
            </w:r>
          </w:p>
          <w:p w14:paraId="0D31DA60">
            <w:pPr>
              <w:pStyle w:val="248"/>
              <w:spacing w:before="31" w:line="342" w:lineRule="auto"/>
              <w:ind w:left="112" w:right="107" w:firstLine="30"/>
            </w:pPr>
            <w:r>
              <w:rPr>
                <w:spacing w:val="-1"/>
              </w:rPr>
              <w:t>内容不够完整细致，提供的资料不够充分，服务展开方案针</w:t>
            </w:r>
            <w:r>
              <w:rPr>
                <w:spacing w:val="17"/>
              </w:rPr>
              <w:t xml:space="preserve"> </w:t>
            </w:r>
            <w:r>
              <w:rPr>
                <w:spacing w:val="-1"/>
              </w:rPr>
              <w:t>对性较差，处理流程不合理，措施有所欠缺</w:t>
            </w:r>
            <w:r>
              <w:rPr>
                <w:spacing w:val="-2"/>
              </w:rPr>
              <w:t>，得</w:t>
            </w:r>
            <w:r>
              <w:rPr>
                <w:spacing w:val="-49"/>
              </w:rPr>
              <w:t xml:space="preserve"> </w:t>
            </w:r>
            <w:r>
              <w:rPr>
                <w:spacing w:val="-2"/>
              </w:rPr>
              <w:t>0-2</w:t>
            </w:r>
            <w:r>
              <w:rPr>
                <w:spacing w:val="-48"/>
              </w:rPr>
              <w:t xml:space="preserve"> </w:t>
            </w:r>
            <w:r>
              <w:rPr>
                <w:spacing w:val="-2"/>
              </w:rPr>
              <w:t>分。</w:t>
            </w:r>
          </w:p>
        </w:tc>
      </w:tr>
      <w:tr w14:paraId="7E73A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5" w:hRule="atLeast"/>
        </w:trPr>
        <w:tc>
          <w:tcPr>
            <w:tcW w:w="1089" w:type="dxa"/>
            <w:vMerge w:val="continue"/>
            <w:tcBorders>
              <w:top w:val="nil"/>
            </w:tcBorders>
            <w:vAlign w:val="top"/>
          </w:tcPr>
          <w:p w14:paraId="4A295C02">
            <w:pPr>
              <w:autoSpaceDE w:val="0"/>
              <w:autoSpaceDN w:val="0"/>
              <w:rPr>
                <w:rFonts w:ascii="Arial"/>
                <w:sz w:val="21"/>
              </w:rPr>
            </w:pPr>
          </w:p>
        </w:tc>
        <w:tc>
          <w:tcPr>
            <w:tcW w:w="921" w:type="dxa"/>
            <w:vAlign w:val="top"/>
          </w:tcPr>
          <w:p w14:paraId="7A980C0B">
            <w:pPr>
              <w:autoSpaceDE w:val="0"/>
              <w:autoSpaceDN w:val="0"/>
              <w:spacing w:line="271" w:lineRule="auto"/>
              <w:rPr>
                <w:rFonts w:ascii="Arial"/>
                <w:sz w:val="21"/>
              </w:rPr>
            </w:pPr>
          </w:p>
          <w:p w14:paraId="3E43DFE1">
            <w:pPr>
              <w:autoSpaceDE w:val="0"/>
              <w:autoSpaceDN w:val="0"/>
              <w:spacing w:line="272" w:lineRule="auto"/>
              <w:rPr>
                <w:rFonts w:ascii="Arial"/>
                <w:sz w:val="21"/>
              </w:rPr>
            </w:pPr>
          </w:p>
          <w:p w14:paraId="28567BBE">
            <w:pPr>
              <w:autoSpaceDE w:val="0"/>
              <w:autoSpaceDN w:val="0"/>
              <w:spacing w:line="272" w:lineRule="auto"/>
              <w:rPr>
                <w:rFonts w:ascii="Arial"/>
                <w:sz w:val="21"/>
              </w:rPr>
            </w:pPr>
          </w:p>
          <w:p w14:paraId="510D3B9E">
            <w:pPr>
              <w:autoSpaceDE w:val="0"/>
              <w:autoSpaceDN w:val="0"/>
              <w:spacing w:line="272" w:lineRule="auto"/>
              <w:rPr>
                <w:rFonts w:ascii="Arial"/>
                <w:sz w:val="21"/>
              </w:rPr>
            </w:pPr>
          </w:p>
          <w:p w14:paraId="6ACF4ED9">
            <w:pPr>
              <w:pStyle w:val="248"/>
              <w:spacing w:before="78" w:line="345" w:lineRule="auto"/>
              <w:ind w:left="226" w:right="220"/>
            </w:pPr>
            <w:r>
              <w:rPr>
                <w:spacing w:val="-6"/>
              </w:rPr>
              <w:t>招聘</w:t>
            </w:r>
            <w:r>
              <w:t xml:space="preserve"> </w:t>
            </w:r>
            <w:r>
              <w:rPr>
                <w:spacing w:val="-6"/>
              </w:rPr>
              <w:t>方案</w:t>
            </w:r>
          </w:p>
        </w:tc>
        <w:tc>
          <w:tcPr>
            <w:tcW w:w="813" w:type="dxa"/>
            <w:vAlign w:val="top"/>
          </w:tcPr>
          <w:p w14:paraId="16189234">
            <w:pPr>
              <w:autoSpaceDE w:val="0"/>
              <w:autoSpaceDN w:val="0"/>
              <w:spacing w:line="263" w:lineRule="auto"/>
              <w:rPr>
                <w:rFonts w:ascii="Arial"/>
                <w:sz w:val="21"/>
              </w:rPr>
            </w:pPr>
          </w:p>
          <w:p w14:paraId="22732B67">
            <w:pPr>
              <w:autoSpaceDE w:val="0"/>
              <w:autoSpaceDN w:val="0"/>
              <w:spacing w:line="263" w:lineRule="auto"/>
              <w:rPr>
                <w:rFonts w:ascii="Arial"/>
                <w:sz w:val="21"/>
              </w:rPr>
            </w:pPr>
          </w:p>
          <w:p w14:paraId="44D9ED2B">
            <w:pPr>
              <w:autoSpaceDE w:val="0"/>
              <w:autoSpaceDN w:val="0"/>
              <w:spacing w:line="264" w:lineRule="auto"/>
              <w:rPr>
                <w:rFonts w:ascii="Arial"/>
                <w:sz w:val="21"/>
              </w:rPr>
            </w:pPr>
          </w:p>
          <w:p w14:paraId="6D29AB69">
            <w:pPr>
              <w:autoSpaceDE w:val="0"/>
              <w:autoSpaceDN w:val="0"/>
              <w:spacing w:line="264" w:lineRule="auto"/>
              <w:rPr>
                <w:rFonts w:ascii="Arial"/>
                <w:sz w:val="21"/>
              </w:rPr>
            </w:pPr>
          </w:p>
          <w:p w14:paraId="4BDCC1E3">
            <w:pPr>
              <w:autoSpaceDE w:val="0"/>
              <w:autoSpaceDN w:val="0"/>
              <w:spacing w:line="264" w:lineRule="auto"/>
              <w:rPr>
                <w:rFonts w:ascii="Arial"/>
                <w:sz w:val="21"/>
              </w:rPr>
            </w:pPr>
          </w:p>
          <w:p w14:paraId="174AE816">
            <w:pPr>
              <w:pStyle w:val="248"/>
              <w:spacing w:before="78" w:line="220" w:lineRule="auto"/>
              <w:ind w:left="207"/>
            </w:pPr>
            <w:r>
              <w:rPr>
                <w:spacing w:val="-8"/>
              </w:rPr>
              <w:t>7</w:t>
            </w:r>
            <w:r>
              <w:rPr>
                <w:spacing w:val="-48"/>
              </w:rPr>
              <w:t xml:space="preserve"> </w:t>
            </w:r>
            <w:r>
              <w:rPr>
                <w:spacing w:val="-8"/>
              </w:rPr>
              <w:t>分</w:t>
            </w:r>
          </w:p>
        </w:tc>
        <w:tc>
          <w:tcPr>
            <w:tcW w:w="6488" w:type="dxa"/>
            <w:vAlign w:val="top"/>
          </w:tcPr>
          <w:p w14:paraId="249A9914">
            <w:pPr>
              <w:pStyle w:val="248"/>
              <w:spacing w:before="237" w:line="345" w:lineRule="auto"/>
              <w:ind w:left="114" w:right="107" w:firstLine="1"/>
            </w:pPr>
            <w:r>
              <w:t>投标人有完善的招聘能力，具备完善成熟的招聘渠道，过往</w:t>
            </w:r>
            <w:r>
              <w:rPr>
                <w:spacing w:val="17"/>
              </w:rPr>
              <w:t xml:space="preserve"> </w:t>
            </w:r>
            <w:r>
              <w:rPr>
                <w:spacing w:val="-3"/>
              </w:rPr>
              <w:t>招聘经验丰富，得</w:t>
            </w:r>
            <w:r>
              <w:rPr>
                <w:spacing w:val="-45"/>
              </w:rPr>
              <w:t xml:space="preserve"> </w:t>
            </w:r>
            <w:r>
              <w:rPr>
                <w:spacing w:val="-3"/>
              </w:rPr>
              <w:t>5-7</w:t>
            </w:r>
            <w:r>
              <w:rPr>
                <w:spacing w:val="-48"/>
              </w:rPr>
              <w:t xml:space="preserve"> </w:t>
            </w:r>
            <w:r>
              <w:rPr>
                <w:spacing w:val="-3"/>
              </w:rPr>
              <w:t>分；</w:t>
            </w:r>
          </w:p>
          <w:p w14:paraId="2018BEAB">
            <w:pPr>
              <w:pStyle w:val="248"/>
              <w:spacing w:before="33" w:line="347" w:lineRule="auto"/>
              <w:ind w:left="114" w:right="166" w:firstLine="1"/>
            </w:pPr>
            <w:r>
              <w:rPr>
                <w:spacing w:val="-2"/>
              </w:rPr>
              <w:t>投标人有较强的招聘能力，具备较为完善成熟的招聘渠道，</w:t>
            </w:r>
            <w:r>
              <w:rPr>
                <w:spacing w:val="11"/>
              </w:rPr>
              <w:t xml:space="preserve"> </w:t>
            </w:r>
            <w:r>
              <w:rPr>
                <w:spacing w:val="-3"/>
              </w:rPr>
              <w:t>过往招聘经验较丰富，得</w:t>
            </w:r>
            <w:r>
              <w:rPr>
                <w:spacing w:val="-36"/>
              </w:rPr>
              <w:t xml:space="preserve"> </w:t>
            </w:r>
            <w:r>
              <w:rPr>
                <w:spacing w:val="-3"/>
              </w:rPr>
              <w:t>3-4</w:t>
            </w:r>
            <w:r>
              <w:rPr>
                <w:spacing w:val="-48"/>
              </w:rPr>
              <w:t xml:space="preserve"> </w:t>
            </w:r>
            <w:r>
              <w:rPr>
                <w:spacing w:val="-3"/>
              </w:rPr>
              <w:t>分；</w:t>
            </w:r>
          </w:p>
          <w:p w14:paraId="4B239FF4">
            <w:pPr>
              <w:pStyle w:val="248"/>
              <w:spacing w:before="31" w:line="347" w:lineRule="auto"/>
              <w:ind w:left="113" w:right="107" w:firstLine="2"/>
            </w:pPr>
            <w:r>
              <w:t>投标人有基本的招聘能力，招聘渠道简单，过往招聘经验有</w:t>
            </w:r>
            <w:r>
              <w:rPr>
                <w:spacing w:val="17"/>
              </w:rPr>
              <w:t xml:space="preserve"> </w:t>
            </w:r>
            <w:r>
              <w:rPr>
                <w:spacing w:val="-4"/>
              </w:rPr>
              <w:t>所欠缺，得</w:t>
            </w:r>
            <w:r>
              <w:rPr>
                <w:spacing w:val="-43"/>
              </w:rPr>
              <w:t xml:space="preserve"> </w:t>
            </w:r>
            <w:r>
              <w:rPr>
                <w:spacing w:val="-4"/>
              </w:rPr>
              <w:t>0-2</w:t>
            </w:r>
            <w:r>
              <w:rPr>
                <w:spacing w:val="-48"/>
              </w:rPr>
              <w:t xml:space="preserve"> </w:t>
            </w:r>
            <w:r>
              <w:rPr>
                <w:spacing w:val="-4"/>
              </w:rPr>
              <w:t>分。</w:t>
            </w:r>
          </w:p>
        </w:tc>
      </w:tr>
    </w:tbl>
    <w:p w14:paraId="3DE8E3DB">
      <w:pPr>
        <w:pStyle w:val="17"/>
      </w:pPr>
    </w:p>
    <w:p w14:paraId="042891D5">
      <w:pPr>
        <w:sectPr>
          <w:footerReference r:id="rId13" w:type="default"/>
          <w:pgSz w:w="11905" w:h="16839"/>
          <w:pgMar w:top="1106" w:right="1294" w:bottom="1171" w:left="1294" w:header="858" w:footer="992" w:gutter="0"/>
          <w:cols w:space="720" w:num="1"/>
        </w:sectPr>
      </w:pPr>
    </w:p>
    <w:p w14:paraId="0283F864">
      <w:pPr>
        <w:spacing w:line="140" w:lineRule="exact"/>
      </w:pPr>
    </w:p>
    <w:tbl>
      <w:tblPr>
        <w:tblStyle w:val="247"/>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9"/>
        <w:gridCol w:w="921"/>
        <w:gridCol w:w="813"/>
        <w:gridCol w:w="6488"/>
      </w:tblGrid>
      <w:tr w14:paraId="5EFFB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10" w:type="dxa"/>
            <w:gridSpan w:val="2"/>
            <w:vAlign w:val="top"/>
          </w:tcPr>
          <w:p w14:paraId="023CC01C">
            <w:pPr>
              <w:pStyle w:val="248"/>
              <w:spacing w:before="93" w:line="220" w:lineRule="auto"/>
              <w:ind w:left="528"/>
            </w:pPr>
            <w:r>
              <w:rPr>
                <w:b/>
                <w:bCs/>
                <w:spacing w:val="-5"/>
              </w:rPr>
              <w:t>评审项目</w:t>
            </w:r>
          </w:p>
        </w:tc>
        <w:tc>
          <w:tcPr>
            <w:tcW w:w="813" w:type="dxa"/>
            <w:vAlign w:val="top"/>
          </w:tcPr>
          <w:p w14:paraId="1955D9B6">
            <w:pPr>
              <w:pStyle w:val="248"/>
              <w:spacing w:before="93" w:line="219" w:lineRule="auto"/>
              <w:ind w:left="173"/>
            </w:pPr>
            <w:r>
              <w:rPr>
                <w:b/>
                <w:bCs/>
                <w:spacing w:val="-9"/>
              </w:rPr>
              <w:t>分值</w:t>
            </w:r>
          </w:p>
        </w:tc>
        <w:tc>
          <w:tcPr>
            <w:tcW w:w="6488" w:type="dxa"/>
            <w:vAlign w:val="top"/>
          </w:tcPr>
          <w:p w14:paraId="27C02CF7">
            <w:pPr>
              <w:pStyle w:val="248"/>
              <w:spacing w:before="93" w:line="219" w:lineRule="auto"/>
              <w:ind w:left="2524"/>
            </w:pPr>
            <w:r>
              <w:rPr>
                <w:b/>
                <w:bCs/>
                <w:spacing w:val="-4"/>
              </w:rPr>
              <w:t>评分标准说明</w:t>
            </w:r>
          </w:p>
        </w:tc>
      </w:tr>
      <w:tr w14:paraId="0037B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1089" w:type="dxa"/>
            <w:vMerge w:val="restart"/>
            <w:tcBorders>
              <w:bottom w:val="nil"/>
            </w:tcBorders>
            <w:vAlign w:val="top"/>
          </w:tcPr>
          <w:p w14:paraId="74F5A1C2">
            <w:pPr>
              <w:autoSpaceDE w:val="0"/>
              <w:autoSpaceDN w:val="0"/>
              <w:rPr>
                <w:rFonts w:ascii="Arial"/>
                <w:sz w:val="21"/>
              </w:rPr>
            </w:pPr>
          </w:p>
        </w:tc>
        <w:tc>
          <w:tcPr>
            <w:tcW w:w="921" w:type="dxa"/>
            <w:vAlign w:val="top"/>
          </w:tcPr>
          <w:p w14:paraId="4A83A892">
            <w:pPr>
              <w:autoSpaceDE w:val="0"/>
              <w:autoSpaceDN w:val="0"/>
              <w:spacing w:line="422" w:lineRule="auto"/>
              <w:rPr>
                <w:rFonts w:ascii="Arial"/>
                <w:sz w:val="21"/>
              </w:rPr>
            </w:pPr>
          </w:p>
          <w:p w14:paraId="1C7DD7E4">
            <w:pPr>
              <w:pStyle w:val="248"/>
              <w:spacing w:before="78" w:line="219" w:lineRule="auto"/>
              <w:ind w:left="230"/>
            </w:pPr>
            <w:r>
              <w:rPr>
                <w:spacing w:val="-8"/>
              </w:rPr>
              <w:t>劳资</w:t>
            </w:r>
          </w:p>
          <w:p w14:paraId="0552F0C5">
            <w:pPr>
              <w:pStyle w:val="248"/>
              <w:spacing w:before="180" w:line="219" w:lineRule="auto"/>
              <w:ind w:left="228"/>
            </w:pPr>
            <w:r>
              <w:rPr>
                <w:spacing w:val="-7"/>
              </w:rPr>
              <w:t>工伤</w:t>
            </w:r>
          </w:p>
          <w:p w14:paraId="4180F91F">
            <w:pPr>
              <w:pStyle w:val="248"/>
              <w:spacing w:before="183" w:line="219" w:lineRule="auto"/>
              <w:ind w:left="227"/>
            </w:pPr>
            <w:r>
              <w:rPr>
                <w:spacing w:val="-6"/>
              </w:rPr>
              <w:t>等纠</w:t>
            </w:r>
          </w:p>
          <w:p w14:paraId="5F0A384C">
            <w:pPr>
              <w:pStyle w:val="248"/>
              <w:spacing w:before="182" w:line="221" w:lineRule="auto"/>
              <w:ind w:left="228"/>
            </w:pPr>
            <w:r>
              <w:rPr>
                <w:spacing w:val="-7"/>
              </w:rPr>
              <w:t>纷处</w:t>
            </w:r>
          </w:p>
          <w:p w14:paraId="50498B98">
            <w:pPr>
              <w:pStyle w:val="248"/>
              <w:spacing w:before="178" w:line="221" w:lineRule="auto"/>
              <w:ind w:left="228"/>
            </w:pPr>
            <w:r>
              <w:rPr>
                <w:spacing w:val="-7"/>
              </w:rPr>
              <w:t>理方</w:t>
            </w:r>
          </w:p>
          <w:p w14:paraId="0E42D831">
            <w:pPr>
              <w:pStyle w:val="248"/>
              <w:spacing w:before="181" w:line="220" w:lineRule="auto"/>
              <w:ind w:left="347"/>
            </w:pPr>
            <w:r>
              <w:t>案</w:t>
            </w:r>
          </w:p>
        </w:tc>
        <w:tc>
          <w:tcPr>
            <w:tcW w:w="813" w:type="dxa"/>
            <w:vAlign w:val="top"/>
          </w:tcPr>
          <w:p w14:paraId="0FC1E1C5">
            <w:pPr>
              <w:autoSpaceDE w:val="0"/>
              <w:autoSpaceDN w:val="0"/>
              <w:spacing w:line="263" w:lineRule="auto"/>
              <w:rPr>
                <w:rFonts w:ascii="Arial"/>
                <w:sz w:val="21"/>
              </w:rPr>
            </w:pPr>
          </w:p>
          <w:p w14:paraId="6B78D08A">
            <w:pPr>
              <w:autoSpaceDE w:val="0"/>
              <w:autoSpaceDN w:val="0"/>
              <w:spacing w:line="264" w:lineRule="auto"/>
              <w:rPr>
                <w:rFonts w:ascii="Arial"/>
                <w:sz w:val="21"/>
              </w:rPr>
            </w:pPr>
          </w:p>
          <w:p w14:paraId="7CF9D171">
            <w:pPr>
              <w:autoSpaceDE w:val="0"/>
              <w:autoSpaceDN w:val="0"/>
              <w:spacing w:line="264" w:lineRule="auto"/>
              <w:rPr>
                <w:rFonts w:ascii="Arial"/>
                <w:sz w:val="21"/>
              </w:rPr>
            </w:pPr>
          </w:p>
          <w:p w14:paraId="559D977E">
            <w:pPr>
              <w:autoSpaceDE w:val="0"/>
              <w:autoSpaceDN w:val="0"/>
              <w:spacing w:line="264" w:lineRule="auto"/>
              <w:rPr>
                <w:rFonts w:ascii="Arial"/>
                <w:sz w:val="21"/>
              </w:rPr>
            </w:pPr>
          </w:p>
          <w:p w14:paraId="04083549">
            <w:pPr>
              <w:autoSpaceDE w:val="0"/>
              <w:autoSpaceDN w:val="0"/>
              <w:spacing w:line="264" w:lineRule="auto"/>
              <w:rPr>
                <w:rFonts w:ascii="Arial"/>
                <w:sz w:val="21"/>
              </w:rPr>
            </w:pPr>
          </w:p>
          <w:p w14:paraId="408D0375">
            <w:pPr>
              <w:autoSpaceDE w:val="0"/>
              <w:autoSpaceDN w:val="0"/>
              <w:spacing w:line="264" w:lineRule="auto"/>
              <w:rPr>
                <w:rFonts w:ascii="Arial"/>
                <w:sz w:val="21"/>
              </w:rPr>
            </w:pPr>
          </w:p>
          <w:p w14:paraId="50D5FD7D">
            <w:pPr>
              <w:pStyle w:val="248"/>
              <w:spacing w:before="78" w:line="220" w:lineRule="auto"/>
              <w:ind w:left="202"/>
            </w:pPr>
            <w:r>
              <w:rPr>
                <w:spacing w:val="-6"/>
              </w:rPr>
              <w:t>8</w:t>
            </w:r>
            <w:r>
              <w:rPr>
                <w:spacing w:val="-48"/>
              </w:rPr>
              <w:t xml:space="preserve"> </w:t>
            </w:r>
            <w:r>
              <w:rPr>
                <w:spacing w:val="-6"/>
              </w:rPr>
              <w:t>分</w:t>
            </w:r>
          </w:p>
        </w:tc>
        <w:tc>
          <w:tcPr>
            <w:tcW w:w="6488" w:type="dxa"/>
            <w:vAlign w:val="top"/>
          </w:tcPr>
          <w:p w14:paraId="11F1B396">
            <w:pPr>
              <w:pStyle w:val="248"/>
              <w:spacing w:before="35" w:line="345" w:lineRule="auto"/>
              <w:ind w:left="113" w:right="166" w:firstLine="29"/>
            </w:pPr>
            <w:r>
              <w:rPr>
                <w:spacing w:val="-3"/>
              </w:rPr>
              <w:t>内容周到细致，提供的资料详尽充分，服务展开方案合理，</w:t>
            </w:r>
            <w:r>
              <w:rPr>
                <w:spacing w:val="11"/>
              </w:rPr>
              <w:t xml:space="preserve"> </w:t>
            </w:r>
            <w:r>
              <w:rPr>
                <w:spacing w:val="-2"/>
              </w:rPr>
              <w:t>针对性强，处理流程科学合理，措施完善，得</w:t>
            </w:r>
            <w:r>
              <w:rPr>
                <w:spacing w:val="-33"/>
              </w:rPr>
              <w:t xml:space="preserve"> </w:t>
            </w:r>
            <w:r>
              <w:rPr>
                <w:spacing w:val="-2"/>
              </w:rPr>
              <w:t>6-8</w:t>
            </w:r>
            <w:r>
              <w:rPr>
                <w:spacing w:val="-48"/>
              </w:rPr>
              <w:t xml:space="preserve"> </w:t>
            </w:r>
            <w:r>
              <w:rPr>
                <w:spacing w:val="-2"/>
              </w:rPr>
              <w:t>分；</w:t>
            </w:r>
          </w:p>
          <w:p w14:paraId="05CC73BA">
            <w:pPr>
              <w:pStyle w:val="248"/>
              <w:spacing w:before="39" w:line="350" w:lineRule="auto"/>
              <w:ind w:left="116" w:right="107" w:firstLine="26"/>
              <w:jc w:val="both"/>
            </w:pPr>
            <w:r>
              <w:rPr>
                <w:spacing w:val="9"/>
              </w:rPr>
              <w:t>内容较周到细致，提供的资料较详尽，服务展开方案较合</w:t>
            </w:r>
            <w:r>
              <w:rPr>
                <w:spacing w:val="6"/>
              </w:rPr>
              <w:t xml:space="preserve"> </w:t>
            </w:r>
            <w:r>
              <w:rPr>
                <w:spacing w:val="10"/>
              </w:rPr>
              <w:t>理，针对性较强，处理流程较科学合理，措施较完善，得</w:t>
            </w:r>
            <w:r>
              <w:rPr>
                <w:spacing w:val="7"/>
              </w:rPr>
              <w:t xml:space="preserve"> </w:t>
            </w:r>
            <w:r>
              <w:rPr>
                <w:spacing w:val="-5"/>
              </w:rPr>
              <w:t>3-5</w:t>
            </w:r>
            <w:r>
              <w:rPr>
                <w:spacing w:val="-48"/>
              </w:rPr>
              <w:t xml:space="preserve"> </w:t>
            </w:r>
            <w:r>
              <w:rPr>
                <w:spacing w:val="-5"/>
              </w:rPr>
              <w:t>分；</w:t>
            </w:r>
          </w:p>
          <w:p w14:paraId="548D6537">
            <w:pPr>
              <w:pStyle w:val="248"/>
              <w:spacing w:before="33" w:line="348" w:lineRule="auto"/>
              <w:ind w:left="112" w:right="107" w:firstLine="30"/>
              <w:jc w:val="both"/>
            </w:pPr>
            <w:r>
              <w:rPr>
                <w:spacing w:val="-1"/>
              </w:rPr>
              <w:t>内容不够完整细致，提供的资料不够充分，服务展开方案针</w:t>
            </w:r>
            <w:r>
              <w:rPr>
                <w:spacing w:val="17"/>
              </w:rPr>
              <w:t xml:space="preserve"> </w:t>
            </w:r>
            <w:r>
              <w:rPr>
                <w:spacing w:val="2"/>
              </w:rPr>
              <w:t>对性较差，处理流程不够科学合理，措施有所欠缺，得</w:t>
            </w:r>
            <w:r>
              <w:rPr>
                <w:spacing w:val="-33"/>
              </w:rPr>
              <w:t xml:space="preserve"> </w:t>
            </w:r>
            <w:r>
              <w:rPr>
                <w:spacing w:val="2"/>
              </w:rPr>
              <w:t>0-2</w:t>
            </w:r>
            <w:r>
              <w:t xml:space="preserve"> </w:t>
            </w:r>
            <w:r>
              <w:rPr>
                <w:spacing w:val="-5"/>
              </w:rPr>
              <w:t>分。</w:t>
            </w:r>
          </w:p>
        </w:tc>
      </w:tr>
      <w:tr w14:paraId="4416D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5" w:hRule="atLeast"/>
        </w:trPr>
        <w:tc>
          <w:tcPr>
            <w:tcW w:w="1089" w:type="dxa"/>
            <w:vMerge w:val="continue"/>
            <w:tcBorders>
              <w:top w:val="nil"/>
            </w:tcBorders>
            <w:vAlign w:val="top"/>
          </w:tcPr>
          <w:p w14:paraId="6966A2F1">
            <w:pPr>
              <w:autoSpaceDE w:val="0"/>
              <w:autoSpaceDN w:val="0"/>
              <w:rPr>
                <w:rFonts w:ascii="Arial"/>
                <w:sz w:val="21"/>
              </w:rPr>
            </w:pPr>
          </w:p>
        </w:tc>
        <w:tc>
          <w:tcPr>
            <w:tcW w:w="921" w:type="dxa"/>
            <w:vAlign w:val="top"/>
          </w:tcPr>
          <w:p w14:paraId="603AE6A7">
            <w:pPr>
              <w:autoSpaceDE w:val="0"/>
              <w:autoSpaceDN w:val="0"/>
              <w:spacing w:line="328" w:lineRule="auto"/>
              <w:rPr>
                <w:rFonts w:ascii="Arial"/>
                <w:sz w:val="21"/>
              </w:rPr>
            </w:pPr>
          </w:p>
          <w:p w14:paraId="3AC1AD94">
            <w:pPr>
              <w:autoSpaceDE w:val="0"/>
              <w:autoSpaceDN w:val="0"/>
              <w:spacing w:line="328" w:lineRule="auto"/>
              <w:rPr>
                <w:rFonts w:ascii="Arial"/>
                <w:sz w:val="21"/>
              </w:rPr>
            </w:pPr>
          </w:p>
          <w:p w14:paraId="4ED97CF6">
            <w:pPr>
              <w:pStyle w:val="248"/>
              <w:spacing w:before="78" w:line="220" w:lineRule="auto"/>
              <w:ind w:left="226"/>
            </w:pPr>
            <w:r>
              <w:rPr>
                <w:spacing w:val="-6"/>
              </w:rPr>
              <w:t>其他</w:t>
            </w:r>
          </w:p>
          <w:p w14:paraId="21B4E4F9">
            <w:pPr>
              <w:pStyle w:val="248"/>
              <w:spacing w:before="179" w:line="220" w:lineRule="auto"/>
              <w:ind w:left="226"/>
            </w:pPr>
            <w:r>
              <w:rPr>
                <w:spacing w:val="-6"/>
              </w:rPr>
              <w:t>有效</w:t>
            </w:r>
          </w:p>
          <w:p w14:paraId="139430AE">
            <w:pPr>
              <w:pStyle w:val="248"/>
              <w:spacing w:before="179" w:line="220" w:lineRule="auto"/>
              <w:ind w:left="226"/>
            </w:pPr>
            <w:r>
              <w:rPr>
                <w:spacing w:val="-6"/>
              </w:rPr>
              <w:t>方案</w:t>
            </w:r>
          </w:p>
          <w:p w14:paraId="5462FB30">
            <w:pPr>
              <w:pStyle w:val="248"/>
              <w:spacing w:before="181" w:line="221" w:lineRule="auto"/>
              <w:ind w:left="224"/>
            </w:pPr>
            <w:r>
              <w:rPr>
                <w:spacing w:val="-5"/>
              </w:rPr>
              <w:t>及服</w:t>
            </w:r>
          </w:p>
          <w:p w14:paraId="4F41961A">
            <w:pPr>
              <w:pStyle w:val="248"/>
              <w:spacing w:before="181" w:line="219" w:lineRule="auto"/>
              <w:ind w:left="227"/>
            </w:pPr>
            <w:r>
              <w:rPr>
                <w:spacing w:val="-6"/>
              </w:rPr>
              <w:t>务承</w:t>
            </w:r>
          </w:p>
          <w:p w14:paraId="1C3BF919">
            <w:pPr>
              <w:pStyle w:val="248"/>
              <w:spacing w:before="181" w:line="223" w:lineRule="auto"/>
              <w:ind w:left="345"/>
            </w:pPr>
            <w:r>
              <w:t>诺</w:t>
            </w:r>
          </w:p>
        </w:tc>
        <w:tc>
          <w:tcPr>
            <w:tcW w:w="813" w:type="dxa"/>
            <w:vAlign w:val="top"/>
          </w:tcPr>
          <w:p w14:paraId="4648F9FF">
            <w:pPr>
              <w:autoSpaceDE w:val="0"/>
              <w:autoSpaceDN w:val="0"/>
              <w:spacing w:line="259" w:lineRule="auto"/>
              <w:rPr>
                <w:rFonts w:ascii="Arial"/>
                <w:sz w:val="21"/>
              </w:rPr>
            </w:pPr>
          </w:p>
          <w:p w14:paraId="0715E091">
            <w:pPr>
              <w:autoSpaceDE w:val="0"/>
              <w:autoSpaceDN w:val="0"/>
              <w:spacing w:line="259" w:lineRule="auto"/>
              <w:rPr>
                <w:rFonts w:ascii="Arial"/>
                <w:sz w:val="21"/>
              </w:rPr>
            </w:pPr>
          </w:p>
          <w:p w14:paraId="3F92569F">
            <w:pPr>
              <w:autoSpaceDE w:val="0"/>
              <w:autoSpaceDN w:val="0"/>
              <w:spacing w:line="259" w:lineRule="auto"/>
              <w:rPr>
                <w:rFonts w:ascii="Arial"/>
                <w:sz w:val="21"/>
              </w:rPr>
            </w:pPr>
          </w:p>
          <w:p w14:paraId="24F8B22F">
            <w:pPr>
              <w:autoSpaceDE w:val="0"/>
              <w:autoSpaceDN w:val="0"/>
              <w:spacing w:line="259" w:lineRule="auto"/>
              <w:rPr>
                <w:rFonts w:ascii="Arial"/>
                <w:sz w:val="21"/>
              </w:rPr>
            </w:pPr>
          </w:p>
          <w:p w14:paraId="05920A4A">
            <w:pPr>
              <w:autoSpaceDE w:val="0"/>
              <w:autoSpaceDN w:val="0"/>
              <w:spacing w:line="259" w:lineRule="auto"/>
              <w:rPr>
                <w:rFonts w:ascii="Arial"/>
                <w:sz w:val="21"/>
              </w:rPr>
            </w:pPr>
          </w:p>
          <w:p w14:paraId="6D5CE7C8">
            <w:pPr>
              <w:autoSpaceDE w:val="0"/>
              <w:autoSpaceDN w:val="0"/>
              <w:spacing w:line="260" w:lineRule="auto"/>
              <w:rPr>
                <w:rFonts w:ascii="Arial"/>
                <w:sz w:val="21"/>
              </w:rPr>
            </w:pPr>
          </w:p>
          <w:p w14:paraId="3D25A732">
            <w:pPr>
              <w:autoSpaceDE w:val="0"/>
              <w:autoSpaceDN w:val="0"/>
              <w:spacing w:line="260" w:lineRule="auto"/>
              <w:rPr>
                <w:rFonts w:ascii="Arial"/>
                <w:sz w:val="21"/>
              </w:rPr>
            </w:pPr>
          </w:p>
          <w:p w14:paraId="1E4C590F">
            <w:pPr>
              <w:pStyle w:val="248"/>
              <w:spacing w:before="78" w:line="220" w:lineRule="auto"/>
              <w:ind w:left="200"/>
            </w:pPr>
            <w:r>
              <w:rPr>
                <w:spacing w:val="-5"/>
              </w:rPr>
              <w:t>4</w:t>
            </w:r>
            <w:r>
              <w:rPr>
                <w:spacing w:val="-48"/>
              </w:rPr>
              <w:t xml:space="preserve"> </w:t>
            </w:r>
            <w:r>
              <w:rPr>
                <w:spacing w:val="-5"/>
              </w:rPr>
              <w:t>分</w:t>
            </w:r>
          </w:p>
        </w:tc>
        <w:tc>
          <w:tcPr>
            <w:tcW w:w="6488" w:type="dxa"/>
            <w:vAlign w:val="top"/>
          </w:tcPr>
          <w:p w14:paraId="1A702B5B">
            <w:pPr>
              <w:pStyle w:val="248"/>
              <w:spacing w:before="37" w:line="350" w:lineRule="auto"/>
              <w:ind w:left="115" w:right="107"/>
            </w:pPr>
            <w:r>
              <w:t>投标人拟定有利于本项目执行的其他有效方案及服务承诺，</w:t>
            </w:r>
            <w:r>
              <w:rPr>
                <w:spacing w:val="17"/>
              </w:rPr>
              <w:t xml:space="preserve"> </w:t>
            </w:r>
            <w:r>
              <w:t>可行性强，考虑内容周到，提供的资料详尽充分，有利于完</w:t>
            </w:r>
            <w:r>
              <w:rPr>
                <w:spacing w:val="18"/>
              </w:rPr>
              <w:t xml:space="preserve"> </w:t>
            </w:r>
            <w:r>
              <w:rPr>
                <w:spacing w:val="-3"/>
              </w:rPr>
              <w:t>成本项目工作的开展，得</w:t>
            </w:r>
            <w:r>
              <w:rPr>
                <w:spacing w:val="-43"/>
              </w:rPr>
              <w:t xml:space="preserve"> </w:t>
            </w:r>
            <w:r>
              <w:rPr>
                <w:spacing w:val="-3"/>
              </w:rPr>
              <w:t>4</w:t>
            </w:r>
            <w:r>
              <w:rPr>
                <w:spacing w:val="-48"/>
              </w:rPr>
              <w:t xml:space="preserve"> </w:t>
            </w:r>
            <w:r>
              <w:rPr>
                <w:spacing w:val="-3"/>
              </w:rPr>
              <w:t>分；</w:t>
            </w:r>
          </w:p>
          <w:p w14:paraId="0809FA48">
            <w:pPr>
              <w:pStyle w:val="248"/>
              <w:spacing w:before="36" w:line="350" w:lineRule="auto"/>
              <w:ind w:left="114" w:right="107" w:firstLine="1"/>
            </w:pPr>
            <w:r>
              <w:t>投标人拟定有利于本项目执行的其他有效方案及服务承诺，</w:t>
            </w:r>
            <w:r>
              <w:rPr>
                <w:spacing w:val="17"/>
              </w:rPr>
              <w:t xml:space="preserve"> </w:t>
            </w:r>
            <w:r>
              <w:rPr>
                <w:spacing w:val="1"/>
              </w:rPr>
              <w:t>可行性较强，考虑内容较周到，提供的资料</w:t>
            </w:r>
            <w:r>
              <w:t xml:space="preserve">较详尽，较能有 </w:t>
            </w:r>
            <w:r>
              <w:rPr>
                <w:spacing w:val="-2"/>
              </w:rPr>
              <w:t>利于对本项目的工作的开展，得</w:t>
            </w:r>
            <w:r>
              <w:rPr>
                <w:spacing w:val="-46"/>
              </w:rPr>
              <w:t xml:space="preserve"> </w:t>
            </w:r>
            <w:r>
              <w:rPr>
                <w:spacing w:val="-2"/>
              </w:rPr>
              <w:t>2-3</w:t>
            </w:r>
            <w:r>
              <w:rPr>
                <w:spacing w:val="-48"/>
              </w:rPr>
              <w:t xml:space="preserve"> </w:t>
            </w:r>
            <w:r>
              <w:rPr>
                <w:spacing w:val="-2"/>
              </w:rPr>
              <w:t>分；</w:t>
            </w:r>
          </w:p>
          <w:p w14:paraId="5B099581">
            <w:pPr>
              <w:pStyle w:val="248"/>
              <w:spacing w:before="37" w:line="347" w:lineRule="auto"/>
              <w:ind w:left="114" w:right="107" w:firstLine="1"/>
            </w:pPr>
            <w:r>
              <w:t>投标人拟定有利于本项目执行的其他有效方案及服务承诺，</w:t>
            </w:r>
            <w:r>
              <w:rPr>
                <w:spacing w:val="17"/>
              </w:rPr>
              <w:t xml:space="preserve"> </w:t>
            </w:r>
            <w:r>
              <w:rPr>
                <w:spacing w:val="1"/>
              </w:rPr>
              <w:t>可行性较差，考虑内容不够周到，提供的资</w:t>
            </w:r>
            <w:r>
              <w:t xml:space="preserve">料不够充分，对 </w:t>
            </w:r>
            <w:r>
              <w:rPr>
                <w:spacing w:val="-2"/>
              </w:rPr>
              <w:t>本项目的工作进展意义有待考证，得</w:t>
            </w:r>
            <w:r>
              <w:rPr>
                <w:spacing w:val="-42"/>
              </w:rPr>
              <w:t xml:space="preserve"> </w:t>
            </w:r>
            <w:r>
              <w:rPr>
                <w:spacing w:val="-2"/>
              </w:rPr>
              <w:t>0-1</w:t>
            </w:r>
            <w:r>
              <w:rPr>
                <w:spacing w:val="-48"/>
              </w:rPr>
              <w:t xml:space="preserve"> </w:t>
            </w:r>
            <w:r>
              <w:rPr>
                <w:spacing w:val="-2"/>
              </w:rPr>
              <w:t>分。</w:t>
            </w:r>
          </w:p>
        </w:tc>
      </w:tr>
      <w:tr w14:paraId="2F8A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823" w:type="dxa"/>
            <w:gridSpan w:val="3"/>
            <w:vAlign w:val="top"/>
          </w:tcPr>
          <w:p w14:paraId="7FE49AA3">
            <w:pPr>
              <w:pStyle w:val="248"/>
              <w:spacing w:before="77" w:line="221" w:lineRule="auto"/>
              <w:ind w:left="1183"/>
            </w:pPr>
            <w:r>
              <w:rPr>
                <w:b/>
                <w:bCs/>
                <w:spacing w:val="-11"/>
              </w:rPr>
              <w:t>总计</w:t>
            </w:r>
          </w:p>
        </w:tc>
        <w:tc>
          <w:tcPr>
            <w:tcW w:w="6488" w:type="dxa"/>
            <w:vAlign w:val="top"/>
          </w:tcPr>
          <w:p w14:paraId="6C949D06">
            <w:pPr>
              <w:pStyle w:val="248"/>
              <w:spacing w:before="78" w:line="220" w:lineRule="auto"/>
              <w:ind w:left="2934"/>
            </w:pPr>
            <w:r>
              <w:rPr>
                <w:b/>
                <w:bCs/>
                <w:spacing w:val="-9"/>
              </w:rPr>
              <w:t>100</w:t>
            </w:r>
            <w:r>
              <w:rPr>
                <w:spacing w:val="-48"/>
              </w:rPr>
              <w:t xml:space="preserve"> </w:t>
            </w:r>
            <w:r>
              <w:rPr>
                <w:b/>
                <w:bCs/>
                <w:spacing w:val="-9"/>
              </w:rPr>
              <w:t>分</w:t>
            </w:r>
          </w:p>
        </w:tc>
      </w:tr>
    </w:tbl>
    <w:p w14:paraId="30C3C2B0">
      <w:pPr>
        <w:pStyle w:val="4"/>
        <w:numPr>
          <w:ilvl w:val="0"/>
          <w:numId w:val="0"/>
        </w:numPr>
      </w:pPr>
    </w:p>
    <w:p w14:paraId="383CA7A2"/>
    <w:p w14:paraId="784BB11D"/>
    <w:p w14:paraId="751D522A">
      <w:pPr>
        <w:tabs>
          <w:tab w:val="left" w:pos="553"/>
        </w:tabs>
        <w:bidi w:val="0"/>
        <w:jc w:val="left"/>
        <w:rPr>
          <w:rFonts w:ascii="宋体" w:hAnsi="宋体" w:cs="宋体"/>
          <w:snapToGrid w:val="0"/>
          <w:color w:val="000000"/>
          <w:spacing w:val="-6"/>
          <w:kern w:val="0"/>
          <w:position w:val="17"/>
          <w:sz w:val="24"/>
        </w:rPr>
      </w:pPr>
      <w:r>
        <w:rPr>
          <w:rFonts w:hint="eastAsia" w:ascii="宋体" w:hAnsi="宋体" w:cs="宋体"/>
          <w:snapToGrid w:val="0"/>
          <w:color w:val="000000"/>
          <w:spacing w:val="-6"/>
          <w:kern w:val="0"/>
          <w:position w:val="17"/>
          <w:sz w:val="24"/>
        </w:rPr>
        <w:t>相关要求：当供应商未提供符合磋商文件规定的技术支持资料时，其技术文件评审中的响应情况得 0 分。</w:t>
      </w:r>
    </w:p>
    <w:bookmarkEnd w:id="666"/>
    <w:p w14:paraId="0F56DB19">
      <w:pPr>
        <w:numPr>
          <w:ilvl w:val="0"/>
          <w:numId w:val="12"/>
        </w:num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b/>
          <w:sz w:val="36"/>
          <w:szCs w:val="36"/>
        </w:rPr>
        <w:br w:type="page"/>
      </w:r>
      <w:bookmarkStart w:id="667" w:name="_Toc97371945"/>
      <w:r>
        <w:rPr>
          <w:rFonts w:asciiTheme="minorEastAsia" w:hAnsiTheme="minorEastAsia" w:eastAsiaTheme="minorEastAsia"/>
          <w:b/>
          <w:sz w:val="36"/>
          <w:szCs w:val="36"/>
        </w:rPr>
        <w:t xml:space="preserve">  采购需求</w:t>
      </w:r>
      <w:bookmarkEnd w:id="667"/>
    </w:p>
    <w:p w14:paraId="07F2BE09">
      <w:pPr>
        <w:keepNext w:val="0"/>
        <w:keepLines w:val="0"/>
        <w:widowControl/>
        <w:numPr>
          <w:ilvl w:val="0"/>
          <w:numId w:val="0"/>
        </w:numPr>
        <w:suppressLineNumbers w:val="0"/>
        <w:jc w:val="left"/>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一、采购范围</w:t>
      </w:r>
    </w:p>
    <w:p w14:paraId="0EFCC694">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p w14:paraId="368FDD61">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安置31名</w:t>
      </w:r>
      <w:r>
        <w:rPr>
          <w:rFonts w:hint="eastAsia" w:asciiTheme="minorEastAsia" w:hAnsiTheme="minorEastAsia" w:eastAsiaTheme="minorEastAsia"/>
          <w:sz w:val="24"/>
          <w:lang w:val="en-US" w:eastAsia="zh-CN"/>
        </w:rPr>
        <w:t>务工人员</w:t>
      </w:r>
      <w:r>
        <w:rPr>
          <w:rFonts w:hint="eastAsia" w:asciiTheme="minorEastAsia" w:hAnsiTheme="minorEastAsia" w:eastAsiaTheme="minorEastAsia"/>
          <w:sz w:val="24"/>
        </w:rPr>
        <w:t>，协助城市管理办公室和平安建设办公室进行城管、治安辅助工作，按照部门工作要求，完成既定任务。</w:t>
      </w:r>
    </w:p>
    <w:p w14:paraId="4EF77021">
      <w:pPr>
        <w:keepNext w:val="0"/>
        <w:keepLines w:val="0"/>
        <w:widowControl/>
        <w:numPr>
          <w:ilvl w:val="0"/>
          <w:numId w:val="0"/>
        </w:numPr>
        <w:suppressLineNumbers w:val="0"/>
        <w:jc w:val="left"/>
        <w:rPr>
          <w:rFonts w:hint="default" w:asciiTheme="minorEastAsia" w:hAnsiTheme="minorEastAsia" w:eastAsiaTheme="minorEastAsia"/>
          <w:sz w:val="24"/>
          <w:lang w:val="en-US" w:eastAsia="zh-CN"/>
        </w:rPr>
      </w:pPr>
      <w:r>
        <w:rPr>
          <w:rFonts w:hint="eastAsia" w:ascii="宋体" w:hAnsi="宋体" w:cs="宋体"/>
          <w:b/>
          <w:bCs/>
          <w:color w:val="000000"/>
          <w:kern w:val="0"/>
          <w:sz w:val="24"/>
          <w:szCs w:val="24"/>
          <w:lang w:val="en-US" w:eastAsia="zh-CN" w:bidi="ar"/>
        </w:rPr>
        <w:t>二、招聘条件</w:t>
      </w:r>
    </w:p>
    <w:p w14:paraId="4B11A82C">
      <w:pPr>
        <w:numPr>
          <w:ilvl w:val="0"/>
          <w:numId w:val="0"/>
        </w:numPr>
        <w:tabs>
          <w:tab w:val="left" w:pos="1080"/>
          <w:tab w:val="left" w:pos="1872"/>
        </w:tabs>
        <w:snapToGrid w:val="0"/>
        <w:spacing w:line="360" w:lineRule="auto"/>
        <w:ind w:left="357" w:leftChars="0" w:firstLine="480" w:firstLineChars="200"/>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（1）政治可靠，品德端正，无违法犯罪记录、无强制隔离戒毒记录、未受治安 处罚等。</w:t>
      </w:r>
    </w:p>
    <w:p w14:paraId="06AC37AA">
      <w:pPr>
        <w:numPr>
          <w:ilvl w:val="0"/>
          <w:numId w:val="0"/>
        </w:numPr>
        <w:tabs>
          <w:tab w:val="left" w:pos="1080"/>
          <w:tab w:val="left" w:pos="1872"/>
        </w:tabs>
        <w:snapToGrid w:val="0"/>
        <w:spacing w:line="360" w:lineRule="auto"/>
        <w:ind w:left="357" w:leftChars="0" w:firstLine="480" w:firstLineChars="200"/>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（2）年龄 18-50 周岁，身体健康，五官端正，无残 疾，无口吃，无传染病，无纹身，体态匀称。</w:t>
      </w:r>
    </w:p>
    <w:p w14:paraId="28B6D333">
      <w:pPr>
        <w:numPr>
          <w:ilvl w:val="0"/>
          <w:numId w:val="0"/>
        </w:numPr>
        <w:tabs>
          <w:tab w:val="left" w:pos="1080"/>
          <w:tab w:val="left" w:pos="1872"/>
        </w:tabs>
        <w:snapToGrid w:val="0"/>
        <w:spacing w:line="360" w:lineRule="auto"/>
        <w:ind w:left="357" w:leftChars="0" w:firstLine="480" w:firstLineChars="200"/>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（3）高中或中专以上学历，具备一定语言表达能力。</w:t>
      </w:r>
    </w:p>
    <w:p w14:paraId="61AE98AC">
      <w:pPr>
        <w:numPr>
          <w:ilvl w:val="0"/>
          <w:numId w:val="0"/>
        </w:numPr>
        <w:tabs>
          <w:tab w:val="left" w:pos="1080"/>
          <w:tab w:val="left" w:pos="1872"/>
        </w:tabs>
        <w:snapToGrid w:val="0"/>
        <w:spacing w:line="360" w:lineRule="auto"/>
        <w:ind w:left="357" w:leftChars="0" w:firstLine="480" w:firstLineChars="200"/>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（4）具有较强的责任心和执行能力，能吃苦耐劳，服从管理，有驾驶 B 本优先、 退伍军人、有辅警经历或相关资格证者优先。</w:t>
      </w:r>
    </w:p>
    <w:p w14:paraId="5428864C">
      <w:pPr>
        <w:numPr>
          <w:ilvl w:val="0"/>
          <w:numId w:val="0"/>
        </w:numPr>
        <w:tabs>
          <w:tab w:val="left" w:pos="1080"/>
          <w:tab w:val="left" w:pos="1872"/>
        </w:tabs>
        <w:snapToGrid w:val="0"/>
        <w:spacing w:line="360" w:lineRule="auto"/>
        <w:ind w:left="357" w:leftChars="0" w:firstLine="480" w:firstLineChars="200"/>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（5）非农业户口需持有就业失业证，且为“登记失业 ”状态；农户需持有农村劳动力转移就业证。</w:t>
      </w:r>
    </w:p>
    <w:p w14:paraId="09D8174A">
      <w:pPr>
        <w:keepNext w:val="0"/>
        <w:keepLines w:val="0"/>
        <w:widowControl/>
        <w:numPr>
          <w:ilvl w:val="0"/>
          <w:numId w:val="0"/>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三、工作职责</w:t>
      </w:r>
    </w:p>
    <w:p w14:paraId="09F6A790">
      <w:pPr>
        <w:keepNext w:val="0"/>
        <w:keepLines w:val="0"/>
        <w:widowControl/>
        <w:numPr>
          <w:ilvl w:val="0"/>
          <w:numId w:val="0"/>
        </w:numPr>
        <w:suppressLineNumbers w:val="0"/>
        <w:jc w:val="left"/>
        <w:rPr>
          <w:rFonts w:hint="default" w:ascii="宋体" w:hAnsi="宋体" w:cs="宋体"/>
          <w:b/>
          <w:bCs/>
          <w:color w:val="000000"/>
          <w:kern w:val="0"/>
          <w:sz w:val="24"/>
          <w:szCs w:val="24"/>
          <w:lang w:val="en-US" w:eastAsia="zh-CN" w:bidi="ar"/>
        </w:rPr>
      </w:pPr>
    </w:p>
    <w:p w14:paraId="61C868AC">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（1）负责辖区内城市管理巡逻巡视，监督农贸市场、地铁站口等环境脏乱点、 人流密集等公共场所市容市貌秩序的日常管理和监督。</w:t>
      </w:r>
    </w:p>
    <w:p w14:paraId="51364111">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（2）协助城管队员执法，规劝、制止各类违反城市管理法规、规章的行为。</w:t>
      </w:r>
    </w:p>
    <w:p w14:paraId="3713CF1F">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（3）负责本辖区内乱涂乱贴源头管理及协助清理工作。</w:t>
      </w:r>
    </w:p>
    <w:p w14:paraId="4C307D9F">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（4）协助处理上级批转、居民投诉、新闻媒体曝光涉及市容环境方面问题。</w:t>
      </w:r>
    </w:p>
    <w:p w14:paraId="0829B78A">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（5）参加城市环境长效管理宣传教育和各类培训活动。</w:t>
      </w:r>
    </w:p>
    <w:p w14:paraId="137AA68D">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（6）执行并完成街道办事处交办的其他城市管理和治安巡查等任务。</w:t>
      </w:r>
    </w:p>
    <w:p w14:paraId="7F4A72B5">
      <w:pPr>
        <w:keepNext w:val="0"/>
        <w:keepLines w:val="0"/>
        <w:widowControl/>
        <w:numPr>
          <w:ilvl w:val="0"/>
          <w:numId w:val="0"/>
        </w:numPr>
        <w:suppressLineNumbers w:val="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四、服务内容</w:t>
      </w:r>
    </w:p>
    <w:p w14:paraId="06BD2FAC">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（1）提供国家人事劳动政策、法规咨询，根据需要招聘、引进所需人才；</w:t>
      </w:r>
    </w:p>
    <w:p w14:paraId="4AF5D726">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（2）对派遣员工进行体检、与派遣员工签订固定期限的劳动合同，建立合法的劳动合同关系；</w:t>
      </w:r>
    </w:p>
    <w:p w14:paraId="546E4D71">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完成对派遣员工上岗前的政治思想、职业道德、劳动安全、劳动纪律教育，要求派遣员工按照甲方的规定按时、定岗、优质、规范地完成工作任务。履行对派出员工相关劳动政策、劳动合同、社会保险情况以及其他劳动合同法中规定的告知义务；</w:t>
      </w:r>
    </w:p>
    <w:p w14:paraId="7231907B">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（4）负责派遣员工工资的计算，支付派遣员工的工资、加班费等，为派遣员工缴纳 社会保险；</w:t>
      </w:r>
    </w:p>
    <w:p w14:paraId="1C39002B">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（5）负责派遣员工的档案存放、转移等相关管理工作;</w:t>
      </w:r>
    </w:p>
    <w:p w14:paraId="38B55291">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（6）负责派遣员工的身份认定、婚育证明、政审、学历管理、出国政审等人事、劳动管理工作；</w:t>
      </w:r>
    </w:p>
    <w:p w14:paraId="2492B832">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（7）及时了解派遣员工的基本情况，协助处理甲方和派遣员工之间发生的各类问题 与矛盾，承担派遣员工违规给甲方造成经济损失的追缴工作；</w:t>
      </w:r>
    </w:p>
    <w:p w14:paraId="4018CA7F">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 xml:space="preserve">（8）承担派遣员工在甲方工作期间提请的劳动仲裁和司法诉讼的处理责任； </w:t>
      </w:r>
    </w:p>
    <w:p w14:paraId="02CA90BF">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（9）为派遣员工提供日常工作生活中所需要的与人事相关的证明材料；</w:t>
      </w:r>
    </w:p>
    <w:p w14:paraId="265254D4">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（10）其他与派遣员工相关的服务工作及有关法律、法规规定的其他相关义务。</w:t>
      </w:r>
    </w:p>
    <w:p w14:paraId="4A5F9127">
      <w:pPr>
        <w:numPr>
          <w:ilvl w:val="0"/>
          <w:numId w:val="0"/>
        </w:numPr>
        <w:tabs>
          <w:tab w:val="left" w:pos="1080"/>
          <w:tab w:val="left" w:pos="1872"/>
        </w:tabs>
        <w:snapToGrid w:val="0"/>
        <w:spacing w:line="360" w:lineRule="auto"/>
        <w:ind w:left="357" w:leftChars="0" w:firstLine="480" w:firstLineChars="200"/>
        <w:rPr>
          <w:rFonts w:hint="eastAsia" w:asciiTheme="minorEastAsia" w:hAnsiTheme="minorEastAsia" w:eastAsiaTheme="minorEastAsia"/>
          <w:sz w:val="24"/>
          <w:lang w:val="en-US" w:eastAsia="zh-CN"/>
        </w:rPr>
        <w:sectPr>
          <w:footerReference r:id="rId14" w:type="default"/>
          <w:pgSz w:w="11906" w:h="16839"/>
          <w:pgMar w:top="1431" w:right="1716" w:bottom="1196" w:left="1785" w:header="0" w:footer="965" w:gutter="0"/>
          <w:cols w:space="720" w:num="1"/>
        </w:sectPr>
      </w:pPr>
    </w:p>
    <w:p w14:paraId="4394D2E9">
      <w:pPr>
        <w:widowControl/>
        <w:jc w:val="left"/>
        <w:rPr>
          <w:rFonts w:asciiTheme="minorEastAsia" w:hAnsiTheme="minorEastAsia" w:eastAsiaTheme="minorEastAsia"/>
          <w:b/>
          <w:sz w:val="36"/>
          <w:szCs w:val="36"/>
        </w:rPr>
      </w:pPr>
      <w:r>
        <w:rPr>
          <w:rFonts w:asciiTheme="minorEastAsia" w:hAnsiTheme="minorEastAsia" w:eastAsiaTheme="minorEastAsia"/>
          <w:b/>
          <w:sz w:val="36"/>
          <w:szCs w:val="36"/>
        </w:rPr>
        <w:t xml:space="preserve"> </w:t>
      </w:r>
    </w:p>
    <w:p w14:paraId="37262A1C">
      <w:pPr>
        <w:spacing w:line="360" w:lineRule="auto"/>
        <w:jc w:val="center"/>
        <w:outlineLvl w:val="0"/>
        <w:rPr>
          <w:rFonts w:asciiTheme="minorEastAsia" w:hAnsiTheme="minorEastAsia" w:eastAsiaTheme="minorEastAsia"/>
          <w:b/>
          <w:sz w:val="36"/>
          <w:szCs w:val="36"/>
        </w:rPr>
      </w:pPr>
      <w:bookmarkStart w:id="668" w:name="_Toc97371946"/>
      <w:r>
        <w:rPr>
          <w:rFonts w:asciiTheme="minorEastAsia" w:hAnsiTheme="minorEastAsia" w:eastAsiaTheme="minorEastAsia"/>
          <w:b/>
          <w:sz w:val="36"/>
          <w:szCs w:val="36"/>
        </w:rPr>
        <w:t>第五章   合同草案条款</w:t>
      </w:r>
      <w:bookmarkEnd w:id="668"/>
    </w:p>
    <w:p w14:paraId="5B4420BB">
      <w:pPr>
        <w:spacing w:line="360" w:lineRule="auto"/>
        <w:rPr>
          <w:rFonts w:ascii="宋体" w:hAnsi="宋体"/>
          <w:b/>
          <w:bCs/>
          <w:sz w:val="52"/>
          <w:szCs w:val="52"/>
        </w:rPr>
      </w:pPr>
      <w:bookmarkStart w:id="669" w:name="_Hlk18319952"/>
    </w:p>
    <w:p w14:paraId="06F4E68B">
      <w:pPr>
        <w:spacing w:line="360" w:lineRule="auto"/>
        <w:jc w:val="center"/>
        <w:rPr>
          <w:rFonts w:ascii="宋体" w:hAnsi="宋体"/>
          <w:sz w:val="52"/>
          <w:szCs w:val="52"/>
        </w:rPr>
      </w:pPr>
    </w:p>
    <w:bookmarkEnd w:id="669"/>
    <w:p w14:paraId="4F292192">
      <w:pPr>
        <w:spacing w:line="360" w:lineRule="auto"/>
        <w:jc w:val="center"/>
        <w:rPr>
          <w:rFonts w:ascii="方正小标宋简体" w:hAnsi="方正小标宋简体" w:eastAsia="方正小标宋简体" w:cs="方正小标宋简体"/>
          <w:sz w:val="44"/>
          <w:szCs w:val="44"/>
        </w:rPr>
      </w:pPr>
    </w:p>
    <w:p w14:paraId="6E790C1F">
      <w:pPr>
        <w:spacing w:line="360" w:lineRule="auto"/>
        <w:jc w:val="center"/>
        <w:rPr>
          <w:rFonts w:ascii="方正小标宋简体" w:hAnsi="方正小标宋简体" w:eastAsia="方正小标宋简体" w:cs="方正小标宋简体"/>
          <w:sz w:val="44"/>
          <w:szCs w:val="44"/>
        </w:rPr>
      </w:pPr>
    </w:p>
    <w:p w14:paraId="0082223C">
      <w:pPr>
        <w:spacing w:line="360" w:lineRule="auto"/>
        <w:jc w:val="center"/>
        <w:rPr>
          <w:rFonts w:ascii="方正小标宋简体" w:hAnsi="方正小标宋简体" w:eastAsia="方正小标宋简体" w:cs="方正小标宋简体"/>
          <w:sz w:val="44"/>
          <w:szCs w:val="44"/>
        </w:rPr>
      </w:pPr>
    </w:p>
    <w:p w14:paraId="64385114">
      <w:pPr>
        <w:spacing w:line="540" w:lineRule="exact"/>
        <w:ind w:firstLine="478" w:firstLineChars="171"/>
        <w:rPr>
          <w:rFonts w:ascii="宋体" w:hAnsi="宋体"/>
          <w:sz w:val="28"/>
          <w:szCs w:val="28"/>
        </w:rPr>
      </w:pPr>
    </w:p>
    <w:p w14:paraId="6F36B947"/>
    <w:p w14:paraId="0151A4AB">
      <w:pPr>
        <w:spacing w:line="540" w:lineRule="exact"/>
        <w:ind w:firstLine="478" w:firstLineChars="171"/>
        <w:rPr>
          <w:rFonts w:ascii="宋体" w:hAnsi="宋体"/>
          <w:sz w:val="28"/>
          <w:szCs w:val="28"/>
        </w:rPr>
      </w:pPr>
    </w:p>
    <w:p w14:paraId="35381F12">
      <w:pPr>
        <w:spacing w:line="540" w:lineRule="exact"/>
        <w:jc w:val="center"/>
        <w:rPr>
          <w:rFonts w:ascii="宋体" w:hAnsi="宋体"/>
          <w:b/>
          <w:bCs/>
          <w:sz w:val="28"/>
          <w:szCs w:val="28"/>
        </w:rPr>
      </w:pPr>
    </w:p>
    <w:p w14:paraId="71310089">
      <w:pPr>
        <w:widowControl/>
        <w:spacing w:line="540" w:lineRule="exact"/>
        <w:jc w:val="left"/>
        <w:rPr>
          <w:rFonts w:ascii="宋体" w:hAnsi="宋体"/>
          <w:sz w:val="28"/>
          <w:szCs w:val="28"/>
        </w:rPr>
      </w:pPr>
    </w:p>
    <w:p w14:paraId="5D69F498">
      <w:pPr>
        <w:widowControl/>
        <w:jc w:val="left"/>
        <w:rPr>
          <w:rFonts w:asciiTheme="minorEastAsia" w:hAnsiTheme="minorEastAsia" w:eastAsiaTheme="minorEastAsia"/>
          <w:kern w:val="0"/>
          <w:sz w:val="18"/>
          <w:szCs w:val="18"/>
        </w:rPr>
      </w:pPr>
      <w:r>
        <w:rPr>
          <w:rFonts w:asciiTheme="minorEastAsia" w:hAnsiTheme="minorEastAsia" w:eastAsiaTheme="minorEastAsia"/>
          <w:kern w:val="0"/>
          <w:sz w:val="18"/>
          <w:szCs w:val="18"/>
        </w:rPr>
        <w:br w:type="page"/>
      </w:r>
    </w:p>
    <w:p w14:paraId="43A9E185">
      <w:pPr>
        <w:tabs>
          <w:tab w:val="left" w:pos="3793"/>
        </w:tabs>
        <w:spacing w:before="98" w:line="220" w:lineRule="auto"/>
        <w:ind w:left="2138"/>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spacing w:val="-129"/>
          <w:sz w:val="30"/>
          <w:szCs w:val="30"/>
        </w:rPr>
        <w:t xml:space="preserve"> </w:t>
      </w:r>
      <w:r>
        <w:rPr>
          <w:rFonts w:ascii="宋体" w:hAnsi="宋体" w:eastAsia="宋体" w:cs="宋体"/>
          <w:b/>
          <w:bCs/>
          <w:spacing w:val="-5"/>
          <w:sz w:val="30"/>
          <w:szCs w:val="30"/>
        </w:rPr>
        <w:t>项目劳务派遣合同</w:t>
      </w:r>
    </w:p>
    <w:p w14:paraId="30050107">
      <w:pPr>
        <w:pStyle w:val="17"/>
        <w:spacing w:line="247" w:lineRule="auto"/>
      </w:pPr>
    </w:p>
    <w:p w14:paraId="783A853E">
      <w:pPr>
        <w:pStyle w:val="17"/>
        <w:spacing w:line="247" w:lineRule="auto"/>
      </w:pPr>
    </w:p>
    <w:p w14:paraId="0B01965F">
      <w:pPr>
        <w:pStyle w:val="17"/>
        <w:spacing w:line="247" w:lineRule="auto"/>
      </w:pPr>
    </w:p>
    <w:p w14:paraId="39BCE489">
      <w:pPr>
        <w:pStyle w:val="17"/>
        <w:spacing w:line="247" w:lineRule="auto"/>
      </w:pPr>
    </w:p>
    <w:p w14:paraId="143E86C1">
      <w:pPr>
        <w:pStyle w:val="17"/>
        <w:spacing w:line="247" w:lineRule="auto"/>
      </w:pPr>
    </w:p>
    <w:p w14:paraId="55375848">
      <w:pPr>
        <w:pStyle w:val="17"/>
        <w:spacing w:line="247" w:lineRule="auto"/>
      </w:pPr>
    </w:p>
    <w:p w14:paraId="73B88AFC">
      <w:pPr>
        <w:pStyle w:val="17"/>
        <w:spacing w:line="247" w:lineRule="auto"/>
      </w:pPr>
    </w:p>
    <w:p w14:paraId="4042D9C1">
      <w:pPr>
        <w:pStyle w:val="17"/>
        <w:spacing w:line="247" w:lineRule="auto"/>
      </w:pPr>
    </w:p>
    <w:p w14:paraId="61DD78B6">
      <w:pPr>
        <w:pStyle w:val="17"/>
        <w:spacing w:line="247" w:lineRule="auto"/>
      </w:pPr>
    </w:p>
    <w:p w14:paraId="245C3BCC">
      <w:pPr>
        <w:pStyle w:val="17"/>
        <w:spacing w:line="247" w:lineRule="auto"/>
      </w:pPr>
    </w:p>
    <w:p w14:paraId="3D89E74A">
      <w:pPr>
        <w:pStyle w:val="17"/>
        <w:spacing w:line="247" w:lineRule="auto"/>
      </w:pPr>
    </w:p>
    <w:p w14:paraId="426BC3D5">
      <w:pPr>
        <w:pStyle w:val="17"/>
        <w:spacing w:line="247" w:lineRule="auto"/>
      </w:pPr>
    </w:p>
    <w:p w14:paraId="2A0856C2">
      <w:pPr>
        <w:spacing w:before="98" w:line="222" w:lineRule="auto"/>
        <w:ind w:left="1564"/>
        <w:rPr>
          <w:rFonts w:ascii="宋体" w:hAnsi="宋体" w:eastAsia="宋体" w:cs="宋体"/>
          <w:sz w:val="30"/>
          <w:szCs w:val="30"/>
        </w:rPr>
      </w:pPr>
      <w:r>
        <w:rPr>
          <w:rFonts w:ascii="宋体" w:hAnsi="宋体" w:eastAsia="宋体" w:cs="宋体"/>
          <w:b/>
          <w:bCs/>
          <w:spacing w:val="-20"/>
          <w:sz w:val="30"/>
          <w:szCs w:val="30"/>
        </w:rPr>
        <w:t>甲方：</w:t>
      </w:r>
    </w:p>
    <w:p w14:paraId="24392BB9">
      <w:pPr>
        <w:pStyle w:val="17"/>
        <w:spacing w:line="245" w:lineRule="auto"/>
      </w:pPr>
    </w:p>
    <w:p w14:paraId="4CF579DD">
      <w:pPr>
        <w:pStyle w:val="17"/>
        <w:spacing w:line="246" w:lineRule="auto"/>
      </w:pPr>
    </w:p>
    <w:p w14:paraId="7E790293">
      <w:pPr>
        <w:pStyle w:val="17"/>
        <w:spacing w:line="246" w:lineRule="auto"/>
      </w:pPr>
    </w:p>
    <w:p w14:paraId="7BC7E7A9">
      <w:pPr>
        <w:spacing w:before="97" w:line="222" w:lineRule="auto"/>
        <w:ind w:left="1550"/>
        <w:rPr>
          <w:rFonts w:ascii="宋体" w:hAnsi="宋体" w:eastAsia="宋体" w:cs="宋体"/>
          <w:sz w:val="30"/>
          <w:szCs w:val="30"/>
        </w:rPr>
      </w:pPr>
      <w:r>
        <w:rPr>
          <w:rFonts w:ascii="宋体" w:hAnsi="宋体" w:eastAsia="宋体" w:cs="宋体"/>
          <w:b/>
          <w:bCs/>
          <w:spacing w:val="-16"/>
          <w:sz w:val="30"/>
          <w:szCs w:val="30"/>
        </w:rPr>
        <w:t>乙方：</w:t>
      </w:r>
    </w:p>
    <w:p w14:paraId="2EA01E89">
      <w:pPr>
        <w:pStyle w:val="17"/>
        <w:spacing w:line="247" w:lineRule="auto"/>
      </w:pPr>
    </w:p>
    <w:p w14:paraId="001495E9">
      <w:pPr>
        <w:pStyle w:val="17"/>
        <w:spacing w:line="247" w:lineRule="auto"/>
      </w:pPr>
    </w:p>
    <w:p w14:paraId="1535CC71">
      <w:pPr>
        <w:pStyle w:val="17"/>
        <w:spacing w:line="247" w:lineRule="auto"/>
      </w:pPr>
    </w:p>
    <w:p w14:paraId="25351DEF">
      <w:pPr>
        <w:pStyle w:val="17"/>
        <w:spacing w:line="247" w:lineRule="auto"/>
      </w:pPr>
    </w:p>
    <w:p w14:paraId="7C589B51">
      <w:pPr>
        <w:pStyle w:val="17"/>
        <w:spacing w:line="247" w:lineRule="auto"/>
      </w:pPr>
    </w:p>
    <w:p w14:paraId="6BD6FD43">
      <w:pPr>
        <w:pStyle w:val="17"/>
        <w:spacing w:line="247" w:lineRule="auto"/>
      </w:pPr>
    </w:p>
    <w:p w14:paraId="624039DD">
      <w:pPr>
        <w:pStyle w:val="17"/>
        <w:spacing w:line="248" w:lineRule="auto"/>
      </w:pPr>
    </w:p>
    <w:p w14:paraId="6E1E8F0A">
      <w:pPr>
        <w:pStyle w:val="17"/>
        <w:spacing w:line="248" w:lineRule="auto"/>
      </w:pPr>
    </w:p>
    <w:p w14:paraId="7C6C8CC9">
      <w:pPr>
        <w:pStyle w:val="17"/>
        <w:spacing w:line="248" w:lineRule="auto"/>
      </w:pPr>
    </w:p>
    <w:p w14:paraId="697E2C0E">
      <w:pPr>
        <w:pStyle w:val="17"/>
        <w:spacing w:line="248" w:lineRule="auto"/>
      </w:pPr>
    </w:p>
    <w:p w14:paraId="351845DB">
      <w:pPr>
        <w:pStyle w:val="17"/>
        <w:spacing w:line="248" w:lineRule="auto"/>
      </w:pPr>
    </w:p>
    <w:p w14:paraId="45C32BDB">
      <w:pPr>
        <w:pStyle w:val="17"/>
        <w:spacing w:line="248" w:lineRule="auto"/>
      </w:pPr>
    </w:p>
    <w:p w14:paraId="6093ED1F">
      <w:pPr>
        <w:pStyle w:val="17"/>
        <w:spacing w:line="248" w:lineRule="auto"/>
      </w:pPr>
    </w:p>
    <w:p w14:paraId="3548AEC0">
      <w:pPr>
        <w:spacing w:before="98" w:line="220" w:lineRule="auto"/>
        <w:ind w:left="925"/>
        <w:rPr>
          <w:rFonts w:ascii="宋体" w:hAnsi="宋体" w:eastAsia="宋体" w:cs="宋体"/>
          <w:sz w:val="30"/>
          <w:szCs w:val="30"/>
        </w:rPr>
      </w:pPr>
      <w:r>
        <w:rPr>
          <w:rFonts w:ascii="宋体" w:hAnsi="宋体" w:eastAsia="宋体" w:cs="宋体"/>
          <w:spacing w:val="-3"/>
          <w:sz w:val="30"/>
          <w:szCs w:val="30"/>
        </w:rPr>
        <w:t>签约日期：</w:t>
      </w:r>
      <w:r>
        <w:rPr>
          <w:rFonts w:ascii="宋体" w:hAnsi="宋体" w:eastAsia="宋体" w:cs="宋体"/>
          <w:spacing w:val="-3"/>
          <w:sz w:val="30"/>
          <w:szCs w:val="30"/>
          <w:u w:val="single" w:color="auto"/>
        </w:rPr>
        <w:t xml:space="preserve">       </w:t>
      </w:r>
      <w:r>
        <w:rPr>
          <w:rFonts w:ascii="宋体" w:hAnsi="宋体" w:eastAsia="宋体" w:cs="宋体"/>
          <w:spacing w:val="-121"/>
          <w:sz w:val="30"/>
          <w:szCs w:val="30"/>
        </w:rPr>
        <w:t xml:space="preserve"> </w:t>
      </w:r>
      <w:r>
        <w:rPr>
          <w:rFonts w:ascii="宋体" w:hAnsi="宋体" w:eastAsia="宋体" w:cs="宋体"/>
          <w:spacing w:val="-3"/>
          <w:sz w:val="30"/>
          <w:szCs w:val="30"/>
        </w:rPr>
        <w:t>年</w:t>
      </w:r>
      <w:r>
        <w:rPr>
          <w:rFonts w:ascii="宋体" w:hAnsi="宋体" w:eastAsia="宋体" w:cs="宋体"/>
          <w:spacing w:val="-3"/>
          <w:sz w:val="30"/>
          <w:szCs w:val="30"/>
          <w:u w:val="single" w:color="auto"/>
        </w:rPr>
        <w:t xml:space="preserve">      </w:t>
      </w:r>
      <w:r>
        <w:rPr>
          <w:rFonts w:ascii="宋体" w:hAnsi="宋体" w:eastAsia="宋体" w:cs="宋体"/>
          <w:spacing w:val="-130"/>
          <w:sz w:val="30"/>
          <w:szCs w:val="30"/>
        </w:rPr>
        <w:t xml:space="preserve"> </w:t>
      </w:r>
      <w:r>
        <w:rPr>
          <w:rFonts w:ascii="宋体" w:hAnsi="宋体" w:eastAsia="宋体" w:cs="宋体"/>
          <w:spacing w:val="-3"/>
          <w:sz w:val="30"/>
          <w:szCs w:val="30"/>
        </w:rPr>
        <w:t>月</w:t>
      </w:r>
      <w:r>
        <w:rPr>
          <w:rFonts w:ascii="宋体" w:hAnsi="宋体" w:eastAsia="宋体" w:cs="宋体"/>
          <w:spacing w:val="29"/>
          <w:sz w:val="30"/>
          <w:szCs w:val="30"/>
          <w:u w:val="single" w:color="auto"/>
        </w:rPr>
        <w:t xml:space="preserve">     </w:t>
      </w:r>
      <w:r>
        <w:rPr>
          <w:rFonts w:ascii="宋体" w:hAnsi="宋体" w:eastAsia="宋体" w:cs="宋体"/>
          <w:spacing w:val="-82"/>
          <w:sz w:val="30"/>
          <w:szCs w:val="30"/>
        </w:rPr>
        <w:t xml:space="preserve"> </w:t>
      </w:r>
      <w:r>
        <w:rPr>
          <w:rFonts w:ascii="宋体" w:hAnsi="宋体" w:eastAsia="宋体" w:cs="宋体"/>
          <w:spacing w:val="-3"/>
          <w:sz w:val="30"/>
          <w:szCs w:val="30"/>
        </w:rPr>
        <w:t>日</w:t>
      </w:r>
    </w:p>
    <w:p w14:paraId="574F7753">
      <w:pPr>
        <w:spacing w:line="220" w:lineRule="auto"/>
        <w:rPr>
          <w:rFonts w:ascii="宋体" w:hAnsi="宋体" w:eastAsia="宋体" w:cs="宋体"/>
          <w:sz w:val="30"/>
          <w:szCs w:val="30"/>
        </w:rPr>
        <w:sectPr>
          <w:footerReference r:id="rId15" w:type="default"/>
          <w:pgSz w:w="11906" w:h="16839"/>
          <w:pgMar w:top="1431" w:right="1785" w:bottom="1196" w:left="1785" w:header="0" w:footer="965" w:gutter="0"/>
          <w:cols w:space="720" w:num="1"/>
        </w:sectPr>
      </w:pPr>
    </w:p>
    <w:p w14:paraId="2F6E3083">
      <w:pPr>
        <w:spacing w:before="152" w:line="220" w:lineRule="auto"/>
        <w:ind w:left="3282"/>
        <w:rPr>
          <w:rFonts w:hint="eastAsia" w:ascii="宋体" w:hAnsi="宋体" w:cs="宋体"/>
          <w:sz w:val="30"/>
          <w:szCs w:val="30"/>
        </w:rPr>
      </w:pPr>
      <w:bookmarkStart w:id="670" w:name="_Toc97371947"/>
      <w:r>
        <w:rPr>
          <w:rFonts w:ascii="宋体" w:hAnsi="宋体" w:cs="宋体"/>
          <w:b/>
          <w:bCs/>
          <w:spacing w:val="-6"/>
          <w:sz w:val="30"/>
          <w:szCs w:val="30"/>
        </w:rPr>
        <w:t>劳务派遣合同</w:t>
      </w:r>
    </w:p>
    <w:p w14:paraId="3147D434">
      <w:pPr>
        <w:pStyle w:val="17"/>
        <w:spacing w:line="305" w:lineRule="auto"/>
        <w:rPr>
          <w:rFonts w:hint="eastAsia"/>
        </w:rPr>
      </w:pPr>
    </w:p>
    <w:p w14:paraId="1A9E8AA6">
      <w:pPr>
        <w:spacing w:line="520" w:lineRule="exact"/>
        <w:rPr>
          <w:rFonts w:hint="eastAsia" w:ascii="宋体" w:hAnsi="宋体"/>
          <w:sz w:val="28"/>
          <w:szCs w:val="28"/>
        </w:rPr>
      </w:pPr>
      <w:r>
        <w:rPr>
          <w:rFonts w:hint="eastAsia" w:ascii="宋体" w:hAnsi="宋体"/>
          <w:sz w:val="28"/>
          <w:szCs w:val="28"/>
        </w:rPr>
        <w:t>甲方：</w:t>
      </w:r>
    </w:p>
    <w:p w14:paraId="4F39C85D">
      <w:pPr>
        <w:spacing w:line="520" w:lineRule="exact"/>
        <w:rPr>
          <w:rFonts w:hint="eastAsia" w:ascii="宋体" w:hAnsi="宋体"/>
          <w:sz w:val="28"/>
          <w:szCs w:val="28"/>
        </w:rPr>
      </w:pPr>
      <w:r>
        <w:rPr>
          <w:rFonts w:hint="eastAsia" w:ascii="宋体" w:hAnsi="宋体"/>
          <w:sz w:val="28"/>
          <w:szCs w:val="28"/>
        </w:rPr>
        <w:t>住所地：</w:t>
      </w:r>
    </w:p>
    <w:p w14:paraId="76C86B41">
      <w:pPr>
        <w:spacing w:line="520" w:lineRule="exact"/>
        <w:rPr>
          <w:rFonts w:hint="eastAsia" w:ascii="宋体" w:hAnsi="宋体"/>
          <w:sz w:val="28"/>
          <w:szCs w:val="28"/>
        </w:rPr>
      </w:pPr>
      <w:r>
        <w:rPr>
          <w:rFonts w:hint="eastAsia" w:ascii="宋体" w:hAnsi="宋体"/>
          <w:sz w:val="28"/>
          <w:szCs w:val="28"/>
        </w:rPr>
        <w:t>法定代表人：</w:t>
      </w:r>
    </w:p>
    <w:p w14:paraId="01C783CB">
      <w:pPr>
        <w:spacing w:line="520" w:lineRule="exact"/>
        <w:rPr>
          <w:rFonts w:hint="eastAsia" w:ascii="宋体" w:hAnsi="宋体"/>
          <w:sz w:val="28"/>
          <w:szCs w:val="28"/>
        </w:rPr>
      </w:pPr>
      <w:r>
        <w:rPr>
          <w:rFonts w:hint="eastAsia" w:ascii="宋体" w:hAnsi="宋体"/>
          <w:sz w:val="28"/>
          <w:szCs w:val="28"/>
        </w:rPr>
        <w:t>联系人：</w:t>
      </w:r>
    </w:p>
    <w:p w14:paraId="5E17BADE">
      <w:pPr>
        <w:spacing w:line="520" w:lineRule="exact"/>
        <w:rPr>
          <w:rFonts w:hint="eastAsia" w:ascii="宋体" w:hAnsi="宋体"/>
          <w:sz w:val="28"/>
          <w:szCs w:val="28"/>
        </w:rPr>
      </w:pPr>
      <w:r>
        <w:rPr>
          <w:rFonts w:hint="eastAsia" w:ascii="宋体" w:hAnsi="宋体"/>
          <w:sz w:val="28"/>
          <w:szCs w:val="28"/>
        </w:rPr>
        <w:t>联系电话：</w:t>
      </w:r>
    </w:p>
    <w:p w14:paraId="4F68B25D">
      <w:pPr>
        <w:spacing w:line="520" w:lineRule="exact"/>
        <w:rPr>
          <w:rFonts w:hint="eastAsia" w:ascii="宋体" w:hAnsi="宋体"/>
          <w:sz w:val="28"/>
          <w:szCs w:val="28"/>
        </w:rPr>
      </w:pPr>
      <w:r>
        <w:rPr>
          <w:rFonts w:hint="eastAsia" w:ascii="宋体" w:hAnsi="宋体"/>
          <w:sz w:val="28"/>
          <w:szCs w:val="28"/>
        </w:rPr>
        <w:t>邮编：</w:t>
      </w:r>
    </w:p>
    <w:p w14:paraId="7E8F70D9">
      <w:pPr>
        <w:spacing w:line="520" w:lineRule="exact"/>
        <w:rPr>
          <w:rFonts w:hint="eastAsia" w:ascii="宋体" w:hAnsi="宋体"/>
          <w:sz w:val="28"/>
          <w:szCs w:val="28"/>
        </w:rPr>
      </w:pPr>
    </w:p>
    <w:p w14:paraId="5FE93795">
      <w:pPr>
        <w:spacing w:line="520" w:lineRule="exact"/>
        <w:rPr>
          <w:rFonts w:hint="eastAsia" w:ascii="宋体" w:hAnsi="宋体"/>
          <w:sz w:val="28"/>
          <w:szCs w:val="28"/>
        </w:rPr>
      </w:pPr>
      <w:r>
        <w:rPr>
          <w:rFonts w:hint="eastAsia" w:ascii="宋体" w:hAnsi="宋体"/>
          <w:sz w:val="28"/>
          <w:szCs w:val="28"/>
        </w:rPr>
        <w:t>乙方：</w:t>
      </w:r>
    </w:p>
    <w:p w14:paraId="1106279F">
      <w:pPr>
        <w:spacing w:line="520" w:lineRule="exact"/>
        <w:rPr>
          <w:rFonts w:hint="eastAsia" w:ascii="宋体" w:hAnsi="宋体"/>
          <w:sz w:val="28"/>
          <w:szCs w:val="28"/>
        </w:rPr>
      </w:pPr>
      <w:r>
        <w:rPr>
          <w:rFonts w:hint="eastAsia" w:ascii="宋体" w:hAnsi="宋体"/>
          <w:sz w:val="28"/>
          <w:szCs w:val="28"/>
        </w:rPr>
        <w:t>住所地：</w:t>
      </w:r>
    </w:p>
    <w:p w14:paraId="342AC618">
      <w:pPr>
        <w:spacing w:line="520" w:lineRule="exact"/>
        <w:rPr>
          <w:rFonts w:hint="eastAsia" w:ascii="宋体" w:hAnsi="宋体"/>
          <w:sz w:val="28"/>
          <w:szCs w:val="28"/>
        </w:rPr>
      </w:pPr>
      <w:r>
        <w:rPr>
          <w:rFonts w:hint="eastAsia" w:ascii="宋体" w:hAnsi="宋体"/>
          <w:sz w:val="28"/>
          <w:szCs w:val="28"/>
        </w:rPr>
        <w:t>法定代表人：</w:t>
      </w:r>
    </w:p>
    <w:p w14:paraId="67FE5D8F">
      <w:pPr>
        <w:spacing w:line="520" w:lineRule="exact"/>
        <w:rPr>
          <w:rFonts w:hint="eastAsia" w:ascii="宋体" w:hAnsi="宋体"/>
          <w:sz w:val="28"/>
          <w:szCs w:val="28"/>
        </w:rPr>
      </w:pPr>
      <w:r>
        <w:rPr>
          <w:rFonts w:hint="eastAsia" w:ascii="宋体" w:hAnsi="宋体"/>
          <w:sz w:val="28"/>
          <w:szCs w:val="28"/>
        </w:rPr>
        <w:t>社会信用代码：</w:t>
      </w:r>
    </w:p>
    <w:p w14:paraId="245824CC">
      <w:pPr>
        <w:spacing w:line="520" w:lineRule="exact"/>
        <w:rPr>
          <w:rFonts w:hint="eastAsia" w:ascii="宋体" w:hAnsi="宋体"/>
          <w:sz w:val="28"/>
          <w:szCs w:val="28"/>
        </w:rPr>
      </w:pPr>
      <w:r>
        <w:rPr>
          <w:rFonts w:hint="eastAsia" w:ascii="宋体" w:hAnsi="宋体"/>
          <w:sz w:val="28"/>
          <w:szCs w:val="28"/>
        </w:rPr>
        <w:t>开户行：</w:t>
      </w:r>
    </w:p>
    <w:p w14:paraId="64886486">
      <w:pPr>
        <w:spacing w:line="520" w:lineRule="exact"/>
        <w:rPr>
          <w:rFonts w:hint="eastAsia" w:ascii="宋体" w:hAnsi="宋体"/>
          <w:sz w:val="28"/>
          <w:szCs w:val="28"/>
        </w:rPr>
      </w:pPr>
      <w:r>
        <w:rPr>
          <w:rFonts w:hint="eastAsia" w:ascii="宋体" w:hAnsi="宋体"/>
          <w:sz w:val="28"/>
          <w:szCs w:val="28"/>
        </w:rPr>
        <w:t>账号：</w:t>
      </w:r>
    </w:p>
    <w:p w14:paraId="5F854E48">
      <w:pPr>
        <w:spacing w:line="520" w:lineRule="exact"/>
        <w:ind w:left="993" w:hanging="993"/>
        <w:rPr>
          <w:rFonts w:hint="eastAsia" w:ascii="宋体" w:hAnsi="宋体"/>
          <w:bCs/>
          <w:sz w:val="28"/>
          <w:szCs w:val="28"/>
        </w:rPr>
      </w:pPr>
      <w:r>
        <w:rPr>
          <w:rFonts w:hint="eastAsia" w:ascii="宋体" w:hAnsi="宋体"/>
          <w:sz w:val="28"/>
          <w:szCs w:val="28"/>
        </w:rPr>
        <w:t>联系电话：</w:t>
      </w:r>
    </w:p>
    <w:p w14:paraId="181905B0">
      <w:pPr>
        <w:spacing w:line="520" w:lineRule="exact"/>
        <w:rPr>
          <w:rFonts w:hint="eastAsia" w:ascii="宋体" w:hAnsi="宋体"/>
          <w:sz w:val="28"/>
          <w:szCs w:val="28"/>
        </w:rPr>
      </w:pPr>
      <w:r>
        <w:rPr>
          <w:rFonts w:hint="eastAsia" w:ascii="宋体" w:hAnsi="宋体"/>
          <w:sz w:val="28"/>
          <w:szCs w:val="28"/>
        </w:rPr>
        <w:t>邮编：</w:t>
      </w:r>
    </w:p>
    <w:p w14:paraId="12FBE923">
      <w:pPr>
        <w:tabs>
          <w:tab w:val="left" w:pos="1215"/>
        </w:tabs>
        <w:spacing w:before="212" w:line="520" w:lineRule="exact"/>
        <w:ind w:left="22" w:firstLine="471"/>
        <w:rPr>
          <w:rFonts w:hint="eastAsia" w:ascii="宋体" w:hAnsi="宋体"/>
          <w:sz w:val="28"/>
          <w:szCs w:val="28"/>
        </w:rPr>
      </w:pPr>
      <w:r>
        <w:rPr>
          <w:rFonts w:ascii="宋体" w:hAnsi="宋体" w:cs="宋体"/>
          <w:sz w:val="28"/>
          <w:szCs w:val="28"/>
          <w:u w:val="single"/>
        </w:rPr>
        <w:tab/>
      </w:r>
      <w:r>
        <w:rPr>
          <w:rFonts w:ascii="宋体" w:hAnsi="宋体" w:cs="宋体"/>
          <w:spacing w:val="-101"/>
          <w:sz w:val="28"/>
          <w:szCs w:val="28"/>
        </w:rPr>
        <w:t xml:space="preserve"> </w:t>
      </w:r>
      <w:r>
        <w:rPr>
          <w:rFonts w:ascii="宋体" w:hAnsi="宋体" w:cs="宋体"/>
          <w:spacing w:val="-3"/>
          <w:sz w:val="28"/>
          <w:szCs w:val="28"/>
        </w:rPr>
        <w:t>年</w:t>
      </w:r>
      <w:r>
        <w:rPr>
          <w:rFonts w:ascii="宋体" w:hAnsi="宋体" w:cs="宋体"/>
          <w:spacing w:val="-3"/>
          <w:sz w:val="28"/>
          <w:szCs w:val="28"/>
          <w:u w:val="single"/>
        </w:rPr>
        <w:t xml:space="preserve">     </w:t>
      </w:r>
      <w:r>
        <w:rPr>
          <w:rFonts w:ascii="宋体" w:hAnsi="宋体" w:cs="宋体"/>
          <w:spacing w:val="-104"/>
          <w:sz w:val="28"/>
          <w:szCs w:val="28"/>
        </w:rPr>
        <w:t xml:space="preserve"> </w:t>
      </w:r>
      <w:r>
        <w:rPr>
          <w:rFonts w:ascii="宋体" w:hAnsi="宋体" w:cs="宋体"/>
          <w:spacing w:val="-3"/>
          <w:sz w:val="28"/>
          <w:szCs w:val="28"/>
        </w:rPr>
        <w:t>月</w:t>
      </w:r>
      <w:r>
        <w:rPr>
          <w:rFonts w:ascii="宋体" w:hAnsi="宋体" w:cs="宋体"/>
          <w:spacing w:val="-3"/>
          <w:sz w:val="28"/>
          <w:szCs w:val="28"/>
          <w:u w:val="single"/>
        </w:rPr>
        <w:t xml:space="preserve">     </w:t>
      </w:r>
      <w:r>
        <w:rPr>
          <w:rFonts w:ascii="宋体" w:hAnsi="宋体" w:cs="宋体"/>
          <w:spacing w:val="-69"/>
          <w:sz w:val="28"/>
          <w:szCs w:val="28"/>
        </w:rPr>
        <w:t xml:space="preserve"> </w:t>
      </w:r>
      <w:r>
        <w:rPr>
          <w:rFonts w:ascii="宋体" w:hAnsi="宋体" w:cs="宋体"/>
          <w:spacing w:val="-3"/>
          <w:sz w:val="28"/>
          <w:szCs w:val="28"/>
        </w:rPr>
        <w:t>日</w:t>
      </w:r>
      <w:r>
        <w:rPr>
          <w:rFonts w:ascii="宋体" w:hAnsi="宋体" w:cs="宋体"/>
          <w:spacing w:val="-3"/>
          <w:sz w:val="28"/>
          <w:szCs w:val="28"/>
          <w:u w:val="single"/>
        </w:rPr>
        <w:t>北京市海淀区人民政府八里庄街道办事处</w:t>
      </w:r>
      <w:r>
        <w:rPr>
          <w:rFonts w:ascii="宋体" w:hAnsi="宋体" w:cs="宋体"/>
          <w:spacing w:val="-3"/>
          <w:sz w:val="28"/>
          <w:szCs w:val="28"/>
        </w:rPr>
        <w:t>（甲方）</w:t>
      </w:r>
      <w:r>
        <w:rPr>
          <w:rFonts w:ascii="宋体" w:hAnsi="宋体" w:cs="宋体"/>
          <w:sz w:val="28"/>
          <w:szCs w:val="28"/>
        </w:rPr>
        <w:t xml:space="preserve"> </w:t>
      </w:r>
      <w:r>
        <w:rPr>
          <w:rFonts w:ascii="宋体" w:hAnsi="宋体" w:cs="宋体"/>
          <w:spacing w:val="-3"/>
          <w:sz w:val="28"/>
          <w:szCs w:val="28"/>
        </w:rPr>
        <w:t>委托</w:t>
      </w:r>
      <w:r>
        <w:rPr>
          <w:rFonts w:hint="eastAsia" w:ascii="宋体" w:hAnsi="宋体" w:cs="宋体"/>
          <w:spacing w:val="-3"/>
          <w:sz w:val="28"/>
          <w:szCs w:val="28"/>
          <w:u w:val="single"/>
        </w:rPr>
        <w:t>北京国信智业工程顾问有限公司</w:t>
      </w:r>
      <w:r>
        <w:rPr>
          <w:rFonts w:ascii="宋体" w:hAnsi="宋体" w:cs="宋体"/>
          <w:spacing w:val="-3"/>
          <w:sz w:val="28"/>
          <w:szCs w:val="28"/>
        </w:rPr>
        <w:t>对“</w:t>
      </w:r>
      <w:r>
        <w:rPr>
          <w:rFonts w:ascii="宋体" w:hAnsi="宋体" w:cs="宋体"/>
          <w:spacing w:val="-3"/>
          <w:sz w:val="28"/>
          <w:szCs w:val="28"/>
          <w:u w:val="single"/>
        </w:rPr>
        <w:t>（项目名称）</w:t>
      </w:r>
      <w:r>
        <w:rPr>
          <w:rFonts w:ascii="宋体" w:hAnsi="宋体" w:cs="宋体"/>
          <w:spacing w:val="-3"/>
          <w:sz w:val="28"/>
          <w:szCs w:val="28"/>
        </w:rPr>
        <w:t>”项目进行了竞争性磋商。经</w:t>
      </w:r>
      <w:r>
        <w:rPr>
          <w:rFonts w:ascii="宋体" w:hAnsi="宋体" w:cs="宋体"/>
          <w:spacing w:val="2"/>
          <w:sz w:val="28"/>
          <w:szCs w:val="28"/>
        </w:rPr>
        <w:t>评审委员会评定</w:t>
      </w:r>
      <w:r>
        <w:rPr>
          <w:rFonts w:ascii="宋体" w:hAnsi="宋体" w:cs="宋体"/>
          <w:spacing w:val="-23"/>
          <w:sz w:val="28"/>
          <w:szCs w:val="28"/>
        </w:rPr>
        <w:t>，</w:t>
      </w:r>
      <w:r>
        <w:rPr>
          <w:rFonts w:ascii="宋体" w:hAnsi="宋体" w:cs="宋体"/>
          <w:spacing w:val="-23"/>
          <w:sz w:val="28"/>
          <w:szCs w:val="28"/>
          <w:u w:val="single"/>
        </w:rPr>
        <w:t>（</w:t>
      </w:r>
      <w:r>
        <w:rPr>
          <w:rFonts w:ascii="宋体" w:hAnsi="宋体" w:cs="宋体"/>
          <w:spacing w:val="2"/>
          <w:sz w:val="28"/>
          <w:szCs w:val="28"/>
          <w:u w:val="single"/>
        </w:rPr>
        <w:t>乙方）</w:t>
      </w:r>
      <w:r>
        <w:rPr>
          <w:rFonts w:ascii="宋体" w:hAnsi="宋体" w:cs="宋体"/>
          <w:spacing w:val="2"/>
          <w:sz w:val="28"/>
          <w:szCs w:val="28"/>
        </w:rPr>
        <w:t>为该项目成交人。</w:t>
      </w:r>
    </w:p>
    <w:p w14:paraId="652BA008">
      <w:pPr>
        <w:spacing w:line="520" w:lineRule="exact"/>
        <w:ind w:firstLine="560" w:firstLineChars="200"/>
        <w:rPr>
          <w:rFonts w:hint="eastAsia" w:ascii="宋体" w:hAnsi="宋体"/>
          <w:sz w:val="28"/>
          <w:szCs w:val="28"/>
        </w:rPr>
      </w:pPr>
      <w:r>
        <w:rPr>
          <w:rFonts w:hint="eastAsia" w:ascii="宋体" w:hAnsi="宋体"/>
          <w:sz w:val="28"/>
          <w:szCs w:val="28"/>
        </w:rPr>
        <w:t>甲、乙双方根据《劳动合同法》相关法规，本着平等互利的原则，经过友好协商，就乙方向甲方派遣人员事宜达成如下合同：</w:t>
      </w:r>
    </w:p>
    <w:p w14:paraId="55A73536">
      <w:pPr>
        <w:spacing w:line="520" w:lineRule="exact"/>
        <w:ind w:left="560"/>
        <w:jc w:val="center"/>
        <w:rPr>
          <w:rFonts w:hint="eastAsia" w:ascii="宋体" w:hAnsi="宋体"/>
          <w:sz w:val="28"/>
          <w:szCs w:val="28"/>
        </w:rPr>
      </w:pPr>
      <w:r>
        <w:rPr>
          <w:rFonts w:hint="eastAsia" w:ascii="宋体" w:hAnsi="宋体"/>
          <w:sz w:val="28"/>
          <w:szCs w:val="28"/>
        </w:rPr>
        <w:t>第一章  派遣与费用</w:t>
      </w:r>
    </w:p>
    <w:p w14:paraId="0AB13E73">
      <w:pPr>
        <w:spacing w:line="520" w:lineRule="exact"/>
        <w:ind w:firstLine="560" w:firstLineChars="200"/>
        <w:rPr>
          <w:rFonts w:hint="eastAsia" w:ascii="宋体" w:hAnsi="宋体"/>
          <w:sz w:val="28"/>
          <w:szCs w:val="28"/>
        </w:rPr>
      </w:pPr>
      <w:r>
        <w:rPr>
          <w:rFonts w:hint="eastAsia" w:ascii="宋体" w:hAnsi="宋体"/>
          <w:sz w:val="28"/>
          <w:szCs w:val="28"/>
        </w:rPr>
        <w:t>第一条  派遣系指乙方按照本合同约定，将与乙方建立劳动关系的人员（下称派遣人员）派往甲方从事劳务的行为。</w:t>
      </w:r>
    </w:p>
    <w:p w14:paraId="4CB56F7C">
      <w:pPr>
        <w:autoSpaceDE w:val="0"/>
        <w:autoSpaceDN w:val="0"/>
        <w:adjustRightInd w:val="0"/>
        <w:snapToGrid w:val="0"/>
        <w:spacing w:line="520" w:lineRule="exact"/>
        <w:ind w:firstLine="560" w:firstLineChars="200"/>
        <w:rPr>
          <w:rFonts w:hint="eastAsia" w:ascii="宋体" w:hAnsi="宋体" w:cs="Arial"/>
          <w:sz w:val="28"/>
          <w:szCs w:val="28"/>
        </w:rPr>
      </w:pPr>
      <w:r>
        <w:rPr>
          <w:rFonts w:hint="eastAsia" w:ascii="宋体" w:hAnsi="宋体"/>
          <w:sz w:val="28"/>
          <w:szCs w:val="28"/>
        </w:rPr>
        <w:t>第二条  乙方根据甲方需求，自</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日起至</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日止派遣</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人到</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w:t>
      </w:r>
      <w:r>
        <w:rPr>
          <w:rFonts w:hint="eastAsia" w:ascii="宋体" w:hAnsi="宋体" w:cs="Arial"/>
          <w:sz w:val="28"/>
          <w:szCs w:val="28"/>
        </w:rPr>
        <w:t>从事</w:t>
      </w:r>
      <w:r>
        <w:rPr>
          <w:rFonts w:hint="eastAsia" w:ascii="宋体" w:hAnsi="宋体" w:cs="Arial"/>
          <w:sz w:val="28"/>
          <w:szCs w:val="28"/>
          <w:u w:val="single"/>
        </w:rPr>
        <w:t xml:space="preserve"> </w:t>
      </w:r>
      <w:r>
        <w:rPr>
          <w:rFonts w:ascii="宋体" w:hAnsi="宋体" w:cs="Arial"/>
          <w:sz w:val="28"/>
          <w:szCs w:val="28"/>
          <w:u w:val="single"/>
        </w:rPr>
        <w:t xml:space="preserve">      </w:t>
      </w:r>
      <w:r>
        <w:rPr>
          <w:rFonts w:hint="eastAsia" w:ascii="宋体" w:hAnsi="宋体"/>
          <w:sz w:val="28"/>
          <w:szCs w:val="28"/>
        </w:rPr>
        <w:t>工作。</w:t>
      </w:r>
      <w:r>
        <w:rPr>
          <w:rFonts w:hint="eastAsia" w:ascii="宋体" w:hAnsi="宋体" w:cs="Arial"/>
          <w:sz w:val="28"/>
          <w:szCs w:val="28"/>
        </w:rPr>
        <w:t>本合同生效后，如甲方需要追加使用派遣人员的，具体岗位名称、派遣期限、工资标准等信息以双方签订的《补充协议》为准。</w:t>
      </w:r>
    </w:p>
    <w:p w14:paraId="6782BA3E">
      <w:pPr>
        <w:spacing w:line="520" w:lineRule="exact"/>
        <w:ind w:firstLine="560" w:firstLineChars="200"/>
        <w:rPr>
          <w:rFonts w:hint="eastAsia" w:ascii="宋体" w:hAnsi="宋体"/>
          <w:sz w:val="28"/>
          <w:szCs w:val="28"/>
        </w:rPr>
      </w:pPr>
      <w:r>
        <w:rPr>
          <w:rFonts w:hint="eastAsia" w:ascii="宋体" w:hAnsi="宋体"/>
          <w:sz w:val="28"/>
          <w:szCs w:val="28"/>
        </w:rPr>
        <w:t>第三条  派遣人员的工作内容如下：</w:t>
      </w:r>
    </w:p>
    <w:p w14:paraId="6CD35748">
      <w:pPr>
        <w:spacing w:line="520" w:lineRule="exact"/>
        <w:ind w:left="538"/>
        <w:rPr>
          <w:rFonts w:hint="eastAsia" w:ascii="宋体" w:hAnsi="宋体"/>
          <w:sz w:val="28"/>
          <w:szCs w:val="28"/>
        </w:rPr>
      </w:pPr>
      <w:r>
        <w:rPr>
          <w:rFonts w:ascii="宋体" w:hAnsi="宋体"/>
          <w:sz w:val="28"/>
          <w:szCs w:val="28"/>
        </w:rPr>
        <w:t>…………</w:t>
      </w:r>
    </w:p>
    <w:p w14:paraId="5C6F718B">
      <w:pPr>
        <w:spacing w:line="520" w:lineRule="exact"/>
        <w:ind w:left="538"/>
        <w:rPr>
          <w:rFonts w:ascii="宋体" w:hAnsi="宋体"/>
          <w:sz w:val="28"/>
          <w:szCs w:val="28"/>
        </w:rPr>
      </w:pPr>
    </w:p>
    <w:p w14:paraId="05DC08FC">
      <w:pPr>
        <w:spacing w:line="520" w:lineRule="exact"/>
        <w:ind w:left="538"/>
        <w:rPr>
          <w:rFonts w:ascii="宋体" w:hAnsi="宋体"/>
          <w:sz w:val="28"/>
          <w:szCs w:val="28"/>
        </w:rPr>
      </w:pPr>
      <w:r>
        <w:rPr>
          <w:rFonts w:hint="eastAsia" w:ascii="宋体" w:hAnsi="宋体"/>
          <w:sz w:val="28"/>
          <w:szCs w:val="28"/>
        </w:rPr>
        <w:t>第四条  甲方支付给乙方的劳务费包括派遣人员的劳动报酬和</w:t>
      </w:r>
    </w:p>
    <w:p w14:paraId="19CAD7A9">
      <w:pPr>
        <w:spacing w:line="520" w:lineRule="exact"/>
        <w:rPr>
          <w:rFonts w:hint="eastAsia" w:ascii="宋体" w:hAnsi="宋体"/>
          <w:sz w:val="28"/>
          <w:szCs w:val="28"/>
        </w:rPr>
      </w:pPr>
      <w:r>
        <w:rPr>
          <w:rFonts w:hint="eastAsia" w:ascii="宋体" w:hAnsi="宋体"/>
          <w:sz w:val="28"/>
          <w:szCs w:val="28"/>
        </w:rPr>
        <w:t>劳务管理费，具体如下：</w:t>
      </w:r>
    </w:p>
    <w:p w14:paraId="1C190F7E">
      <w:pPr>
        <w:numPr>
          <w:ilvl w:val="0"/>
          <w:numId w:val="13"/>
        </w:numPr>
        <w:spacing w:line="520" w:lineRule="exact"/>
        <w:rPr>
          <w:rFonts w:ascii="宋体" w:hAnsi="宋体"/>
          <w:sz w:val="28"/>
          <w:szCs w:val="28"/>
        </w:rPr>
      </w:pPr>
      <w:r>
        <w:rPr>
          <w:rFonts w:hint="eastAsia" w:ascii="宋体" w:hAnsi="宋体"/>
          <w:sz w:val="28"/>
          <w:szCs w:val="28"/>
        </w:rPr>
        <w:t>派遣人员的劳动报酬（其中包括</w:t>
      </w:r>
      <w:r>
        <w:rPr>
          <w:rFonts w:hint="eastAsia" w:ascii="宋体" w:hAnsi="宋体" w:cs="宋体"/>
          <w:sz w:val="28"/>
          <w:szCs w:val="28"/>
        </w:rPr>
        <w:t>工资、社会保险、住房</w:t>
      </w:r>
    </w:p>
    <w:p w14:paraId="0AC5ACD0">
      <w:pPr>
        <w:spacing w:line="520" w:lineRule="exact"/>
        <w:rPr>
          <w:rFonts w:hint="eastAsia" w:ascii="宋体" w:hAnsi="宋体"/>
          <w:sz w:val="28"/>
          <w:szCs w:val="28"/>
        </w:rPr>
      </w:pPr>
      <w:r>
        <w:rPr>
          <w:rFonts w:hint="eastAsia" w:ascii="宋体" w:hAnsi="宋体" w:cs="宋体"/>
          <w:sz w:val="28"/>
          <w:szCs w:val="28"/>
        </w:rPr>
        <w:t>公积金、补充医疗保险，</w:t>
      </w:r>
      <w:r>
        <w:rPr>
          <w:rFonts w:hint="eastAsia" w:ascii="宋体" w:hAnsi="宋体"/>
          <w:sz w:val="28"/>
          <w:szCs w:val="28"/>
        </w:rPr>
        <w:t>自派遣之日起由乙方办理养老保险、失业保险、医疗保险、工伤保险等社会保险）。派遣人员的劳动报酬按每人每月</w:t>
      </w:r>
      <w:r>
        <w:rPr>
          <w:rFonts w:hint="eastAsia" w:ascii="宋体" w:hAnsi="宋体" w:cs="宋体"/>
          <w:sz w:val="28"/>
          <w:szCs w:val="28"/>
        </w:rPr>
        <w:t>人民币</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元）计算。</w:t>
      </w:r>
      <w:r>
        <w:rPr>
          <w:rFonts w:hint="eastAsia" w:ascii="宋体" w:hAnsi="宋体"/>
          <w:sz w:val="28"/>
          <w:szCs w:val="28"/>
        </w:rPr>
        <w:t xml:space="preserve"> </w:t>
      </w:r>
    </w:p>
    <w:p w14:paraId="5C835006">
      <w:pPr>
        <w:spacing w:line="520" w:lineRule="exact"/>
        <w:ind w:firstLine="537" w:firstLineChars="192"/>
        <w:rPr>
          <w:rFonts w:hint="eastAsia" w:ascii="宋体" w:hAnsi="宋体"/>
          <w:sz w:val="28"/>
          <w:szCs w:val="28"/>
        </w:rPr>
      </w:pPr>
      <w:r>
        <w:rPr>
          <w:rFonts w:hint="eastAsia" w:ascii="宋体" w:hAnsi="宋体"/>
          <w:sz w:val="28"/>
          <w:szCs w:val="28"/>
        </w:rPr>
        <w:t>（二）劳务管理费。</w:t>
      </w:r>
    </w:p>
    <w:p w14:paraId="7A4AA371">
      <w:pPr>
        <w:spacing w:before="33" w:line="520" w:lineRule="exact"/>
        <w:ind w:left="42" w:right="200" w:firstLine="466"/>
        <w:rPr>
          <w:rFonts w:hint="eastAsia" w:ascii="宋体" w:hAnsi="宋体" w:cs="宋体"/>
          <w:sz w:val="28"/>
          <w:szCs w:val="28"/>
        </w:rPr>
      </w:pPr>
      <w:r>
        <w:rPr>
          <w:rFonts w:hint="eastAsia" w:ascii="宋体" w:hAnsi="宋体"/>
          <w:sz w:val="28"/>
          <w:szCs w:val="28"/>
        </w:rPr>
        <w:t xml:space="preserve">第五条  乙方劳务管理费按每人每月 </w:t>
      </w:r>
      <w:r>
        <w:rPr>
          <w:rFonts w:ascii="宋体" w:hAnsi="宋体"/>
          <w:sz w:val="28"/>
          <w:szCs w:val="28"/>
        </w:rPr>
        <w:t xml:space="preserve">   </w:t>
      </w:r>
      <w:r>
        <w:rPr>
          <w:rFonts w:hint="eastAsia" w:ascii="宋体" w:hAnsi="宋体" w:cs="宋体"/>
          <w:sz w:val="28"/>
          <w:szCs w:val="28"/>
          <w:u w:val="single"/>
        </w:rPr>
        <w:t>整（</w:t>
      </w: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元）计算</w:t>
      </w:r>
      <w:r>
        <w:rPr>
          <w:rFonts w:hint="eastAsia" w:ascii="宋体" w:hAnsi="宋体"/>
          <w:sz w:val="28"/>
          <w:szCs w:val="28"/>
        </w:rPr>
        <w:t>。</w:t>
      </w:r>
      <w:r>
        <w:rPr>
          <w:rFonts w:hint="eastAsia" w:ascii="宋体" w:hAnsi="宋体" w:cs="宋体"/>
          <w:color w:val="0070C0"/>
          <w:sz w:val="28"/>
          <w:szCs w:val="28"/>
        </w:rPr>
        <w:t xml:space="preserve"> </w:t>
      </w:r>
    </w:p>
    <w:p w14:paraId="19BA048C">
      <w:pPr>
        <w:spacing w:before="33" w:line="520" w:lineRule="exact"/>
        <w:ind w:left="42" w:right="200" w:firstLine="466"/>
        <w:rPr>
          <w:rFonts w:hint="eastAsia" w:ascii="宋体" w:hAnsi="宋体" w:cs="宋体"/>
          <w:sz w:val="28"/>
          <w:szCs w:val="28"/>
        </w:rPr>
      </w:pPr>
      <w:r>
        <w:rPr>
          <w:rFonts w:hint="eastAsia" w:ascii="宋体" w:hAnsi="宋体"/>
          <w:sz w:val="28"/>
          <w:szCs w:val="28"/>
        </w:rPr>
        <w:t>第六条 根据派遣人员的数量，本合同劳务费</w:t>
      </w:r>
      <w:r>
        <w:rPr>
          <w:rFonts w:hint="eastAsia" w:ascii="宋体" w:hAnsi="宋体" w:cs="宋体"/>
          <w:sz w:val="28"/>
          <w:szCs w:val="28"/>
        </w:rPr>
        <w:t xml:space="preserve">总计人民币 </w:t>
      </w:r>
      <w:r>
        <w:rPr>
          <w:rFonts w:ascii="宋体" w:hAnsi="宋体" w:cs="宋体"/>
          <w:sz w:val="28"/>
          <w:szCs w:val="28"/>
        </w:rPr>
        <w:t xml:space="preserve">    </w:t>
      </w:r>
      <w:r>
        <w:rPr>
          <w:rFonts w:hint="eastAsia" w:ascii="宋体" w:hAnsi="宋体" w:cstheme="minorEastAsia"/>
          <w:bCs/>
          <w:sz w:val="28"/>
          <w:szCs w:val="28"/>
          <w:u w:val="single"/>
        </w:rPr>
        <w:t>元</w:t>
      </w:r>
      <w:r>
        <w:rPr>
          <w:rFonts w:hint="eastAsia" w:ascii="宋体" w:hAnsi="宋体" w:cs="宋体"/>
          <w:bCs/>
          <w:sz w:val="28"/>
          <w:szCs w:val="28"/>
          <w:u w:val="single"/>
        </w:rPr>
        <w:t>整</w:t>
      </w:r>
      <w:r>
        <w:rPr>
          <w:rFonts w:hint="eastAsia" w:ascii="宋体" w:hAnsi="宋体" w:cs="宋体"/>
          <w:bCs/>
          <w:sz w:val="28"/>
          <w:szCs w:val="28"/>
        </w:rPr>
        <w:t>（￥：</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元</w:t>
      </w:r>
      <w:r>
        <w:rPr>
          <w:rFonts w:hint="eastAsia" w:ascii="宋体" w:hAnsi="宋体" w:cstheme="minorEastAsia"/>
          <w:bCs/>
          <w:sz w:val="28"/>
          <w:szCs w:val="28"/>
          <w:u w:val="single"/>
        </w:rPr>
        <w:t>整</w:t>
      </w:r>
      <w:r>
        <w:rPr>
          <w:rFonts w:hint="eastAsia" w:ascii="宋体" w:hAnsi="宋体" w:cs="宋体"/>
          <w:sz w:val="28"/>
          <w:szCs w:val="28"/>
        </w:rPr>
        <w:t>），支付方式：</w:t>
      </w:r>
      <w:r>
        <w:rPr>
          <w:rFonts w:ascii="宋体" w:hAnsi="宋体" w:cs="宋体"/>
          <w:spacing w:val="-3"/>
          <w:sz w:val="28"/>
          <w:szCs w:val="28"/>
        </w:rPr>
        <w:t>甲乙双方约定，甲方按月向乙方支付劳务</w:t>
      </w:r>
      <w:r>
        <w:rPr>
          <w:rFonts w:hint="eastAsia" w:ascii="宋体" w:hAnsi="宋体" w:cs="宋体"/>
          <w:spacing w:val="-3"/>
          <w:sz w:val="28"/>
          <w:szCs w:val="28"/>
        </w:rPr>
        <w:t>费</w:t>
      </w:r>
      <w:r>
        <w:rPr>
          <w:rFonts w:ascii="宋体" w:hAnsi="宋体" w:cs="宋体"/>
          <w:spacing w:val="-3"/>
          <w:sz w:val="28"/>
          <w:szCs w:val="28"/>
        </w:rPr>
        <w:t>。劳务</w:t>
      </w:r>
      <w:r>
        <w:rPr>
          <w:rFonts w:hint="eastAsia" w:ascii="宋体" w:hAnsi="宋体" w:cs="宋体"/>
          <w:spacing w:val="-3"/>
          <w:sz w:val="28"/>
          <w:szCs w:val="28"/>
        </w:rPr>
        <w:t>费</w:t>
      </w:r>
      <w:r>
        <w:rPr>
          <w:rFonts w:ascii="宋体" w:hAnsi="宋体" w:cs="宋体"/>
          <w:spacing w:val="-4"/>
          <w:sz w:val="28"/>
          <w:szCs w:val="28"/>
        </w:rPr>
        <w:t>的支付标准详见</w:t>
      </w:r>
      <w:r>
        <w:rPr>
          <w:rFonts w:hint="eastAsia" w:ascii="宋体" w:hAnsi="宋体" w:cs="宋体"/>
          <w:spacing w:val="-4"/>
          <w:sz w:val="28"/>
          <w:szCs w:val="28"/>
        </w:rPr>
        <w:t>合同</w:t>
      </w:r>
      <w:r>
        <w:rPr>
          <w:rFonts w:ascii="宋体" w:hAnsi="宋体" w:cs="宋体"/>
          <w:spacing w:val="-1"/>
          <w:sz w:val="28"/>
          <w:szCs w:val="28"/>
        </w:rPr>
        <w:t>附件。</w:t>
      </w:r>
      <w:r>
        <w:rPr>
          <w:rFonts w:hint="eastAsia" w:ascii="宋体" w:hAnsi="宋体"/>
          <w:sz w:val="28"/>
          <w:szCs w:val="28"/>
        </w:rPr>
        <w:t>甲方付款前，乙方应当向甲方提供合法有效发票，否则，甲方有权延迟或拒绝付款并不承担任何违约责任。</w:t>
      </w:r>
      <w:r>
        <w:rPr>
          <w:rFonts w:hint="eastAsia" w:ascii="宋体" w:hAnsi="宋体" w:cs="宋体"/>
          <w:sz w:val="28"/>
          <w:szCs w:val="28"/>
        </w:rPr>
        <w:t xml:space="preserve"> </w:t>
      </w:r>
      <w:r>
        <w:rPr>
          <w:rFonts w:hint="eastAsia" w:ascii="宋体" w:hAnsi="宋体" w:cs="宋体"/>
          <w:color w:val="0070C0"/>
          <w:sz w:val="28"/>
          <w:szCs w:val="28"/>
        </w:rPr>
        <w:t xml:space="preserve"> </w:t>
      </w:r>
    </w:p>
    <w:p w14:paraId="1C6D18FE">
      <w:pPr>
        <w:spacing w:before="37" w:line="520" w:lineRule="exact"/>
        <w:ind w:left="24" w:right="200" w:firstLine="478"/>
        <w:rPr>
          <w:rFonts w:hint="eastAsia" w:ascii="宋体" w:hAnsi="宋体" w:cs="宋体"/>
          <w:sz w:val="28"/>
          <w:szCs w:val="28"/>
        </w:rPr>
      </w:pPr>
      <w:r>
        <w:rPr>
          <w:rFonts w:hint="eastAsia" w:ascii="宋体" w:hAnsi="宋体"/>
          <w:sz w:val="28"/>
          <w:szCs w:val="28"/>
        </w:rPr>
        <w:t xml:space="preserve">第七条 </w:t>
      </w:r>
      <w:r>
        <w:rPr>
          <w:rFonts w:ascii="宋体" w:hAnsi="宋体" w:cs="宋体"/>
          <w:spacing w:val="-3"/>
          <w:sz w:val="28"/>
          <w:szCs w:val="28"/>
        </w:rPr>
        <w:t>本合同所述劳务派遣人员的</w:t>
      </w:r>
      <w:r>
        <w:rPr>
          <w:rFonts w:hint="eastAsia" w:ascii="宋体" w:hAnsi="宋体"/>
          <w:sz w:val="28"/>
          <w:szCs w:val="28"/>
        </w:rPr>
        <w:t>劳动报酬</w:t>
      </w:r>
      <w:r>
        <w:rPr>
          <w:rFonts w:ascii="宋体" w:hAnsi="宋体" w:cs="宋体"/>
          <w:spacing w:val="-3"/>
          <w:sz w:val="28"/>
          <w:szCs w:val="28"/>
        </w:rPr>
        <w:t>实行下发制，乙方应按月足额向劳务</w:t>
      </w:r>
      <w:r>
        <w:rPr>
          <w:rFonts w:ascii="宋体" w:hAnsi="宋体" w:cs="宋体"/>
          <w:spacing w:val="-4"/>
          <w:sz w:val="28"/>
          <w:szCs w:val="28"/>
        </w:rPr>
        <w:t>派遣</w:t>
      </w:r>
      <w:r>
        <w:rPr>
          <w:rFonts w:ascii="宋体" w:hAnsi="宋体" w:cs="宋体"/>
          <w:spacing w:val="-2"/>
          <w:sz w:val="28"/>
          <w:szCs w:val="28"/>
        </w:rPr>
        <w:t>人员发放</w:t>
      </w:r>
      <w:r>
        <w:rPr>
          <w:rFonts w:hint="eastAsia" w:ascii="宋体" w:hAnsi="宋体"/>
          <w:sz w:val="28"/>
          <w:szCs w:val="28"/>
        </w:rPr>
        <w:t>劳动报酬</w:t>
      </w:r>
      <w:r>
        <w:rPr>
          <w:rFonts w:ascii="宋体" w:hAnsi="宋体" w:cs="宋体"/>
          <w:spacing w:val="-2"/>
          <w:sz w:val="28"/>
          <w:szCs w:val="28"/>
        </w:rPr>
        <w:t>，发放日为工作次月</w:t>
      </w:r>
      <w:r>
        <w:rPr>
          <w:rFonts w:ascii="宋体" w:hAnsi="宋体" w:cs="宋体"/>
          <w:spacing w:val="-33"/>
          <w:sz w:val="28"/>
          <w:szCs w:val="28"/>
        </w:rPr>
        <w:t xml:space="preserve"> </w:t>
      </w:r>
      <w:r>
        <w:rPr>
          <w:rFonts w:ascii="宋体" w:hAnsi="宋体" w:cs="宋体"/>
          <w:spacing w:val="-2"/>
          <w:sz w:val="28"/>
          <w:szCs w:val="28"/>
        </w:rPr>
        <w:t>10 日前，由乙方通过银行代发的形式发放。</w:t>
      </w:r>
      <w:r>
        <w:rPr>
          <w:rFonts w:ascii="宋体" w:hAnsi="宋体" w:cs="宋体"/>
          <w:sz w:val="28"/>
          <w:szCs w:val="28"/>
        </w:rPr>
        <w:t xml:space="preserve"> </w:t>
      </w:r>
      <w:r>
        <w:rPr>
          <w:rFonts w:ascii="宋体" w:hAnsi="宋体" w:cs="宋体"/>
          <w:spacing w:val="-3"/>
          <w:sz w:val="28"/>
          <w:szCs w:val="28"/>
        </w:rPr>
        <w:t>乙方应将每月劳务</w:t>
      </w:r>
      <w:r>
        <w:rPr>
          <w:rFonts w:ascii="宋体" w:hAnsi="宋体" w:cs="宋体"/>
          <w:spacing w:val="-4"/>
          <w:sz w:val="28"/>
          <w:szCs w:val="28"/>
        </w:rPr>
        <w:t>派遣</w:t>
      </w:r>
      <w:r>
        <w:rPr>
          <w:rFonts w:ascii="宋体" w:hAnsi="宋体" w:cs="宋体"/>
          <w:spacing w:val="-2"/>
          <w:sz w:val="28"/>
          <w:szCs w:val="28"/>
        </w:rPr>
        <w:t>人员</w:t>
      </w:r>
      <w:r>
        <w:rPr>
          <w:rFonts w:hint="eastAsia" w:ascii="宋体" w:hAnsi="宋体" w:cs="宋体"/>
          <w:spacing w:val="-2"/>
          <w:sz w:val="28"/>
          <w:szCs w:val="28"/>
        </w:rPr>
        <w:t>的</w:t>
      </w:r>
      <w:r>
        <w:rPr>
          <w:rFonts w:hint="eastAsia" w:ascii="宋体" w:hAnsi="宋体"/>
          <w:sz w:val="28"/>
          <w:szCs w:val="28"/>
        </w:rPr>
        <w:t>劳动报酬</w:t>
      </w:r>
      <w:r>
        <w:rPr>
          <w:rFonts w:ascii="宋体" w:hAnsi="宋体" w:cs="宋体"/>
          <w:spacing w:val="-3"/>
          <w:sz w:val="28"/>
          <w:szCs w:val="28"/>
        </w:rPr>
        <w:t>发放情况向甲方备案。逾期发放或者不足额发放的，乙方须承</w:t>
      </w:r>
      <w:r>
        <w:rPr>
          <w:rFonts w:ascii="宋体" w:hAnsi="宋体" w:cs="宋体"/>
          <w:spacing w:val="-1"/>
          <w:sz w:val="28"/>
          <w:szCs w:val="28"/>
        </w:rPr>
        <w:t>担由此引发的一切责任。</w:t>
      </w:r>
    </w:p>
    <w:p w14:paraId="7ADBCBB4">
      <w:pPr>
        <w:spacing w:before="33" w:line="520" w:lineRule="exact"/>
        <w:ind w:right="259" w:firstLine="560" w:firstLineChars="200"/>
        <w:rPr>
          <w:rFonts w:hint="eastAsia" w:ascii="宋体" w:hAnsi="宋体" w:cs="宋体"/>
          <w:color w:val="0070C0"/>
          <w:sz w:val="28"/>
          <w:szCs w:val="28"/>
        </w:rPr>
      </w:pPr>
      <w:r>
        <w:rPr>
          <w:rFonts w:hint="eastAsia" w:ascii="宋体" w:hAnsi="宋体"/>
          <w:sz w:val="28"/>
          <w:szCs w:val="28"/>
        </w:rPr>
        <w:t xml:space="preserve">第八条 </w:t>
      </w:r>
      <w:r>
        <w:rPr>
          <w:rFonts w:ascii="宋体" w:hAnsi="宋体" w:cs="宋体"/>
          <w:spacing w:val="-2"/>
          <w:sz w:val="28"/>
          <w:szCs w:val="28"/>
        </w:rPr>
        <w:t>乙方发放劳务派遣人员工资以后，应将发放明细盖章后交给甲方一份，</w:t>
      </w:r>
      <w:r>
        <w:rPr>
          <w:rFonts w:ascii="宋体" w:hAnsi="宋体" w:cs="宋体"/>
          <w:spacing w:val="18"/>
          <w:sz w:val="28"/>
          <w:szCs w:val="28"/>
        </w:rPr>
        <w:t xml:space="preserve"> </w:t>
      </w:r>
      <w:r>
        <w:rPr>
          <w:rFonts w:ascii="宋体" w:hAnsi="宋体" w:cs="宋体"/>
          <w:spacing w:val="-5"/>
          <w:sz w:val="28"/>
          <w:szCs w:val="28"/>
        </w:rPr>
        <w:t>甲方核对无误后留存。</w:t>
      </w:r>
      <w:r>
        <w:rPr>
          <w:rFonts w:hint="eastAsia" w:ascii="宋体" w:hAnsi="宋体" w:cs="宋体"/>
          <w:color w:val="0070C0"/>
          <w:sz w:val="28"/>
          <w:szCs w:val="28"/>
        </w:rPr>
        <w:t xml:space="preserve">  </w:t>
      </w:r>
    </w:p>
    <w:p w14:paraId="34A1D351">
      <w:pPr>
        <w:spacing w:before="33" w:line="520" w:lineRule="exact"/>
        <w:ind w:right="259" w:firstLine="560" w:firstLineChars="200"/>
        <w:rPr>
          <w:rFonts w:hint="eastAsia" w:ascii="宋体" w:hAnsi="宋体"/>
          <w:color w:val="0070C0"/>
          <w:sz w:val="28"/>
          <w:szCs w:val="28"/>
        </w:rPr>
      </w:pPr>
      <w:r>
        <w:rPr>
          <w:rFonts w:hint="eastAsia" w:ascii="宋体" w:hAnsi="宋体" w:cs="宋体"/>
          <w:color w:val="0070C0"/>
          <w:sz w:val="28"/>
          <w:szCs w:val="28"/>
        </w:rPr>
        <w:t xml:space="preserve">               </w:t>
      </w:r>
    </w:p>
    <w:p w14:paraId="3F349BCC">
      <w:pPr>
        <w:spacing w:line="520" w:lineRule="exact"/>
        <w:ind w:firstLine="537" w:firstLineChars="192"/>
        <w:jc w:val="center"/>
        <w:rPr>
          <w:rFonts w:hint="eastAsia" w:ascii="宋体" w:hAnsi="宋体"/>
          <w:sz w:val="28"/>
          <w:szCs w:val="28"/>
        </w:rPr>
      </w:pPr>
      <w:r>
        <w:rPr>
          <w:rFonts w:hint="eastAsia" w:ascii="宋体" w:hAnsi="宋体"/>
          <w:sz w:val="28"/>
          <w:szCs w:val="28"/>
        </w:rPr>
        <w:t>第二章  甲方权利和义务</w:t>
      </w:r>
    </w:p>
    <w:p w14:paraId="6049C4FD">
      <w:pPr>
        <w:spacing w:line="520" w:lineRule="exact"/>
        <w:ind w:firstLine="537" w:firstLineChars="192"/>
        <w:rPr>
          <w:rFonts w:hint="eastAsia" w:ascii="宋体" w:hAnsi="宋体"/>
          <w:sz w:val="28"/>
          <w:szCs w:val="28"/>
        </w:rPr>
      </w:pPr>
      <w:r>
        <w:rPr>
          <w:rFonts w:hint="eastAsia" w:ascii="宋体" w:hAnsi="宋体"/>
          <w:sz w:val="28"/>
          <w:szCs w:val="28"/>
        </w:rPr>
        <w:t>第九条  甲方权利和义务</w:t>
      </w:r>
    </w:p>
    <w:p w14:paraId="0916FCA0">
      <w:pPr>
        <w:spacing w:line="520" w:lineRule="exact"/>
        <w:ind w:left="538"/>
        <w:rPr>
          <w:rFonts w:hint="eastAsia" w:ascii="宋体" w:hAnsi="宋体"/>
          <w:sz w:val="28"/>
          <w:szCs w:val="28"/>
        </w:rPr>
      </w:pPr>
      <w:r>
        <w:rPr>
          <w:rFonts w:hint="eastAsia" w:ascii="宋体" w:hAnsi="宋体"/>
          <w:sz w:val="28"/>
          <w:szCs w:val="28"/>
        </w:rPr>
        <w:t>（一） 维护派遣人员合法权益。</w:t>
      </w:r>
    </w:p>
    <w:p w14:paraId="51E62A04">
      <w:pPr>
        <w:spacing w:line="520" w:lineRule="exact"/>
        <w:ind w:firstLine="537" w:firstLineChars="192"/>
        <w:rPr>
          <w:rFonts w:hint="eastAsia" w:ascii="宋体" w:hAnsi="宋体"/>
          <w:sz w:val="28"/>
          <w:szCs w:val="28"/>
        </w:rPr>
      </w:pPr>
      <w:r>
        <w:rPr>
          <w:rFonts w:hint="eastAsia" w:ascii="宋体" w:hAnsi="宋体"/>
          <w:sz w:val="28"/>
          <w:szCs w:val="28"/>
        </w:rPr>
        <w:t>（二） 为乙方派往现场的工作人员提供必要的办公场所，并协助乙方工作人员做好各项服务工作。</w:t>
      </w:r>
    </w:p>
    <w:p w14:paraId="05E6B585">
      <w:pPr>
        <w:spacing w:line="520" w:lineRule="exact"/>
        <w:ind w:firstLine="537" w:firstLineChars="192"/>
        <w:rPr>
          <w:rFonts w:hint="eastAsia" w:ascii="宋体" w:hAnsi="宋体"/>
          <w:sz w:val="28"/>
          <w:szCs w:val="28"/>
        </w:rPr>
      </w:pPr>
      <w:r>
        <w:rPr>
          <w:rFonts w:hint="eastAsia" w:ascii="宋体" w:hAnsi="宋体"/>
          <w:sz w:val="28"/>
          <w:szCs w:val="28"/>
        </w:rPr>
        <w:t>（三） 严格贯彻执行《劳动合同法》的相关规定及甲方制订（执行）的安全生产、行为规范、考核办法等管理规章制度应向派遣人员公开，并送乙方备案，以便共同监督执行。</w:t>
      </w:r>
    </w:p>
    <w:p w14:paraId="7ECE6F87">
      <w:pPr>
        <w:spacing w:line="520" w:lineRule="exact"/>
        <w:ind w:firstLine="560" w:firstLineChars="200"/>
        <w:rPr>
          <w:rFonts w:hint="eastAsia" w:ascii="宋体" w:hAnsi="宋体"/>
          <w:sz w:val="28"/>
          <w:szCs w:val="28"/>
        </w:rPr>
      </w:pPr>
      <w:r>
        <w:rPr>
          <w:rFonts w:hint="eastAsia" w:ascii="宋体" w:hAnsi="宋体"/>
          <w:sz w:val="28"/>
          <w:szCs w:val="28"/>
        </w:rPr>
        <w:t>（四）</w:t>
      </w:r>
      <w:r>
        <w:rPr>
          <w:rFonts w:hint="eastAsia" w:ascii="宋体" w:hAnsi="宋体" w:cs="宋体"/>
          <w:sz w:val="28"/>
          <w:szCs w:val="28"/>
        </w:rPr>
        <w:t>派遣人员在甲方工作期间发生因工负伤,致残、死亡等事故及不可预测的人身伤害或生病、病逝等,甲方应积极组织救治、及时通知乙方,并将相应资料移交乙方,由乙方按国家和医疗保险、工伤保险的有关法律政策规定,在规定的期限内为派遣员工办理医疗费用报销、工伤事故申报、工伤认定及劳动能力鉴定等相关事宜。涉及依法应由甲方支付的费用,由甲方按照国家相关法律规定及法律规定的标准承担支付责任。派遣人员工伤医疗期间及因病,非工伤规定的医疗期间,乙方应支付给派遣人员的工资待遇由甲方依法按国家及北京市相关法律规定承担。</w:t>
      </w:r>
    </w:p>
    <w:p w14:paraId="5099816F">
      <w:pPr>
        <w:spacing w:line="520" w:lineRule="exact"/>
        <w:ind w:firstLine="537" w:firstLineChars="192"/>
        <w:rPr>
          <w:rFonts w:hint="eastAsia" w:ascii="宋体" w:hAnsi="宋体"/>
          <w:sz w:val="28"/>
          <w:szCs w:val="28"/>
        </w:rPr>
      </w:pPr>
      <w:r>
        <w:rPr>
          <w:rFonts w:hint="eastAsia" w:ascii="宋体" w:hAnsi="宋体"/>
          <w:sz w:val="28"/>
          <w:szCs w:val="28"/>
        </w:rPr>
        <w:t>（五）甲方应于乙方派遣人员试用期满前5个工作日，以书面形式将派遣人员试工情况通知乙方，以便乙方办理相关手续。</w:t>
      </w:r>
    </w:p>
    <w:p w14:paraId="2C074EAD">
      <w:pPr>
        <w:spacing w:line="520" w:lineRule="exact"/>
        <w:ind w:firstLine="537" w:firstLineChars="192"/>
        <w:rPr>
          <w:rFonts w:hint="eastAsia" w:ascii="宋体" w:hAnsi="宋体"/>
          <w:sz w:val="28"/>
          <w:szCs w:val="28"/>
        </w:rPr>
      </w:pPr>
      <w:r>
        <w:rPr>
          <w:rFonts w:hint="eastAsia" w:ascii="宋体" w:hAnsi="宋体"/>
          <w:sz w:val="28"/>
          <w:szCs w:val="28"/>
        </w:rPr>
        <w:t>（六）及时将派遣人员的工作、培训、考核等情况以书面形式反馈乙方，协助乙方做好派遣人员的管理工作。</w:t>
      </w:r>
    </w:p>
    <w:p w14:paraId="2F620409">
      <w:pPr>
        <w:spacing w:line="520" w:lineRule="exact"/>
        <w:ind w:firstLine="560" w:firstLineChars="200"/>
        <w:rPr>
          <w:rFonts w:hint="eastAsia" w:ascii="宋体" w:hAnsi="宋体" w:cs="宋体"/>
          <w:sz w:val="28"/>
          <w:szCs w:val="28"/>
        </w:rPr>
      </w:pPr>
      <w:r>
        <w:rPr>
          <w:rFonts w:hint="eastAsia" w:ascii="宋体" w:hAnsi="宋体" w:cs="宋体"/>
          <w:sz w:val="28"/>
          <w:szCs w:val="28"/>
        </w:rPr>
        <w:t>（七）对试用期满后，甲方认为不能胜任甲方工作的派遣人员，甲方可将派遣人员退回乙方，但应提前 30 天以书面形式通知乙方及派遣人员。</w:t>
      </w:r>
    </w:p>
    <w:p w14:paraId="5E41A828">
      <w:pPr>
        <w:spacing w:line="520" w:lineRule="exact"/>
        <w:ind w:firstLine="560" w:firstLineChars="200"/>
        <w:rPr>
          <w:rFonts w:hint="eastAsia" w:ascii="宋体" w:hAnsi="宋体" w:cs="宋体"/>
          <w:sz w:val="28"/>
          <w:szCs w:val="28"/>
        </w:rPr>
      </w:pPr>
      <w:r>
        <w:rPr>
          <w:rFonts w:hint="eastAsia" w:ascii="宋体" w:hAnsi="宋体" w:cs="宋体"/>
          <w:sz w:val="28"/>
          <w:szCs w:val="28"/>
        </w:rPr>
        <w:t>（八）在向乙方按时支付劳务费的前提下，对因乙方原因造成的派遣人员劳务报酬、社会保险延误等问题不承担任何责任。</w:t>
      </w:r>
    </w:p>
    <w:p w14:paraId="17DCED09">
      <w:pPr>
        <w:spacing w:line="520" w:lineRule="exact"/>
        <w:ind w:firstLine="560" w:firstLineChars="200"/>
        <w:rPr>
          <w:rFonts w:hint="eastAsia" w:ascii="宋体" w:hAnsi="宋体" w:cs="宋体"/>
          <w:sz w:val="28"/>
          <w:szCs w:val="28"/>
        </w:rPr>
      </w:pPr>
      <w:r>
        <w:rPr>
          <w:rFonts w:hint="eastAsia" w:ascii="宋体" w:hAnsi="宋体" w:cs="宋体"/>
          <w:sz w:val="28"/>
          <w:szCs w:val="28"/>
        </w:rPr>
        <w:t>（九）在甲方确认乙方派遣人员加班后、并无法安排补休的，甲方按时支付足额加班费，代扣个人所得税。</w:t>
      </w:r>
    </w:p>
    <w:p w14:paraId="117E3855">
      <w:pPr>
        <w:spacing w:line="520" w:lineRule="exact"/>
        <w:ind w:firstLine="560" w:firstLineChars="200"/>
        <w:rPr>
          <w:rFonts w:hint="eastAsia" w:ascii="宋体" w:hAnsi="宋体" w:cs="宋体"/>
          <w:sz w:val="28"/>
          <w:szCs w:val="28"/>
        </w:rPr>
      </w:pPr>
      <w:r>
        <w:rPr>
          <w:rFonts w:hint="eastAsia" w:ascii="宋体" w:hAnsi="宋体" w:cs="宋体"/>
          <w:sz w:val="28"/>
          <w:szCs w:val="28"/>
        </w:rPr>
        <w:t>（十）甲方不得将派遣人员再派到其他用工单位，连续用工的甲方单位，应实行正常的工资调整机制。</w:t>
      </w:r>
    </w:p>
    <w:p w14:paraId="3243C1FD">
      <w:pPr>
        <w:spacing w:line="520" w:lineRule="exact"/>
        <w:ind w:firstLine="560" w:firstLineChars="200"/>
        <w:rPr>
          <w:rFonts w:hint="eastAsia" w:ascii="宋体" w:hAnsi="宋体"/>
          <w:sz w:val="28"/>
          <w:szCs w:val="28"/>
        </w:rPr>
      </w:pPr>
      <w:r>
        <w:rPr>
          <w:rFonts w:hint="eastAsia" w:ascii="宋体" w:hAnsi="宋体" w:cs="宋体"/>
          <w:sz w:val="28"/>
          <w:szCs w:val="28"/>
        </w:rPr>
        <w:t>（十一）</w:t>
      </w:r>
      <w:r>
        <w:rPr>
          <w:rFonts w:hint="eastAsia" w:ascii="宋体" w:hAnsi="宋体"/>
          <w:sz w:val="28"/>
          <w:szCs w:val="28"/>
        </w:rPr>
        <w:t>甲方对劳务派遣人员实行每天八小时工作制度（但突发事件需要或甲方工作需要除外。因突发事件或甲方工作需要，甲方有权根据实际需要随时安排和调整乙方派遣人员工作时间，乙方及乙方派遣人员应无条件服从甲方安排，乙方及乙方派遣人员不得以任何理由和方式拒绝或推辞，乙方对此无任何异议），甲方因工作需要劳务人员加班的应按有关国家规定给予补休。</w:t>
      </w:r>
    </w:p>
    <w:p w14:paraId="6C75C7B9">
      <w:pPr>
        <w:spacing w:line="520" w:lineRule="exact"/>
        <w:ind w:firstLine="537" w:firstLineChars="192"/>
        <w:rPr>
          <w:rFonts w:hint="eastAsia" w:ascii="宋体" w:hAnsi="宋体"/>
          <w:sz w:val="28"/>
          <w:szCs w:val="28"/>
        </w:rPr>
      </w:pPr>
      <w:r>
        <w:rPr>
          <w:rFonts w:hint="eastAsia" w:ascii="宋体" w:hAnsi="宋体"/>
          <w:sz w:val="28"/>
          <w:szCs w:val="28"/>
        </w:rPr>
        <w:t>第十条</w:t>
      </w:r>
      <w:r>
        <w:rPr>
          <w:rFonts w:hint="eastAsia" w:ascii="宋体" w:hAnsi="宋体"/>
          <w:sz w:val="28"/>
          <w:szCs w:val="28"/>
        </w:rPr>
        <w:tab/>
      </w:r>
      <w:r>
        <w:rPr>
          <w:rFonts w:hint="eastAsia" w:ascii="宋体" w:hAnsi="宋体"/>
          <w:sz w:val="28"/>
          <w:szCs w:val="28"/>
        </w:rPr>
        <w:t>甲方享有如下权利</w:t>
      </w:r>
    </w:p>
    <w:p w14:paraId="7D7BE29D">
      <w:pPr>
        <w:spacing w:line="520" w:lineRule="exact"/>
        <w:ind w:firstLine="560" w:firstLineChars="200"/>
        <w:rPr>
          <w:rFonts w:hint="eastAsia" w:ascii="宋体" w:hAnsi="宋体"/>
          <w:sz w:val="28"/>
          <w:szCs w:val="28"/>
        </w:rPr>
      </w:pPr>
      <w:r>
        <w:rPr>
          <w:rFonts w:hint="eastAsia" w:ascii="宋体" w:hAnsi="宋体"/>
          <w:sz w:val="28"/>
          <w:szCs w:val="28"/>
        </w:rPr>
        <w:t>（一）甲方可对派遣人员规定试用期 30 天，并有权终止不符合条件人员的试用，但应按照规定支付试用期间的劳动报酬。</w:t>
      </w:r>
    </w:p>
    <w:p w14:paraId="14B19C25">
      <w:pPr>
        <w:spacing w:line="520" w:lineRule="exact"/>
        <w:ind w:firstLine="537" w:firstLineChars="192"/>
        <w:rPr>
          <w:rFonts w:hint="eastAsia" w:ascii="宋体" w:hAnsi="宋体"/>
          <w:sz w:val="28"/>
          <w:szCs w:val="28"/>
        </w:rPr>
      </w:pPr>
      <w:r>
        <w:rPr>
          <w:rFonts w:hint="eastAsia" w:ascii="宋体" w:hAnsi="宋体"/>
          <w:sz w:val="28"/>
          <w:szCs w:val="28"/>
        </w:rPr>
        <w:t>（二）甲方拥有对派遣人员进行批评、教育、处罚及奖励的权利。乙方派遣人员有下列情形之一的，甲方有权直接退返乙方，但应提前 5 天以书面形式通知乙方，乙方应当在接到甲方通知后10天内安排合适人员接替</w:t>
      </w:r>
      <w:r>
        <w:rPr>
          <w:rFonts w:hint="eastAsia" w:ascii="宋体" w:hAnsi="宋体"/>
          <w:color w:val="0070C0"/>
          <w:sz w:val="28"/>
          <w:szCs w:val="28"/>
        </w:rPr>
        <w:t>。</w:t>
      </w:r>
    </w:p>
    <w:p w14:paraId="7CBFFBB3">
      <w:pPr>
        <w:spacing w:line="520" w:lineRule="exact"/>
        <w:ind w:firstLine="537" w:firstLineChars="192"/>
        <w:rPr>
          <w:rFonts w:hint="eastAsia" w:ascii="宋体" w:hAnsi="宋体"/>
          <w:sz w:val="28"/>
          <w:szCs w:val="28"/>
        </w:rPr>
      </w:pPr>
      <w:r>
        <w:rPr>
          <w:rFonts w:hint="eastAsia" w:ascii="宋体" w:hAnsi="宋体"/>
          <w:sz w:val="28"/>
          <w:szCs w:val="28"/>
        </w:rPr>
        <w:t>具体情形如下：</w:t>
      </w:r>
    </w:p>
    <w:p w14:paraId="6C27EE12">
      <w:pPr>
        <w:spacing w:line="520" w:lineRule="exact"/>
        <w:ind w:firstLine="537" w:firstLineChars="192"/>
        <w:rPr>
          <w:rFonts w:hint="eastAsia" w:ascii="宋体" w:hAnsi="宋体"/>
          <w:sz w:val="28"/>
          <w:szCs w:val="28"/>
        </w:rPr>
      </w:pPr>
      <w:r>
        <w:rPr>
          <w:rFonts w:hint="eastAsia" w:ascii="宋体" w:hAnsi="宋体"/>
          <w:sz w:val="28"/>
          <w:szCs w:val="28"/>
        </w:rPr>
        <w:t>（1）劳务派遣人员提出书面辞职申请；</w:t>
      </w:r>
    </w:p>
    <w:p w14:paraId="52E5260B">
      <w:pPr>
        <w:spacing w:line="520" w:lineRule="exact"/>
        <w:ind w:firstLine="537" w:firstLineChars="192"/>
        <w:rPr>
          <w:rFonts w:hint="eastAsia" w:ascii="宋体" w:hAnsi="宋体"/>
          <w:sz w:val="28"/>
          <w:szCs w:val="28"/>
        </w:rPr>
      </w:pPr>
      <w:r>
        <w:rPr>
          <w:rFonts w:hint="eastAsia" w:ascii="宋体" w:hAnsi="宋体"/>
          <w:sz w:val="28"/>
          <w:szCs w:val="28"/>
        </w:rPr>
        <w:t>（2）严重违反劳动纪律和规章制度的；</w:t>
      </w:r>
    </w:p>
    <w:p w14:paraId="3BF1576D">
      <w:pPr>
        <w:spacing w:line="520" w:lineRule="exact"/>
        <w:ind w:firstLine="537" w:firstLineChars="192"/>
        <w:rPr>
          <w:rFonts w:hint="eastAsia" w:ascii="宋体" w:hAnsi="宋体"/>
          <w:sz w:val="28"/>
          <w:szCs w:val="28"/>
        </w:rPr>
      </w:pPr>
      <w:r>
        <w:rPr>
          <w:rFonts w:hint="eastAsia" w:ascii="宋体" w:hAnsi="宋体"/>
          <w:sz w:val="28"/>
          <w:szCs w:val="28"/>
        </w:rPr>
        <w:t>（3）严重失职，给甲方利益造成损失的；</w:t>
      </w:r>
    </w:p>
    <w:p w14:paraId="34B3CBDD">
      <w:pPr>
        <w:spacing w:line="520" w:lineRule="exact"/>
        <w:ind w:firstLine="537" w:firstLineChars="192"/>
        <w:rPr>
          <w:rFonts w:hint="eastAsia" w:ascii="宋体" w:hAnsi="宋体"/>
          <w:sz w:val="28"/>
          <w:szCs w:val="28"/>
        </w:rPr>
      </w:pPr>
      <w:r>
        <w:rPr>
          <w:rFonts w:hint="eastAsia" w:ascii="宋体" w:hAnsi="宋体"/>
          <w:sz w:val="28"/>
          <w:szCs w:val="28"/>
        </w:rPr>
        <w:t>（4）发生突发事件或甲方工作需要，不服从甲方工作安排的（包括但不限于加班、工作地点及工作内容变化等）。</w:t>
      </w:r>
    </w:p>
    <w:p w14:paraId="70A099E6">
      <w:pPr>
        <w:spacing w:line="520" w:lineRule="exact"/>
        <w:ind w:firstLine="537" w:firstLineChars="192"/>
        <w:rPr>
          <w:rFonts w:hint="eastAsia" w:ascii="宋体" w:hAnsi="宋体"/>
          <w:sz w:val="28"/>
          <w:szCs w:val="28"/>
        </w:rPr>
      </w:pPr>
      <w:r>
        <w:rPr>
          <w:rFonts w:hint="eastAsia" w:ascii="宋体" w:hAnsi="宋体"/>
          <w:sz w:val="28"/>
          <w:szCs w:val="28"/>
        </w:rPr>
        <w:t>（5）在劳务派遣期间，乙方将派遣人员同时派遣到除甲方之外的其他单位，或者派遣人员与其他单位建立劳动关系，经甲方提出，拒不改正的；</w:t>
      </w:r>
    </w:p>
    <w:p w14:paraId="5C3D0ABC">
      <w:pPr>
        <w:spacing w:line="520" w:lineRule="exact"/>
        <w:ind w:firstLine="537" w:firstLineChars="192"/>
        <w:rPr>
          <w:rFonts w:hint="eastAsia" w:ascii="宋体" w:hAnsi="宋体"/>
          <w:sz w:val="28"/>
          <w:szCs w:val="28"/>
        </w:rPr>
      </w:pPr>
      <w:r>
        <w:rPr>
          <w:rFonts w:hint="eastAsia" w:ascii="宋体" w:hAnsi="宋体"/>
          <w:sz w:val="28"/>
          <w:szCs w:val="28"/>
        </w:rPr>
        <w:t>（6）劳务派遣人员违反社会治安处罚法被依法追究刑事责任的；</w:t>
      </w:r>
    </w:p>
    <w:p w14:paraId="2CD1A3A4">
      <w:pPr>
        <w:spacing w:line="520" w:lineRule="exact"/>
        <w:ind w:firstLine="537" w:firstLineChars="192"/>
        <w:rPr>
          <w:rFonts w:hint="eastAsia" w:ascii="宋体" w:hAnsi="宋体"/>
          <w:sz w:val="28"/>
          <w:szCs w:val="28"/>
        </w:rPr>
      </w:pPr>
      <w:r>
        <w:rPr>
          <w:rFonts w:hint="eastAsia" w:ascii="宋体" w:hAnsi="宋体"/>
          <w:sz w:val="28"/>
          <w:szCs w:val="28"/>
        </w:rPr>
        <w:t>（7）试用期内不符合甲方录用条件的；</w:t>
      </w:r>
    </w:p>
    <w:p w14:paraId="017FA026">
      <w:pPr>
        <w:spacing w:line="520" w:lineRule="exact"/>
        <w:ind w:firstLine="537" w:firstLineChars="192"/>
        <w:rPr>
          <w:rFonts w:hint="eastAsia" w:ascii="宋体" w:hAnsi="宋体"/>
          <w:sz w:val="28"/>
          <w:szCs w:val="28"/>
        </w:rPr>
      </w:pPr>
      <w:r>
        <w:rPr>
          <w:rFonts w:hint="eastAsia" w:ascii="宋体" w:hAnsi="宋体"/>
          <w:sz w:val="28"/>
          <w:szCs w:val="28"/>
        </w:rPr>
        <w:t>（8）派遣人员在应聘时未如实提供或者故意掩盖、伪造、歪曲个人信息（包括但不限于个人学历信息、家庭信息及个人健康信息等），导致派遣人员与乙方劳动合同无效的；</w:t>
      </w:r>
    </w:p>
    <w:p w14:paraId="1BC108BD">
      <w:pPr>
        <w:spacing w:line="520" w:lineRule="exact"/>
        <w:ind w:firstLine="537" w:firstLineChars="192"/>
        <w:rPr>
          <w:rFonts w:hint="eastAsia" w:ascii="宋体" w:hAnsi="宋体"/>
          <w:sz w:val="28"/>
          <w:szCs w:val="28"/>
        </w:rPr>
      </w:pPr>
    </w:p>
    <w:p w14:paraId="182F95EB">
      <w:pPr>
        <w:spacing w:line="520" w:lineRule="exact"/>
        <w:ind w:left="538"/>
        <w:jc w:val="center"/>
        <w:rPr>
          <w:rFonts w:hint="eastAsia" w:ascii="宋体" w:hAnsi="宋体"/>
          <w:sz w:val="28"/>
          <w:szCs w:val="28"/>
        </w:rPr>
      </w:pPr>
      <w:r>
        <w:rPr>
          <w:rFonts w:hint="eastAsia" w:ascii="宋体" w:hAnsi="宋体"/>
          <w:sz w:val="28"/>
          <w:szCs w:val="28"/>
        </w:rPr>
        <w:t>第三章  乙方的权利和义务</w:t>
      </w:r>
    </w:p>
    <w:p w14:paraId="7497101E">
      <w:pPr>
        <w:spacing w:line="520" w:lineRule="exact"/>
        <w:ind w:left="538"/>
        <w:rPr>
          <w:rFonts w:hint="eastAsia" w:ascii="宋体" w:hAnsi="宋体"/>
          <w:sz w:val="28"/>
          <w:szCs w:val="28"/>
        </w:rPr>
      </w:pPr>
      <w:r>
        <w:rPr>
          <w:rFonts w:hint="eastAsia" w:ascii="宋体" w:hAnsi="宋体"/>
          <w:sz w:val="28"/>
          <w:szCs w:val="28"/>
        </w:rPr>
        <w:t>第十一条  乙方权利和义务</w:t>
      </w:r>
    </w:p>
    <w:p w14:paraId="625239A2">
      <w:pPr>
        <w:spacing w:line="520" w:lineRule="exact"/>
        <w:ind w:firstLine="537" w:firstLineChars="192"/>
        <w:rPr>
          <w:rFonts w:hint="eastAsia" w:ascii="宋体" w:hAnsi="宋体"/>
          <w:sz w:val="28"/>
          <w:szCs w:val="28"/>
        </w:rPr>
      </w:pPr>
      <w:r>
        <w:rPr>
          <w:rFonts w:hint="eastAsia" w:ascii="宋体" w:hAnsi="宋体"/>
          <w:sz w:val="28"/>
          <w:szCs w:val="28"/>
        </w:rPr>
        <w:t>（一）根据甲方的要求推荐人选，并与甲方审核合格人员签订劳动合同。</w:t>
      </w:r>
    </w:p>
    <w:p w14:paraId="0779DF49">
      <w:pPr>
        <w:spacing w:line="520" w:lineRule="exact"/>
        <w:ind w:firstLine="537" w:firstLineChars="192"/>
        <w:rPr>
          <w:rFonts w:hint="eastAsia" w:ascii="宋体" w:hAnsi="宋体"/>
          <w:sz w:val="28"/>
          <w:szCs w:val="28"/>
        </w:rPr>
      </w:pPr>
      <w:r>
        <w:rPr>
          <w:rFonts w:hint="eastAsia" w:ascii="宋体" w:hAnsi="宋体"/>
          <w:sz w:val="28"/>
          <w:szCs w:val="28"/>
        </w:rPr>
        <w:t>劳动合同：三个月以上不满一年的劳动合同（试用期不超过30天），一年以上不满三年的劳动合同（试用期不超过60天），三年以上的劳动合同（试用期不超过半年）。</w:t>
      </w:r>
    </w:p>
    <w:p w14:paraId="6977A86B">
      <w:pPr>
        <w:spacing w:line="520" w:lineRule="exact"/>
        <w:ind w:firstLine="537" w:firstLineChars="192"/>
        <w:rPr>
          <w:rFonts w:hint="eastAsia" w:ascii="宋体" w:hAnsi="宋体"/>
          <w:sz w:val="28"/>
          <w:szCs w:val="28"/>
        </w:rPr>
      </w:pPr>
      <w:r>
        <w:rPr>
          <w:rFonts w:hint="eastAsia" w:ascii="宋体" w:hAnsi="宋体"/>
          <w:sz w:val="28"/>
          <w:szCs w:val="28"/>
        </w:rPr>
        <w:t>（二）负责对派遣人员的基础培训，主要包括：1、劳动法规和职业道德培训；2、安全防护、遵章守纪；3、职业技能培训等。</w:t>
      </w:r>
    </w:p>
    <w:p w14:paraId="2E84F3DA">
      <w:pPr>
        <w:spacing w:line="520" w:lineRule="exact"/>
        <w:ind w:firstLine="537" w:firstLineChars="192"/>
        <w:rPr>
          <w:rFonts w:hint="eastAsia" w:ascii="宋体" w:hAnsi="宋体"/>
          <w:sz w:val="28"/>
          <w:szCs w:val="28"/>
        </w:rPr>
      </w:pPr>
      <w:r>
        <w:rPr>
          <w:rFonts w:hint="eastAsia" w:ascii="宋体" w:hAnsi="宋体"/>
          <w:sz w:val="28"/>
          <w:szCs w:val="28"/>
        </w:rPr>
        <w:t>（三）乙方应当与派遣人员订立2年以上的固定期限劳动合同，同时规定乙方在派遣人员无工作期间，即在劳动合同期限之内，派遣期限未满，没有新的用工单位时，应向派遣人员按照乙方所在地人民政府规定的最低工资标准按月支付报酬。</w:t>
      </w:r>
    </w:p>
    <w:p w14:paraId="3D8BCA03">
      <w:pPr>
        <w:spacing w:line="520" w:lineRule="exact"/>
        <w:ind w:firstLine="537" w:firstLineChars="192"/>
        <w:rPr>
          <w:rFonts w:hint="eastAsia" w:ascii="宋体" w:hAnsi="宋体"/>
          <w:sz w:val="28"/>
          <w:szCs w:val="28"/>
        </w:rPr>
      </w:pPr>
      <w:r>
        <w:rPr>
          <w:rFonts w:hint="eastAsia" w:ascii="宋体" w:hAnsi="宋体"/>
          <w:sz w:val="28"/>
          <w:szCs w:val="28"/>
        </w:rPr>
        <w:t>（四）按月按时足额支付派遣人员的劳动报酬。</w:t>
      </w:r>
    </w:p>
    <w:p w14:paraId="36D1AA6F">
      <w:pPr>
        <w:spacing w:line="520" w:lineRule="exact"/>
        <w:ind w:firstLine="537" w:firstLineChars="192"/>
        <w:rPr>
          <w:rFonts w:hint="eastAsia" w:ascii="宋体" w:hAnsi="宋体"/>
          <w:sz w:val="28"/>
          <w:szCs w:val="28"/>
        </w:rPr>
      </w:pPr>
      <w:r>
        <w:rPr>
          <w:rFonts w:hint="eastAsia" w:ascii="宋体" w:hAnsi="宋体"/>
          <w:sz w:val="28"/>
          <w:szCs w:val="28"/>
        </w:rPr>
        <w:t>（五）严格贯彻执行《劳动合同法》及用工单位有关安全管理的法规和规定，加强派遣人员安全教育管理。</w:t>
      </w:r>
    </w:p>
    <w:p w14:paraId="248439E5">
      <w:pPr>
        <w:spacing w:line="520" w:lineRule="exact"/>
        <w:ind w:firstLine="537" w:firstLineChars="192"/>
        <w:rPr>
          <w:rFonts w:hint="eastAsia" w:ascii="宋体" w:hAnsi="宋体"/>
          <w:sz w:val="28"/>
          <w:szCs w:val="28"/>
        </w:rPr>
      </w:pPr>
      <w:r>
        <w:rPr>
          <w:rFonts w:hint="eastAsia" w:ascii="宋体" w:hAnsi="宋体"/>
          <w:sz w:val="28"/>
          <w:szCs w:val="28"/>
        </w:rPr>
        <w:t>（六）依法为派遣人员办理养老、失业、医疗和工伤等社会保险手续并按时缴纳保险费用；为新签及终止、解除劳动合同的派遣人员及时办理社会保险关系转移等事宜。</w:t>
      </w:r>
    </w:p>
    <w:p w14:paraId="7FADCA4C">
      <w:pPr>
        <w:spacing w:line="520" w:lineRule="exact"/>
        <w:ind w:firstLine="537" w:firstLineChars="192"/>
        <w:rPr>
          <w:rFonts w:hint="eastAsia" w:ascii="宋体" w:hAnsi="宋体"/>
          <w:sz w:val="28"/>
          <w:szCs w:val="28"/>
        </w:rPr>
      </w:pPr>
      <w:r>
        <w:rPr>
          <w:rFonts w:hint="eastAsia" w:ascii="宋体" w:hAnsi="宋体"/>
          <w:sz w:val="28"/>
          <w:szCs w:val="28"/>
        </w:rPr>
        <w:t>（七）定期安排派遣人员到甲方指定医院体检，项目包括：肝功能、心电图、内、外科及耳、鼻、喉、眼科检查。</w:t>
      </w:r>
    </w:p>
    <w:p w14:paraId="4936CA15">
      <w:pPr>
        <w:spacing w:line="520" w:lineRule="exact"/>
        <w:ind w:firstLine="537" w:firstLineChars="192"/>
        <w:rPr>
          <w:rFonts w:hint="eastAsia" w:ascii="宋体" w:hAnsi="宋体"/>
          <w:sz w:val="28"/>
          <w:szCs w:val="28"/>
        </w:rPr>
      </w:pPr>
      <w:r>
        <w:rPr>
          <w:rFonts w:hint="eastAsia" w:ascii="宋体" w:hAnsi="宋体"/>
          <w:sz w:val="28"/>
          <w:szCs w:val="28"/>
        </w:rPr>
        <w:t>（八）根据甲方工作需要，安排管理人员到甲方进行现场办公，做好服务工作。</w:t>
      </w:r>
    </w:p>
    <w:p w14:paraId="55F366DD">
      <w:pPr>
        <w:spacing w:line="520" w:lineRule="exact"/>
        <w:ind w:firstLine="537" w:firstLineChars="192"/>
        <w:rPr>
          <w:rFonts w:hint="eastAsia" w:ascii="宋体" w:hAnsi="宋体"/>
          <w:sz w:val="28"/>
          <w:szCs w:val="28"/>
        </w:rPr>
      </w:pPr>
      <w:r>
        <w:rPr>
          <w:rFonts w:hint="eastAsia" w:ascii="宋体" w:hAnsi="宋体"/>
          <w:sz w:val="28"/>
          <w:szCs w:val="28"/>
        </w:rPr>
        <w:t>（九）教育派遣人员严格遵守甲方管理规章制度，优质、高效完成工作任务。</w:t>
      </w:r>
    </w:p>
    <w:p w14:paraId="75BE00F4">
      <w:pPr>
        <w:spacing w:line="520" w:lineRule="exact"/>
        <w:ind w:firstLine="537" w:firstLineChars="192"/>
        <w:rPr>
          <w:rFonts w:hint="eastAsia" w:ascii="宋体" w:hAnsi="宋体"/>
          <w:sz w:val="28"/>
          <w:szCs w:val="28"/>
        </w:rPr>
      </w:pPr>
      <w:r>
        <w:rPr>
          <w:rFonts w:hint="eastAsia" w:ascii="宋体" w:hAnsi="宋体"/>
          <w:sz w:val="28"/>
          <w:szCs w:val="28"/>
        </w:rPr>
        <w:t>（十）为派遣人员提供良好的工作环境和工作条件。</w:t>
      </w:r>
    </w:p>
    <w:p w14:paraId="15377439">
      <w:pPr>
        <w:spacing w:line="520" w:lineRule="exact"/>
        <w:ind w:firstLine="537" w:firstLineChars="192"/>
        <w:rPr>
          <w:rFonts w:hint="eastAsia" w:ascii="宋体" w:hAnsi="宋体"/>
          <w:sz w:val="28"/>
          <w:szCs w:val="28"/>
        </w:rPr>
      </w:pPr>
      <w:r>
        <w:rPr>
          <w:rFonts w:hint="eastAsia" w:ascii="宋体" w:hAnsi="宋体"/>
          <w:sz w:val="28"/>
          <w:szCs w:val="28"/>
        </w:rPr>
        <w:t>（十一）按照《劳动合同法》有关工伤事故处理的规定，负责组织派遣人员进行工伤事故的处理工作。</w:t>
      </w:r>
    </w:p>
    <w:p w14:paraId="0B72719F">
      <w:pPr>
        <w:spacing w:line="520" w:lineRule="exact"/>
        <w:ind w:firstLine="537" w:firstLineChars="192"/>
        <w:rPr>
          <w:rFonts w:hint="eastAsia" w:ascii="宋体" w:hAnsi="宋体"/>
          <w:sz w:val="28"/>
          <w:szCs w:val="28"/>
        </w:rPr>
      </w:pPr>
      <w:r>
        <w:rPr>
          <w:rFonts w:hint="eastAsia" w:ascii="宋体" w:hAnsi="宋体"/>
          <w:sz w:val="28"/>
          <w:szCs w:val="28"/>
        </w:rPr>
        <w:t>（十二）由于派遣人员违反服务期的约定（保守工作秘密和机密）故意或无意造成重大损失的，经甲方认定或相关机构认定后，由乙方向甲方进行赔偿。</w:t>
      </w:r>
    </w:p>
    <w:p w14:paraId="407D9C1B">
      <w:pPr>
        <w:spacing w:line="520" w:lineRule="exact"/>
        <w:ind w:firstLine="537" w:firstLineChars="192"/>
        <w:rPr>
          <w:rFonts w:hint="eastAsia" w:ascii="宋体" w:hAnsi="宋体"/>
          <w:sz w:val="28"/>
          <w:szCs w:val="28"/>
        </w:rPr>
      </w:pPr>
      <w:r>
        <w:rPr>
          <w:rFonts w:hint="eastAsia" w:ascii="宋体" w:hAnsi="宋体"/>
          <w:sz w:val="28"/>
          <w:szCs w:val="28"/>
        </w:rPr>
        <w:t>（十三）乙方根据甲方需要，可对劳务人员进行岗前培训，取得岗前培训合格证者方可到甲方工作。</w:t>
      </w:r>
    </w:p>
    <w:p w14:paraId="2DDA8C41">
      <w:pPr>
        <w:spacing w:line="520" w:lineRule="exact"/>
        <w:ind w:firstLine="537" w:firstLineChars="192"/>
        <w:rPr>
          <w:rFonts w:hint="eastAsia" w:ascii="宋体" w:hAnsi="宋体"/>
          <w:sz w:val="28"/>
          <w:szCs w:val="28"/>
        </w:rPr>
      </w:pPr>
      <w:r>
        <w:rPr>
          <w:rFonts w:hint="eastAsia" w:ascii="宋体" w:hAnsi="宋体"/>
          <w:sz w:val="28"/>
          <w:szCs w:val="28"/>
        </w:rPr>
        <w:t>第十二条</w:t>
      </w:r>
      <w:r>
        <w:rPr>
          <w:rFonts w:hint="eastAsia" w:ascii="宋体" w:hAnsi="宋体"/>
          <w:sz w:val="28"/>
          <w:szCs w:val="28"/>
        </w:rPr>
        <w:tab/>
      </w:r>
      <w:r>
        <w:rPr>
          <w:rFonts w:hint="eastAsia" w:ascii="宋体" w:hAnsi="宋体"/>
          <w:sz w:val="28"/>
          <w:szCs w:val="28"/>
        </w:rPr>
        <w:t>乙方享有如下权利：</w:t>
      </w:r>
    </w:p>
    <w:p w14:paraId="3443684A">
      <w:pPr>
        <w:spacing w:line="520" w:lineRule="exact"/>
        <w:ind w:firstLine="537" w:firstLineChars="192"/>
        <w:rPr>
          <w:rFonts w:hint="eastAsia" w:ascii="宋体" w:hAnsi="宋体"/>
          <w:sz w:val="28"/>
          <w:szCs w:val="28"/>
        </w:rPr>
      </w:pPr>
      <w:r>
        <w:rPr>
          <w:rFonts w:hint="eastAsia" w:ascii="宋体" w:hAnsi="宋体"/>
          <w:sz w:val="28"/>
          <w:szCs w:val="28"/>
        </w:rPr>
        <w:t>（一）乙方有权对甲方违反本合同有关条款或侵害乙方和派遣人员合法权益的行为提出书面意见及索赔要求。甲方应在收到乙方意见后的 10 个工作日之内回复乙方。</w:t>
      </w:r>
    </w:p>
    <w:p w14:paraId="1904AE16">
      <w:pPr>
        <w:spacing w:line="520" w:lineRule="exact"/>
        <w:ind w:firstLine="537" w:firstLineChars="192"/>
        <w:rPr>
          <w:rFonts w:hint="eastAsia" w:ascii="宋体" w:hAnsi="宋体"/>
          <w:sz w:val="28"/>
          <w:szCs w:val="28"/>
        </w:rPr>
      </w:pPr>
      <w:r>
        <w:rPr>
          <w:rFonts w:hint="eastAsia" w:ascii="宋体" w:hAnsi="宋体"/>
          <w:sz w:val="28"/>
          <w:szCs w:val="28"/>
        </w:rPr>
        <w:t>（二）乙方有权提出对甲方因违反《劳动合同法》及本合同的约定擅自解除本合同进行经济补偿、赔偿的要求。</w:t>
      </w:r>
    </w:p>
    <w:p w14:paraId="4943AD82">
      <w:pPr>
        <w:spacing w:line="520" w:lineRule="exact"/>
        <w:ind w:firstLine="537" w:firstLineChars="192"/>
        <w:rPr>
          <w:rFonts w:hint="eastAsia" w:ascii="宋体" w:hAnsi="宋体"/>
          <w:sz w:val="28"/>
          <w:szCs w:val="28"/>
        </w:rPr>
      </w:pPr>
    </w:p>
    <w:p w14:paraId="6397353E">
      <w:pPr>
        <w:spacing w:line="520" w:lineRule="exact"/>
        <w:ind w:firstLine="537" w:firstLineChars="192"/>
        <w:jc w:val="center"/>
        <w:rPr>
          <w:rFonts w:hint="eastAsia" w:ascii="宋体" w:hAnsi="宋体"/>
          <w:sz w:val="28"/>
          <w:szCs w:val="28"/>
        </w:rPr>
      </w:pPr>
      <w:r>
        <w:rPr>
          <w:rFonts w:hint="eastAsia" w:ascii="宋体" w:hAnsi="宋体"/>
          <w:sz w:val="28"/>
          <w:szCs w:val="28"/>
        </w:rPr>
        <w:t>第四章  费用及结算</w:t>
      </w:r>
    </w:p>
    <w:p w14:paraId="3AE26EA7">
      <w:pPr>
        <w:spacing w:line="520" w:lineRule="exact"/>
        <w:ind w:firstLine="537" w:firstLineChars="192"/>
        <w:rPr>
          <w:rFonts w:hint="eastAsia" w:ascii="宋体" w:hAnsi="宋体"/>
          <w:sz w:val="28"/>
          <w:szCs w:val="28"/>
        </w:rPr>
      </w:pPr>
      <w:r>
        <w:rPr>
          <w:rFonts w:hint="eastAsia" w:ascii="宋体" w:hAnsi="宋体"/>
          <w:sz w:val="28"/>
          <w:szCs w:val="28"/>
        </w:rPr>
        <w:t>第十三条</w:t>
      </w:r>
      <w:r>
        <w:rPr>
          <w:rFonts w:hint="eastAsia" w:ascii="宋体" w:hAnsi="宋体"/>
          <w:sz w:val="28"/>
          <w:szCs w:val="28"/>
        </w:rPr>
        <w:tab/>
      </w:r>
      <w:r>
        <w:rPr>
          <w:rFonts w:hint="eastAsia" w:ascii="宋体" w:hAnsi="宋体"/>
          <w:sz w:val="28"/>
          <w:szCs w:val="28"/>
        </w:rPr>
        <w:t>甲方支付费用前，乙方须向甲方开具正式发票，如乙方不提供发票， 甲方有权延迟付款并不承担任何违约责任。乙方应按时支付派遣人员的劳动报酬，按时缴纳派遣人员的各项社会保险。</w:t>
      </w:r>
    </w:p>
    <w:p w14:paraId="1BBBE26C">
      <w:pPr>
        <w:spacing w:line="520" w:lineRule="exact"/>
        <w:ind w:firstLine="537" w:firstLineChars="192"/>
        <w:rPr>
          <w:rFonts w:hint="eastAsia" w:ascii="宋体" w:hAnsi="宋体"/>
          <w:sz w:val="28"/>
          <w:szCs w:val="28"/>
        </w:rPr>
      </w:pPr>
      <w:r>
        <w:rPr>
          <w:rFonts w:hint="eastAsia" w:ascii="宋体" w:hAnsi="宋体"/>
          <w:sz w:val="28"/>
          <w:szCs w:val="28"/>
        </w:rPr>
        <w:t>第十四条</w:t>
      </w:r>
      <w:r>
        <w:rPr>
          <w:rFonts w:hint="eastAsia" w:ascii="宋体" w:hAnsi="宋体"/>
          <w:sz w:val="28"/>
          <w:szCs w:val="28"/>
        </w:rPr>
        <w:tab/>
      </w:r>
      <w:r>
        <w:rPr>
          <w:rFonts w:ascii="宋体" w:hAnsi="宋体"/>
          <w:sz w:val="28"/>
          <w:szCs w:val="28"/>
        </w:rPr>
        <w:t xml:space="preserve"> </w:t>
      </w:r>
      <w:r>
        <w:rPr>
          <w:rFonts w:hint="eastAsia" w:ascii="宋体" w:hAnsi="宋体"/>
          <w:sz w:val="28"/>
          <w:szCs w:val="28"/>
        </w:rPr>
        <w:t>因本合同支付劳务费为甲方上级财政拨款，如甲方上级财政拨款未到位，甲方不能按时支付劳务费用，甲方不承担违约责任。</w:t>
      </w:r>
    </w:p>
    <w:p w14:paraId="11EA1657">
      <w:pPr>
        <w:spacing w:line="520" w:lineRule="exact"/>
        <w:ind w:firstLine="537" w:firstLineChars="192"/>
        <w:rPr>
          <w:rFonts w:hint="eastAsia" w:ascii="宋体" w:hAnsi="宋体"/>
          <w:sz w:val="28"/>
          <w:szCs w:val="28"/>
        </w:rPr>
      </w:pPr>
      <w:r>
        <w:rPr>
          <w:rFonts w:hint="eastAsia" w:ascii="宋体" w:hAnsi="宋体"/>
          <w:sz w:val="28"/>
          <w:szCs w:val="28"/>
        </w:rPr>
        <w:t>第十五条 加班费的计算及发放按照本合同约定执行。</w:t>
      </w:r>
    </w:p>
    <w:p w14:paraId="0127FC44">
      <w:pPr>
        <w:spacing w:line="520" w:lineRule="exact"/>
        <w:ind w:firstLine="537" w:firstLineChars="192"/>
        <w:rPr>
          <w:rFonts w:hint="eastAsia" w:ascii="宋体" w:hAnsi="宋体"/>
          <w:sz w:val="28"/>
          <w:szCs w:val="28"/>
        </w:rPr>
      </w:pPr>
    </w:p>
    <w:p w14:paraId="5C67B78F">
      <w:pPr>
        <w:spacing w:line="520" w:lineRule="exact"/>
        <w:ind w:firstLine="3920" w:firstLineChars="1400"/>
        <w:rPr>
          <w:rFonts w:hint="eastAsia" w:ascii="宋体" w:hAnsi="宋体"/>
          <w:sz w:val="28"/>
          <w:szCs w:val="28"/>
        </w:rPr>
      </w:pPr>
      <w:r>
        <w:rPr>
          <w:rFonts w:hint="eastAsia" w:ascii="宋体" w:hAnsi="宋体"/>
          <w:sz w:val="28"/>
          <w:szCs w:val="28"/>
        </w:rPr>
        <w:t>第五章</w:t>
      </w:r>
      <w:r>
        <w:rPr>
          <w:rFonts w:ascii="宋体" w:hAnsi="宋体"/>
          <w:sz w:val="28"/>
          <w:szCs w:val="28"/>
        </w:rPr>
        <w:t xml:space="preserve">  </w:t>
      </w:r>
      <w:r>
        <w:rPr>
          <w:rFonts w:hint="eastAsia" w:ascii="宋体" w:hAnsi="宋体"/>
          <w:sz w:val="28"/>
          <w:szCs w:val="28"/>
        </w:rPr>
        <w:t>违约责任</w:t>
      </w:r>
    </w:p>
    <w:p w14:paraId="11F9CC62">
      <w:pPr>
        <w:spacing w:line="520" w:lineRule="exact"/>
        <w:ind w:firstLine="537" w:firstLineChars="192"/>
        <w:rPr>
          <w:rFonts w:hint="eastAsia" w:ascii="宋体" w:hAnsi="宋体"/>
          <w:sz w:val="28"/>
          <w:szCs w:val="28"/>
        </w:rPr>
      </w:pPr>
      <w:r>
        <w:rPr>
          <w:rFonts w:hint="eastAsia" w:ascii="宋体" w:hAnsi="宋体"/>
          <w:sz w:val="28"/>
          <w:szCs w:val="28"/>
        </w:rPr>
        <w:t>第十六条 甲方有下列情形之一，当派遣人员与乙方解除劳动合同时，甲方应当承担相应的经济补偿和赔偿责任：</w:t>
      </w:r>
    </w:p>
    <w:p w14:paraId="37228080">
      <w:pPr>
        <w:spacing w:line="520" w:lineRule="exact"/>
        <w:ind w:firstLine="537" w:firstLineChars="192"/>
        <w:rPr>
          <w:rFonts w:hint="eastAsia" w:ascii="宋体" w:hAnsi="宋体"/>
          <w:sz w:val="28"/>
          <w:szCs w:val="28"/>
        </w:rPr>
      </w:pPr>
      <w:r>
        <w:rPr>
          <w:rFonts w:hint="eastAsia" w:ascii="宋体" w:hAnsi="宋体"/>
          <w:sz w:val="28"/>
          <w:szCs w:val="28"/>
        </w:rPr>
        <w:t>（一）未按照国家有关法律、法规、政策规定向派遣员工提供劳动保护或者劳动条件的；</w:t>
      </w:r>
    </w:p>
    <w:p w14:paraId="41A8917B">
      <w:pPr>
        <w:spacing w:line="520" w:lineRule="exact"/>
        <w:ind w:firstLine="537" w:firstLineChars="192"/>
        <w:rPr>
          <w:rFonts w:hint="eastAsia" w:ascii="宋体" w:hAnsi="宋体"/>
          <w:sz w:val="28"/>
          <w:szCs w:val="28"/>
        </w:rPr>
      </w:pPr>
      <w:r>
        <w:rPr>
          <w:rFonts w:hint="eastAsia" w:ascii="宋体" w:hAnsi="宋体"/>
          <w:sz w:val="28"/>
          <w:szCs w:val="28"/>
        </w:rPr>
        <w:t>（二）在乙方已经全面履行了本合同的情况下，不与乙方结算或不按时足额向乙方支付应承担的社会保险而导致乙方未能依法为派遣员工缴纳社会保险的；</w:t>
      </w:r>
    </w:p>
    <w:p w14:paraId="7AE1F37F">
      <w:pPr>
        <w:spacing w:line="520" w:lineRule="exact"/>
        <w:ind w:firstLine="537" w:firstLineChars="192"/>
        <w:rPr>
          <w:rFonts w:hint="eastAsia" w:ascii="宋体" w:hAnsi="宋体"/>
          <w:sz w:val="28"/>
          <w:szCs w:val="28"/>
        </w:rPr>
      </w:pPr>
      <w:r>
        <w:rPr>
          <w:rFonts w:hint="eastAsia" w:ascii="宋体" w:hAnsi="宋体"/>
          <w:sz w:val="28"/>
          <w:szCs w:val="28"/>
        </w:rPr>
        <w:t>（三）在乙方已经全面履行了本合同的情况下，未及时向乙方支付派遣员工劳动报酬，导致乙方不能及时支付派遣员工工资的；</w:t>
      </w:r>
    </w:p>
    <w:p w14:paraId="49474AD8">
      <w:pPr>
        <w:spacing w:line="520" w:lineRule="exact"/>
        <w:ind w:firstLine="537" w:firstLineChars="192"/>
        <w:rPr>
          <w:rFonts w:hint="eastAsia" w:ascii="宋体" w:hAnsi="宋体"/>
          <w:sz w:val="28"/>
          <w:szCs w:val="28"/>
        </w:rPr>
      </w:pPr>
      <w:r>
        <w:rPr>
          <w:rFonts w:hint="eastAsia" w:ascii="宋体" w:hAnsi="宋体"/>
          <w:sz w:val="28"/>
          <w:szCs w:val="28"/>
        </w:rPr>
        <w:t>（四）甲方以暴力、威胁或者非法限制人身自由的手段强迫派遣人员劳动的， 或者甲方违章指挥、强令冒险作业危及派遣人员人身安全的。</w:t>
      </w:r>
    </w:p>
    <w:p w14:paraId="4F0F161C">
      <w:pPr>
        <w:spacing w:line="520" w:lineRule="exact"/>
        <w:ind w:firstLine="537" w:firstLineChars="192"/>
        <w:rPr>
          <w:rFonts w:hint="eastAsia" w:ascii="宋体" w:hAnsi="宋体"/>
          <w:sz w:val="28"/>
          <w:szCs w:val="28"/>
        </w:rPr>
      </w:pPr>
      <w:r>
        <w:rPr>
          <w:rFonts w:hint="eastAsia" w:ascii="宋体" w:hAnsi="宋体"/>
          <w:sz w:val="28"/>
          <w:szCs w:val="28"/>
        </w:rPr>
        <w:t>（五）甲方违法或违反本合同约定退回派遣人员的。</w:t>
      </w:r>
    </w:p>
    <w:p w14:paraId="10D0219E">
      <w:pPr>
        <w:spacing w:line="520" w:lineRule="exact"/>
        <w:ind w:firstLine="537" w:firstLineChars="192"/>
        <w:rPr>
          <w:rFonts w:hint="eastAsia" w:ascii="宋体" w:hAnsi="宋体"/>
          <w:sz w:val="28"/>
          <w:szCs w:val="28"/>
        </w:rPr>
      </w:pPr>
      <w:r>
        <w:rPr>
          <w:rFonts w:hint="eastAsia" w:ascii="宋体" w:hAnsi="宋体"/>
          <w:sz w:val="28"/>
          <w:szCs w:val="28"/>
        </w:rPr>
        <w:t>第十七条</w:t>
      </w:r>
      <w:r>
        <w:rPr>
          <w:rFonts w:hint="eastAsia" w:ascii="宋体" w:hAnsi="宋体"/>
          <w:sz w:val="28"/>
          <w:szCs w:val="28"/>
        </w:rPr>
        <w:tab/>
      </w:r>
      <w:r>
        <w:rPr>
          <w:rFonts w:ascii="宋体" w:hAnsi="宋体"/>
          <w:sz w:val="28"/>
          <w:szCs w:val="28"/>
        </w:rPr>
        <w:t xml:space="preserve"> </w:t>
      </w:r>
      <w:r>
        <w:rPr>
          <w:rFonts w:hint="eastAsia" w:ascii="宋体" w:hAnsi="宋体"/>
          <w:sz w:val="28"/>
          <w:szCs w:val="28"/>
        </w:rPr>
        <w:t>如乙方未按照本合同约定的人数、期限及其他要求向甲方派遣劳务派遣人员，乙方应自违反本合同约定之日起 20 日内，以本合同约定的劳务费总额的20%向甲方支付违约金。超过30日的，甲方有权解除或终止本合同，甲方解除或终止本合同的，乙方应当退还甲方已经支付的全部费用。</w:t>
      </w:r>
    </w:p>
    <w:p w14:paraId="1BA65E07">
      <w:pPr>
        <w:spacing w:line="520" w:lineRule="exact"/>
        <w:ind w:firstLine="537" w:firstLineChars="192"/>
        <w:rPr>
          <w:rFonts w:hint="eastAsia" w:ascii="宋体" w:hAnsi="宋体"/>
          <w:sz w:val="28"/>
          <w:szCs w:val="28"/>
        </w:rPr>
      </w:pPr>
      <w:r>
        <w:rPr>
          <w:rFonts w:hint="eastAsia" w:ascii="宋体" w:hAnsi="宋体"/>
          <w:sz w:val="28"/>
          <w:szCs w:val="28"/>
        </w:rPr>
        <w:t>第十八条 如因乙方工作人员原因出现工作、信息处理错误或其他失职等未按要求完成相关工作、违反保密义务等行为时，甲方有权利要求乙方对派遣人员进行警告或辞退处理。</w:t>
      </w:r>
    </w:p>
    <w:p w14:paraId="5871EBC9">
      <w:pPr>
        <w:spacing w:line="520" w:lineRule="exact"/>
        <w:ind w:firstLine="537" w:firstLineChars="192"/>
        <w:rPr>
          <w:rFonts w:hint="eastAsia" w:ascii="宋体" w:hAnsi="宋体"/>
          <w:sz w:val="28"/>
          <w:szCs w:val="28"/>
        </w:rPr>
      </w:pPr>
      <w:r>
        <w:rPr>
          <w:rFonts w:hint="eastAsia" w:ascii="宋体" w:hAnsi="宋体"/>
          <w:sz w:val="28"/>
          <w:szCs w:val="28"/>
        </w:rPr>
        <w:t>第十九条 如甲方认为乙方工作人员不适合工作岗位要求，甲方应提前一个月通知乙方，乙方应当在接到甲方通知后10天内安排合适人员接替，乙方未及时安排替补人员的视为乙方违约行为，甲方有权将该岗位空缺人员的劳务费从本合同劳务费中扣除。</w:t>
      </w:r>
    </w:p>
    <w:p w14:paraId="77513472">
      <w:pPr>
        <w:spacing w:line="520" w:lineRule="exact"/>
        <w:ind w:firstLine="537" w:firstLineChars="192"/>
        <w:rPr>
          <w:rFonts w:hint="eastAsia" w:ascii="宋体" w:hAnsi="宋体"/>
          <w:sz w:val="28"/>
          <w:szCs w:val="28"/>
        </w:rPr>
      </w:pPr>
    </w:p>
    <w:p w14:paraId="256F7588">
      <w:pPr>
        <w:spacing w:line="520" w:lineRule="exact"/>
        <w:ind w:firstLine="537" w:firstLineChars="192"/>
        <w:jc w:val="center"/>
        <w:rPr>
          <w:rFonts w:hint="eastAsia" w:ascii="宋体" w:hAnsi="宋体"/>
          <w:sz w:val="28"/>
          <w:szCs w:val="28"/>
        </w:rPr>
      </w:pPr>
      <w:r>
        <w:rPr>
          <w:rFonts w:hint="eastAsia" w:ascii="宋体" w:hAnsi="宋体"/>
          <w:sz w:val="28"/>
          <w:szCs w:val="28"/>
        </w:rPr>
        <w:t>第六章  合同终止</w:t>
      </w:r>
    </w:p>
    <w:p w14:paraId="3FFCB162">
      <w:pPr>
        <w:spacing w:line="520" w:lineRule="exact"/>
        <w:ind w:firstLine="537" w:firstLineChars="192"/>
        <w:rPr>
          <w:rFonts w:hint="eastAsia" w:ascii="宋体" w:hAnsi="宋体"/>
          <w:sz w:val="28"/>
          <w:szCs w:val="28"/>
        </w:rPr>
      </w:pPr>
      <w:r>
        <w:rPr>
          <w:rFonts w:hint="eastAsia" w:ascii="宋体" w:hAnsi="宋体"/>
          <w:sz w:val="28"/>
          <w:szCs w:val="28"/>
        </w:rPr>
        <w:t>第二十条  本合同在以下情况下终止：</w:t>
      </w:r>
    </w:p>
    <w:p w14:paraId="5C2DC14F">
      <w:pPr>
        <w:numPr>
          <w:ilvl w:val="0"/>
          <w:numId w:val="14"/>
        </w:numPr>
        <w:spacing w:line="520" w:lineRule="exact"/>
        <w:rPr>
          <w:rFonts w:hint="eastAsia" w:ascii="宋体" w:hAnsi="宋体"/>
          <w:sz w:val="28"/>
          <w:szCs w:val="28"/>
        </w:rPr>
      </w:pPr>
      <w:r>
        <w:rPr>
          <w:rFonts w:hint="eastAsia" w:ascii="宋体" w:hAnsi="宋体"/>
          <w:sz w:val="28"/>
          <w:szCs w:val="28"/>
        </w:rPr>
        <w:t>本合同期满；</w:t>
      </w:r>
    </w:p>
    <w:p w14:paraId="625DE331">
      <w:pPr>
        <w:numPr>
          <w:ilvl w:val="0"/>
          <w:numId w:val="14"/>
        </w:numPr>
        <w:tabs>
          <w:tab w:val="left" w:pos="0"/>
          <w:tab w:val="clear" w:pos="1366"/>
        </w:tabs>
        <w:spacing w:line="520" w:lineRule="exact"/>
        <w:ind w:left="0" w:firstLine="538"/>
        <w:rPr>
          <w:rFonts w:hint="eastAsia" w:ascii="宋体" w:hAnsi="宋体"/>
          <w:sz w:val="28"/>
          <w:szCs w:val="28"/>
        </w:rPr>
      </w:pPr>
      <w:r>
        <w:rPr>
          <w:rFonts w:hint="eastAsia" w:ascii="宋体" w:hAnsi="宋体"/>
          <w:sz w:val="28"/>
          <w:szCs w:val="28"/>
        </w:rPr>
        <w:t>发生不可抗力（包括政策变化或甲方上级机关要求等）致使本合同无法履行；</w:t>
      </w:r>
    </w:p>
    <w:p w14:paraId="46E1B36E">
      <w:pPr>
        <w:numPr>
          <w:ilvl w:val="0"/>
          <w:numId w:val="14"/>
        </w:numPr>
        <w:tabs>
          <w:tab w:val="left" w:pos="0"/>
          <w:tab w:val="clear" w:pos="1366"/>
        </w:tabs>
        <w:spacing w:line="520" w:lineRule="exact"/>
        <w:ind w:left="0" w:firstLine="538"/>
        <w:rPr>
          <w:rFonts w:hint="eastAsia" w:ascii="宋体" w:hAnsi="宋体"/>
          <w:sz w:val="28"/>
          <w:szCs w:val="28"/>
        </w:rPr>
      </w:pPr>
      <w:r>
        <w:rPr>
          <w:rFonts w:hint="eastAsia" w:ascii="宋体" w:hAnsi="宋体"/>
          <w:sz w:val="28"/>
          <w:szCs w:val="28"/>
        </w:rPr>
        <w:t>合同任何一方宣布破产、依法解散、关闭或撤消；</w:t>
      </w:r>
    </w:p>
    <w:p w14:paraId="5BAD5AA0">
      <w:pPr>
        <w:numPr>
          <w:ilvl w:val="0"/>
          <w:numId w:val="14"/>
        </w:numPr>
        <w:tabs>
          <w:tab w:val="left" w:pos="0"/>
          <w:tab w:val="clear" w:pos="1366"/>
        </w:tabs>
        <w:spacing w:line="520" w:lineRule="exact"/>
        <w:ind w:left="0" w:firstLine="538"/>
        <w:rPr>
          <w:rFonts w:hint="eastAsia" w:ascii="宋体" w:hAnsi="宋体"/>
          <w:sz w:val="28"/>
          <w:szCs w:val="28"/>
        </w:rPr>
      </w:pPr>
      <w:r>
        <w:rPr>
          <w:rFonts w:hint="eastAsia" w:ascii="宋体" w:hAnsi="宋体"/>
          <w:sz w:val="28"/>
          <w:szCs w:val="28"/>
        </w:rPr>
        <w:t>合同任何一方严重违反本合同条款；</w:t>
      </w:r>
    </w:p>
    <w:p w14:paraId="247A99E6">
      <w:pPr>
        <w:numPr>
          <w:ilvl w:val="0"/>
          <w:numId w:val="14"/>
        </w:numPr>
        <w:tabs>
          <w:tab w:val="left" w:pos="0"/>
          <w:tab w:val="clear" w:pos="1366"/>
        </w:tabs>
        <w:spacing w:line="520" w:lineRule="exact"/>
        <w:ind w:left="0" w:firstLine="538"/>
        <w:rPr>
          <w:rFonts w:hint="eastAsia" w:ascii="宋体" w:hAnsi="宋体"/>
          <w:sz w:val="28"/>
          <w:szCs w:val="28"/>
        </w:rPr>
      </w:pPr>
      <w:r>
        <w:rPr>
          <w:rFonts w:hint="eastAsia" w:ascii="宋体" w:hAnsi="宋体"/>
          <w:sz w:val="28"/>
          <w:szCs w:val="28"/>
        </w:rPr>
        <w:t>法律，行政法规规定的其他情形；</w:t>
      </w:r>
    </w:p>
    <w:p w14:paraId="0E6EC401">
      <w:pPr>
        <w:numPr>
          <w:ilvl w:val="0"/>
          <w:numId w:val="14"/>
        </w:numPr>
        <w:tabs>
          <w:tab w:val="left" w:pos="0"/>
          <w:tab w:val="clear" w:pos="1366"/>
        </w:tabs>
        <w:spacing w:line="520" w:lineRule="exact"/>
        <w:ind w:left="0" w:firstLine="538"/>
        <w:rPr>
          <w:rFonts w:hint="eastAsia" w:ascii="宋体" w:hAnsi="宋体"/>
          <w:sz w:val="28"/>
          <w:szCs w:val="28"/>
        </w:rPr>
      </w:pPr>
      <w:r>
        <w:rPr>
          <w:rFonts w:hint="eastAsia" w:ascii="宋体" w:hAnsi="宋体"/>
          <w:sz w:val="28"/>
          <w:szCs w:val="28"/>
        </w:rPr>
        <w:t>因违约致合同终止的赔偿问题，按照《劳动合同法》的规定及本合同有关约定执行。</w:t>
      </w:r>
    </w:p>
    <w:p w14:paraId="68F8DC37">
      <w:pPr>
        <w:numPr>
          <w:ilvl w:val="0"/>
          <w:numId w:val="14"/>
        </w:numPr>
        <w:tabs>
          <w:tab w:val="left" w:pos="0"/>
          <w:tab w:val="clear" w:pos="1366"/>
        </w:tabs>
        <w:spacing w:line="520" w:lineRule="exact"/>
        <w:ind w:left="0" w:firstLine="538"/>
        <w:rPr>
          <w:rFonts w:hint="eastAsia" w:ascii="宋体" w:hAnsi="宋体"/>
          <w:sz w:val="28"/>
          <w:szCs w:val="28"/>
        </w:rPr>
      </w:pPr>
    </w:p>
    <w:p w14:paraId="4A621DB9">
      <w:pPr>
        <w:spacing w:line="520" w:lineRule="exact"/>
        <w:jc w:val="center"/>
        <w:rPr>
          <w:rFonts w:hint="eastAsia" w:ascii="宋体" w:hAnsi="宋体"/>
          <w:sz w:val="28"/>
          <w:szCs w:val="28"/>
        </w:rPr>
      </w:pPr>
      <w:r>
        <w:rPr>
          <w:rFonts w:hint="eastAsia" w:ascii="宋体" w:hAnsi="宋体"/>
          <w:sz w:val="28"/>
          <w:szCs w:val="28"/>
        </w:rPr>
        <w:t>第七章  争议处理</w:t>
      </w:r>
    </w:p>
    <w:p w14:paraId="311B275D">
      <w:pPr>
        <w:spacing w:line="520" w:lineRule="exact"/>
        <w:ind w:firstLine="576"/>
        <w:rPr>
          <w:rFonts w:hint="eastAsia" w:ascii="宋体" w:hAnsi="宋体"/>
          <w:sz w:val="28"/>
          <w:szCs w:val="28"/>
        </w:rPr>
      </w:pPr>
      <w:r>
        <w:rPr>
          <w:rFonts w:hint="eastAsia" w:ascii="宋体" w:hAnsi="宋体"/>
          <w:sz w:val="28"/>
          <w:szCs w:val="28"/>
        </w:rPr>
        <w:t>第二十一条  甲乙双方在本合同执行过程中发生争议，应本着协商的原则解决，协商不成时，由北京市海淀区人民法院诉讼解决。</w:t>
      </w:r>
    </w:p>
    <w:p w14:paraId="6BEE840A">
      <w:pPr>
        <w:spacing w:line="520" w:lineRule="exact"/>
        <w:ind w:firstLine="576"/>
        <w:rPr>
          <w:rFonts w:hint="eastAsia" w:ascii="宋体" w:hAnsi="宋体"/>
          <w:sz w:val="28"/>
          <w:szCs w:val="28"/>
        </w:rPr>
      </w:pPr>
    </w:p>
    <w:p w14:paraId="79C1D680">
      <w:pPr>
        <w:spacing w:line="520" w:lineRule="exact"/>
        <w:ind w:firstLine="3654" w:firstLineChars="1305"/>
        <w:rPr>
          <w:rFonts w:hint="eastAsia" w:ascii="宋体" w:hAnsi="宋体"/>
          <w:sz w:val="28"/>
          <w:szCs w:val="28"/>
        </w:rPr>
      </w:pPr>
      <w:r>
        <w:rPr>
          <w:rFonts w:hint="eastAsia" w:ascii="宋体" w:hAnsi="宋体"/>
          <w:sz w:val="28"/>
          <w:szCs w:val="28"/>
        </w:rPr>
        <w:t>第八章  其他条款</w:t>
      </w:r>
    </w:p>
    <w:p w14:paraId="1C4EE3CA">
      <w:pPr>
        <w:spacing w:line="520" w:lineRule="exact"/>
        <w:ind w:firstLine="560" w:firstLineChars="200"/>
        <w:rPr>
          <w:rFonts w:hint="eastAsia" w:ascii="宋体" w:hAnsi="宋体"/>
          <w:sz w:val="28"/>
          <w:szCs w:val="28"/>
        </w:rPr>
      </w:pPr>
      <w:r>
        <w:rPr>
          <w:rFonts w:hint="eastAsia" w:ascii="宋体" w:hAnsi="宋体"/>
          <w:sz w:val="28"/>
          <w:szCs w:val="28"/>
        </w:rPr>
        <w:t>第二十二条  本合同未尽事宜，国家有规定的按国家规定执行，国家无规定的由甲、乙双方协商解决，或另行约定。</w:t>
      </w:r>
    </w:p>
    <w:p w14:paraId="19857674">
      <w:pPr>
        <w:spacing w:line="520" w:lineRule="exact"/>
        <w:ind w:firstLine="560" w:firstLineChars="200"/>
        <w:rPr>
          <w:rFonts w:hint="eastAsia" w:ascii="宋体" w:hAnsi="宋体"/>
          <w:sz w:val="28"/>
          <w:szCs w:val="28"/>
        </w:rPr>
      </w:pPr>
      <w:r>
        <w:rPr>
          <w:rFonts w:hint="eastAsia" w:ascii="宋体" w:hAnsi="宋体"/>
          <w:sz w:val="28"/>
          <w:szCs w:val="28"/>
        </w:rPr>
        <w:t>第二十三条  本合同在履行过程中，如因颁布新的法律、法规造成本合同条款必须进行修订时，均应以新的法规为准，并由甲、乙双方协商修订。</w:t>
      </w:r>
    </w:p>
    <w:p w14:paraId="301E1137">
      <w:pPr>
        <w:snapToGrid w:val="0"/>
        <w:spacing w:line="520" w:lineRule="exact"/>
        <w:ind w:firstLine="560" w:firstLineChars="200"/>
        <w:rPr>
          <w:rFonts w:hint="eastAsia" w:ascii="宋体" w:hAnsi="宋体"/>
          <w:sz w:val="28"/>
          <w:szCs w:val="28"/>
        </w:rPr>
      </w:pPr>
      <w:r>
        <w:rPr>
          <w:rFonts w:hint="eastAsia" w:ascii="宋体" w:hAnsi="宋体"/>
          <w:sz w:val="28"/>
          <w:szCs w:val="28"/>
        </w:rPr>
        <w:t xml:space="preserve">第二十四条  </w:t>
      </w:r>
      <w:r>
        <w:rPr>
          <w:rFonts w:hint="eastAsia" w:ascii="宋体" w:hAnsi="宋体" w:cs="Arial"/>
          <w:sz w:val="28"/>
          <w:szCs w:val="28"/>
        </w:rPr>
        <w:t>本合同项下的通知应以书面形式发出。合同双方均应按合同抬头部分的地址向对方发送书面通知。任何一方改变通讯地址及通讯方式，应在改变后的七十二小时内通知对方。如未接到对方的改变通知，则发往上述地址的通知在下述规定的时间后即应视为已送达。如以专人递交方式送达，以收件人接收通知时为送达时间；如通过邮寄或快递方式送达，则邮寄或快递后的第三日视为已经送达对方。</w:t>
      </w:r>
    </w:p>
    <w:p w14:paraId="40B0F5A5">
      <w:pPr>
        <w:spacing w:before="218" w:line="520" w:lineRule="exact"/>
        <w:ind w:right="166" w:firstLine="560" w:firstLineChars="200"/>
        <w:rPr>
          <w:rFonts w:hint="eastAsia" w:ascii="宋体" w:hAnsi="宋体" w:cs="宋体"/>
          <w:sz w:val="28"/>
          <w:szCs w:val="28"/>
        </w:rPr>
      </w:pPr>
      <w:r>
        <w:rPr>
          <w:rFonts w:hint="eastAsia" w:ascii="宋体" w:hAnsi="宋体"/>
          <w:sz w:val="28"/>
          <w:szCs w:val="28"/>
        </w:rPr>
        <w:t xml:space="preserve">第二十五条  本合同的有效期自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 xml:space="preserve">日起至 </w:t>
      </w:r>
      <w:r>
        <w:rPr>
          <w:rFonts w:ascii="宋体" w:hAnsi="宋体"/>
          <w:sz w:val="28"/>
          <w:szCs w:val="28"/>
        </w:rPr>
        <w:t xml:space="preserve">   </w:t>
      </w: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月日止。本</w:t>
      </w:r>
      <w:r>
        <w:rPr>
          <w:rFonts w:ascii="宋体" w:hAnsi="宋体" w:cs="宋体"/>
          <w:spacing w:val="-2"/>
          <w:sz w:val="28"/>
          <w:szCs w:val="28"/>
        </w:rPr>
        <w:t>合同</w:t>
      </w:r>
      <w:r>
        <w:rPr>
          <w:rFonts w:hint="eastAsia" w:ascii="宋体" w:hAnsi="宋体" w:cs="宋体"/>
          <w:spacing w:val="-2"/>
          <w:sz w:val="28"/>
          <w:szCs w:val="28"/>
        </w:rPr>
        <w:t>期限届满</w:t>
      </w:r>
      <w:r>
        <w:rPr>
          <w:rFonts w:ascii="宋体" w:hAnsi="宋体" w:cs="宋体"/>
          <w:spacing w:val="-2"/>
          <w:sz w:val="28"/>
          <w:szCs w:val="28"/>
        </w:rPr>
        <w:t>后，在不改变合同其他条款的前提下，</w:t>
      </w:r>
      <w:r>
        <w:rPr>
          <w:rFonts w:hint="eastAsia" w:ascii="宋体" w:hAnsi="宋体" w:cs="宋体"/>
          <w:spacing w:val="-2"/>
          <w:sz w:val="28"/>
          <w:szCs w:val="28"/>
        </w:rPr>
        <w:t>甲方</w:t>
      </w:r>
      <w:r>
        <w:rPr>
          <w:rFonts w:ascii="宋体" w:hAnsi="宋体" w:cs="宋体"/>
          <w:spacing w:val="-2"/>
          <w:sz w:val="28"/>
          <w:szCs w:val="28"/>
        </w:rPr>
        <w:t>可视服务情况续</w:t>
      </w:r>
      <w:r>
        <w:rPr>
          <w:rFonts w:ascii="宋体" w:hAnsi="宋体" w:cs="宋体"/>
          <w:spacing w:val="-1"/>
          <w:sz w:val="28"/>
          <w:szCs w:val="28"/>
        </w:rPr>
        <w:t>约，续约次数不得超过两次，总服务期限不得超过三年。</w:t>
      </w:r>
    </w:p>
    <w:p w14:paraId="39BBDCBE">
      <w:pPr>
        <w:spacing w:before="212" w:line="371" w:lineRule="auto"/>
        <w:ind w:left="23" w:right="16" w:firstLine="482"/>
        <w:rPr>
          <w:rFonts w:hint="eastAsia" w:ascii="宋体" w:hAnsi="宋体" w:cs="Arial"/>
          <w:sz w:val="28"/>
          <w:szCs w:val="28"/>
        </w:rPr>
      </w:pPr>
      <w:r>
        <w:rPr>
          <w:rFonts w:hint="eastAsia" w:ascii="宋体" w:hAnsi="宋体" w:cs="Arial"/>
          <w:sz w:val="28"/>
          <w:szCs w:val="28"/>
        </w:rPr>
        <w:t>第二十六条 本合同自双方签字并盖公章后生效，本合同书一式陆份，甲方执叁份，乙方执壹份，</w:t>
      </w:r>
      <w:r>
        <w:rPr>
          <w:rFonts w:ascii="宋体" w:hAnsi="宋体" w:cs="宋体"/>
          <w:spacing w:val="-1"/>
          <w:sz w:val="28"/>
          <w:szCs w:val="28"/>
        </w:rPr>
        <w:t>采购代理机构执</w:t>
      </w:r>
      <w:r>
        <w:rPr>
          <w:rFonts w:hint="eastAsia" w:ascii="宋体" w:hAnsi="宋体" w:cs="宋体"/>
          <w:spacing w:val="-1"/>
          <w:sz w:val="28"/>
          <w:szCs w:val="28"/>
        </w:rPr>
        <w:t>壹</w:t>
      </w:r>
      <w:r>
        <w:rPr>
          <w:rFonts w:ascii="宋体" w:hAnsi="宋体" w:cs="宋体"/>
          <w:spacing w:val="-1"/>
          <w:sz w:val="28"/>
          <w:szCs w:val="28"/>
        </w:rPr>
        <w:t>份，海淀区财政局执</w:t>
      </w:r>
      <w:r>
        <w:rPr>
          <w:rFonts w:hint="eastAsia" w:ascii="宋体" w:hAnsi="宋体" w:cs="宋体"/>
          <w:spacing w:val="-1"/>
          <w:sz w:val="28"/>
          <w:szCs w:val="28"/>
        </w:rPr>
        <w:t>壹</w:t>
      </w:r>
      <w:r>
        <w:rPr>
          <w:rFonts w:ascii="宋体" w:hAnsi="宋体" w:cs="宋体"/>
          <w:spacing w:val="-103"/>
          <w:sz w:val="28"/>
          <w:szCs w:val="28"/>
        </w:rPr>
        <w:t xml:space="preserve"> </w:t>
      </w:r>
      <w:r>
        <w:rPr>
          <w:rFonts w:ascii="宋体" w:hAnsi="宋体" w:cs="宋体"/>
          <w:spacing w:val="-1"/>
          <w:sz w:val="28"/>
          <w:szCs w:val="28"/>
        </w:rPr>
        <w:t>份，</w:t>
      </w:r>
      <w:r>
        <w:rPr>
          <w:rFonts w:hint="eastAsia" w:ascii="宋体" w:hAnsi="宋体" w:cs="Arial"/>
          <w:sz w:val="28"/>
          <w:szCs w:val="28"/>
        </w:rPr>
        <w:t>均具有同等法律效力。本合同附件与本合同具有同等法律效力。</w:t>
      </w:r>
    </w:p>
    <w:p w14:paraId="4853BFC5">
      <w:pPr>
        <w:spacing w:line="520" w:lineRule="exact"/>
        <w:ind w:firstLine="1260" w:firstLineChars="450"/>
        <w:rPr>
          <w:rFonts w:ascii="宋体" w:hAnsi="宋体"/>
          <w:sz w:val="28"/>
          <w:szCs w:val="28"/>
        </w:rPr>
      </w:pPr>
    </w:p>
    <w:p w14:paraId="47C05BAA">
      <w:pPr>
        <w:spacing w:line="520" w:lineRule="exact"/>
        <w:ind w:firstLine="1260" w:firstLineChars="450"/>
        <w:rPr>
          <w:rFonts w:ascii="宋体" w:hAnsi="宋体"/>
          <w:sz w:val="28"/>
          <w:szCs w:val="28"/>
        </w:rPr>
      </w:pPr>
    </w:p>
    <w:p w14:paraId="7CD2164F">
      <w:pPr>
        <w:spacing w:line="520" w:lineRule="exact"/>
        <w:ind w:firstLine="1260" w:firstLineChars="450"/>
        <w:rPr>
          <w:rFonts w:ascii="宋体" w:hAnsi="宋体"/>
          <w:sz w:val="28"/>
          <w:szCs w:val="28"/>
        </w:rPr>
      </w:pPr>
    </w:p>
    <w:p w14:paraId="744B140C">
      <w:pPr>
        <w:spacing w:line="520" w:lineRule="exact"/>
        <w:ind w:firstLine="1260" w:firstLineChars="450"/>
        <w:rPr>
          <w:rFonts w:ascii="宋体" w:hAnsi="宋体"/>
          <w:sz w:val="28"/>
          <w:szCs w:val="28"/>
        </w:rPr>
      </w:pPr>
    </w:p>
    <w:p w14:paraId="6145F511">
      <w:pPr>
        <w:spacing w:line="520" w:lineRule="exact"/>
        <w:ind w:firstLine="1260" w:firstLineChars="450"/>
        <w:rPr>
          <w:rFonts w:ascii="宋体" w:hAnsi="宋体"/>
          <w:sz w:val="28"/>
          <w:szCs w:val="28"/>
        </w:rPr>
      </w:pPr>
    </w:p>
    <w:p w14:paraId="627020AD">
      <w:pPr>
        <w:spacing w:line="520" w:lineRule="exact"/>
        <w:ind w:firstLine="1260" w:firstLineChars="450"/>
        <w:rPr>
          <w:rFonts w:ascii="宋体" w:hAnsi="宋体"/>
          <w:sz w:val="28"/>
          <w:szCs w:val="28"/>
        </w:rPr>
      </w:pPr>
    </w:p>
    <w:p w14:paraId="77102DC7">
      <w:pPr>
        <w:spacing w:line="520" w:lineRule="exact"/>
        <w:ind w:firstLine="1260" w:firstLineChars="450"/>
        <w:rPr>
          <w:rFonts w:hint="eastAsia" w:ascii="宋体" w:hAnsi="宋体"/>
          <w:sz w:val="28"/>
          <w:szCs w:val="28"/>
        </w:rPr>
      </w:pPr>
      <w:r>
        <w:rPr>
          <w:rFonts w:hint="eastAsia" w:ascii="宋体" w:hAnsi="宋体"/>
          <w:sz w:val="28"/>
          <w:szCs w:val="28"/>
        </w:rPr>
        <w:t>甲方：                          乙方：</w:t>
      </w:r>
    </w:p>
    <w:p w14:paraId="42B91372">
      <w:pPr>
        <w:spacing w:line="520" w:lineRule="exact"/>
        <w:ind w:firstLine="1260" w:firstLineChars="450"/>
        <w:rPr>
          <w:rFonts w:hint="eastAsia" w:ascii="宋体" w:hAnsi="宋体"/>
          <w:sz w:val="28"/>
          <w:szCs w:val="28"/>
        </w:rPr>
      </w:pPr>
      <w:r>
        <w:rPr>
          <w:rFonts w:hint="eastAsia" w:ascii="宋体" w:hAnsi="宋体"/>
          <w:sz w:val="28"/>
          <w:szCs w:val="28"/>
        </w:rPr>
        <w:t>代表签字：                      代表签字：</w:t>
      </w:r>
    </w:p>
    <w:p w14:paraId="512BC279">
      <w:pPr>
        <w:spacing w:line="520" w:lineRule="exact"/>
        <w:ind w:firstLine="280" w:firstLineChars="100"/>
        <w:rPr>
          <w:rFonts w:hint="eastAsia" w:ascii="宋体" w:hAnsi="宋体"/>
          <w:sz w:val="28"/>
          <w:szCs w:val="28"/>
        </w:rPr>
      </w:pPr>
      <w:r>
        <w:rPr>
          <w:rFonts w:hint="eastAsia" w:ascii="宋体" w:hAnsi="宋体"/>
          <w:sz w:val="28"/>
          <w:szCs w:val="28"/>
        </w:rPr>
        <w:t xml:space="preserve">      </w:t>
      </w:r>
    </w:p>
    <w:p w14:paraId="16D06F6E">
      <w:pPr>
        <w:spacing w:line="520" w:lineRule="exact"/>
        <w:ind w:firstLine="1260" w:firstLineChars="450"/>
        <w:rPr>
          <w:rFonts w:hint="eastAsia" w:ascii="宋体" w:hAnsi="宋体"/>
          <w:sz w:val="28"/>
          <w:szCs w:val="28"/>
        </w:rPr>
      </w:pPr>
      <w:r>
        <w:rPr>
          <w:rFonts w:hint="eastAsia" w:ascii="宋体" w:hAnsi="宋体"/>
          <w:sz w:val="28"/>
          <w:szCs w:val="28"/>
        </w:rPr>
        <w:t xml:space="preserve"> 年   月   日                    年   月   日</w:t>
      </w:r>
    </w:p>
    <w:p w14:paraId="66175362">
      <w:pPr>
        <w:spacing w:line="360" w:lineRule="auto"/>
        <w:outlineLvl w:val="0"/>
        <w:rPr>
          <w:rFonts w:asciiTheme="minorEastAsia" w:hAnsiTheme="minorEastAsia" w:eastAsiaTheme="minorEastAsia"/>
          <w:b/>
          <w:sz w:val="36"/>
          <w:szCs w:val="36"/>
        </w:rPr>
      </w:pPr>
    </w:p>
    <w:p w14:paraId="07A92814">
      <w:pPr>
        <w:spacing w:line="360" w:lineRule="auto"/>
        <w:jc w:val="center"/>
        <w:outlineLvl w:val="0"/>
        <w:rPr>
          <w:rFonts w:asciiTheme="minorEastAsia" w:hAnsiTheme="minorEastAsia" w:eastAsiaTheme="minorEastAsia"/>
          <w:b/>
          <w:sz w:val="36"/>
          <w:szCs w:val="36"/>
        </w:rPr>
      </w:pPr>
    </w:p>
    <w:p w14:paraId="042ABA33">
      <w:pPr>
        <w:spacing w:line="360" w:lineRule="auto"/>
        <w:jc w:val="center"/>
        <w:outlineLvl w:val="0"/>
        <w:rPr>
          <w:rFonts w:asciiTheme="minorEastAsia" w:hAnsiTheme="minorEastAsia" w:eastAsiaTheme="minorEastAsia"/>
          <w:b/>
          <w:sz w:val="36"/>
          <w:szCs w:val="36"/>
        </w:rPr>
      </w:pPr>
    </w:p>
    <w:p w14:paraId="52606AE0">
      <w:pPr>
        <w:spacing w:line="360" w:lineRule="auto"/>
        <w:jc w:val="center"/>
        <w:outlineLvl w:val="0"/>
        <w:rPr>
          <w:rFonts w:asciiTheme="minorEastAsia" w:hAnsiTheme="minorEastAsia" w:eastAsiaTheme="minorEastAsia"/>
          <w:b/>
          <w:sz w:val="36"/>
          <w:szCs w:val="36"/>
        </w:rPr>
      </w:pPr>
    </w:p>
    <w:p w14:paraId="0DDE2913">
      <w:pPr>
        <w:spacing w:line="360" w:lineRule="auto"/>
        <w:jc w:val="center"/>
        <w:outlineLvl w:val="0"/>
        <w:rPr>
          <w:rFonts w:asciiTheme="minorEastAsia" w:hAnsiTheme="minorEastAsia" w:eastAsiaTheme="minorEastAsia"/>
          <w:b/>
          <w:sz w:val="36"/>
          <w:szCs w:val="36"/>
        </w:rPr>
      </w:pPr>
    </w:p>
    <w:p w14:paraId="04914EDF">
      <w:pPr>
        <w:spacing w:line="360" w:lineRule="auto"/>
        <w:jc w:val="center"/>
        <w:outlineLvl w:val="0"/>
        <w:rPr>
          <w:rFonts w:asciiTheme="minorEastAsia" w:hAnsiTheme="minorEastAsia" w:eastAsiaTheme="minorEastAsia"/>
          <w:b/>
          <w:sz w:val="36"/>
          <w:szCs w:val="36"/>
        </w:rPr>
      </w:pPr>
    </w:p>
    <w:p w14:paraId="136D7149">
      <w:pPr>
        <w:spacing w:line="360" w:lineRule="auto"/>
        <w:jc w:val="center"/>
        <w:outlineLvl w:val="0"/>
        <w:rPr>
          <w:rFonts w:asciiTheme="minorEastAsia" w:hAnsiTheme="minorEastAsia" w:eastAsiaTheme="minorEastAsia"/>
          <w:b/>
          <w:sz w:val="36"/>
          <w:szCs w:val="36"/>
        </w:rPr>
      </w:pPr>
    </w:p>
    <w:p w14:paraId="6B5460FC">
      <w:pPr>
        <w:spacing w:line="360" w:lineRule="auto"/>
        <w:jc w:val="center"/>
        <w:outlineLvl w:val="0"/>
        <w:rPr>
          <w:rFonts w:asciiTheme="minorEastAsia" w:hAnsiTheme="minorEastAsia" w:eastAsiaTheme="minorEastAsia"/>
          <w:b/>
          <w:sz w:val="36"/>
          <w:szCs w:val="36"/>
        </w:rPr>
      </w:pPr>
    </w:p>
    <w:p w14:paraId="5472EF0E">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b/>
          <w:sz w:val="36"/>
          <w:szCs w:val="36"/>
        </w:rPr>
        <w:t>第六章   响应文件格式</w:t>
      </w:r>
      <w:bookmarkEnd w:id="670"/>
    </w:p>
    <w:p w14:paraId="063D604E">
      <w:pPr>
        <w:widowControl/>
        <w:spacing w:line="360" w:lineRule="auto"/>
        <w:jc w:val="left"/>
        <w:rPr>
          <w:rFonts w:asciiTheme="minorEastAsia" w:hAnsiTheme="minorEastAsia" w:eastAsiaTheme="minorEastAsia"/>
          <w:b/>
          <w:sz w:val="24"/>
        </w:rPr>
      </w:pPr>
    </w:p>
    <w:p w14:paraId="2610BDFC">
      <w:pPr>
        <w:widowControl/>
        <w:spacing w:line="360" w:lineRule="auto"/>
        <w:jc w:val="left"/>
        <w:rPr>
          <w:rFonts w:asciiTheme="minorEastAsia" w:hAnsiTheme="minorEastAsia" w:eastAsiaTheme="minorEastAsia"/>
          <w:b/>
          <w:sz w:val="24"/>
        </w:rPr>
      </w:pPr>
    </w:p>
    <w:p w14:paraId="5359AEA9">
      <w:pPr>
        <w:tabs>
          <w:tab w:val="left" w:pos="900"/>
          <w:tab w:val="left" w:pos="1980"/>
        </w:tabs>
        <w:snapToGrid w:val="0"/>
        <w:spacing w:line="360" w:lineRule="auto"/>
        <w:ind w:left="142"/>
        <w:rPr>
          <w:rFonts w:asciiTheme="minorEastAsia" w:hAnsiTheme="minorEastAsia" w:eastAsiaTheme="minorEastAsia"/>
          <w:b/>
          <w:kern w:val="0"/>
          <w:sz w:val="24"/>
        </w:rPr>
      </w:pPr>
      <w:r>
        <w:rPr>
          <w:rFonts w:hint="eastAsia" w:asciiTheme="minorEastAsia" w:hAnsiTheme="minorEastAsia" w:eastAsiaTheme="minorEastAsia"/>
          <w:b/>
          <w:kern w:val="0"/>
          <w:sz w:val="24"/>
        </w:rPr>
        <w:t>供应商编制文件须知</w:t>
      </w:r>
    </w:p>
    <w:p w14:paraId="53458D42">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sz w:val="24"/>
        </w:rPr>
        <w:t>1、供应商按照本部分的顺序编制响应文件，编制中涉及格式资料的，应按照本部分提供的内容和格式（所有表格的格式可扩展）填写提交。</w:t>
      </w:r>
    </w:p>
    <w:p w14:paraId="7434902C">
      <w:pPr>
        <w:tabs>
          <w:tab w:val="left" w:pos="900"/>
          <w:tab w:val="left" w:pos="1980"/>
        </w:tabs>
        <w:snapToGrid w:val="0"/>
        <w:spacing w:line="360" w:lineRule="auto"/>
        <w:ind w:left="142"/>
        <w:rPr>
          <w:rFonts w:asciiTheme="minorEastAsia" w:hAnsiTheme="minorEastAsia" w:eastAsiaTheme="minorEastAsia"/>
          <w:kern w:val="0"/>
          <w:sz w:val="24"/>
        </w:rPr>
      </w:pPr>
      <w:r>
        <w:rPr>
          <w:rFonts w:asciiTheme="minorEastAsia" w:hAnsiTheme="minorEastAsia" w:eastAsiaTheme="minorEastAsia"/>
          <w:sz w:val="24"/>
        </w:rPr>
        <w:t>2、</w:t>
      </w:r>
      <w:r>
        <w:rPr>
          <w:rFonts w:asciiTheme="minorEastAsia" w:hAnsiTheme="minorEastAsia" w:eastAsiaTheme="minorEastAsia"/>
          <w:kern w:val="0"/>
          <w:sz w:val="24"/>
        </w:rPr>
        <w:t>对于竞争性磋商文件中标记了“实质性格式”文件的，供应商</w:t>
      </w:r>
      <w:r>
        <w:rPr>
          <w:rFonts w:asciiTheme="minorEastAsia" w:hAnsiTheme="minorEastAsia"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kern w:val="0"/>
          <w:sz w:val="24"/>
        </w:rPr>
        <w:t>否则响应无效</w:t>
      </w:r>
      <w:r>
        <w:rPr>
          <w:rFonts w:asciiTheme="minorEastAsia" w:hAnsiTheme="minorEastAsia" w:eastAsiaTheme="minorEastAsia"/>
          <w:kern w:val="0"/>
          <w:sz w:val="24"/>
        </w:rPr>
        <w:t>。未标记“实质性格式”的文件和竞争性磋商文件未提供格式的内容，可由供应商自行编写。</w:t>
      </w:r>
    </w:p>
    <w:p w14:paraId="0867EF64">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sz w:val="24"/>
        </w:rPr>
        <w:t>3、全部声明和问题的回答及所附材料必须是真实的、准确的和完整的。</w:t>
      </w:r>
    </w:p>
    <w:p w14:paraId="0E0F8220">
      <w:pPr>
        <w:tabs>
          <w:tab w:val="left" w:pos="900"/>
          <w:tab w:val="left" w:pos="1980"/>
        </w:tabs>
        <w:snapToGrid w:val="0"/>
        <w:spacing w:line="360" w:lineRule="auto"/>
        <w:ind w:left="142"/>
        <w:rPr>
          <w:rFonts w:asciiTheme="minorEastAsia" w:hAnsiTheme="minorEastAsia" w:eastAsiaTheme="minorEastAsia"/>
          <w:sz w:val="24"/>
        </w:rPr>
      </w:pPr>
    </w:p>
    <w:p w14:paraId="331ADF8F">
      <w:pPr>
        <w:widowControl/>
        <w:jc w:val="left"/>
        <w:rPr>
          <w:rFonts w:asciiTheme="minorEastAsia" w:hAnsiTheme="minorEastAsia" w:eastAsiaTheme="minorEastAsia"/>
          <w:sz w:val="24"/>
        </w:rPr>
      </w:pPr>
      <w:r>
        <w:rPr>
          <w:rFonts w:asciiTheme="minorEastAsia" w:hAnsiTheme="minorEastAsia" w:eastAsiaTheme="minorEastAsia"/>
          <w:sz w:val="24"/>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320B44F8">
      <w:pPr>
        <w:rPr>
          <w:rFonts w:asciiTheme="minorEastAsia" w:hAnsiTheme="minorEastAsia" w:eastAsiaTheme="minorEastAsia"/>
          <w:b/>
          <w:spacing w:val="20"/>
          <w:szCs w:val="21"/>
        </w:rPr>
      </w:pPr>
    </w:p>
    <w:p w14:paraId="51B4EB3C">
      <w:pPr>
        <w:rPr>
          <w:rFonts w:asciiTheme="minorEastAsia" w:hAnsiTheme="minorEastAsia" w:eastAsiaTheme="minorEastAsia"/>
          <w:b/>
          <w:sz w:val="24"/>
        </w:rPr>
      </w:pPr>
      <w:r>
        <w:rPr>
          <w:rFonts w:asciiTheme="minorEastAsia" w:hAnsiTheme="minorEastAsia" w:eastAsiaTheme="minorEastAsia"/>
          <w:b/>
          <w:spacing w:val="20"/>
          <w:sz w:val="24"/>
        </w:rPr>
        <w:t>响应文件</w:t>
      </w:r>
      <w:r>
        <w:rPr>
          <w:rFonts w:asciiTheme="minorEastAsia" w:hAnsiTheme="minorEastAsia" w:eastAsiaTheme="minorEastAsia"/>
          <w:b/>
          <w:sz w:val="24"/>
        </w:rPr>
        <w:t>封面（非实质性格式）</w:t>
      </w:r>
    </w:p>
    <w:p w14:paraId="3B8D4A2D">
      <w:pPr>
        <w:jc w:val="center"/>
        <w:rPr>
          <w:rFonts w:asciiTheme="minorEastAsia" w:hAnsiTheme="minorEastAsia" w:eastAsiaTheme="minorEastAsia"/>
          <w:szCs w:val="21"/>
        </w:rPr>
      </w:pPr>
    </w:p>
    <w:p w14:paraId="31C8F70F">
      <w:pPr>
        <w:jc w:val="center"/>
        <w:rPr>
          <w:rFonts w:asciiTheme="minorEastAsia" w:hAnsiTheme="minorEastAsia" w:eastAsiaTheme="minorEastAsia"/>
          <w:b/>
          <w:spacing w:val="60"/>
          <w:sz w:val="84"/>
          <w:szCs w:val="84"/>
        </w:rPr>
      </w:pPr>
      <w:r>
        <w:rPr>
          <w:rFonts w:asciiTheme="minorEastAsia" w:hAnsiTheme="minorEastAsia" w:eastAsiaTheme="minorEastAsia"/>
          <w:b/>
          <w:spacing w:val="60"/>
          <w:sz w:val="84"/>
          <w:szCs w:val="84"/>
        </w:rPr>
        <w:t>响 应 文 件</w:t>
      </w:r>
    </w:p>
    <w:p w14:paraId="1E87D0BE">
      <w:pPr>
        <w:jc w:val="center"/>
        <w:rPr>
          <w:rFonts w:asciiTheme="minorEastAsia" w:hAnsiTheme="minorEastAsia" w:eastAsiaTheme="minorEastAsia"/>
          <w:b/>
          <w:spacing w:val="60"/>
          <w:sz w:val="52"/>
          <w:szCs w:val="52"/>
        </w:rPr>
      </w:pPr>
    </w:p>
    <w:p w14:paraId="301D5287">
      <w:pPr>
        <w:ind w:firstLine="542" w:firstLineChars="150"/>
        <w:rPr>
          <w:rFonts w:asciiTheme="minorEastAsia" w:hAnsiTheme="minorEastAsia" w:eastAsiaTheme="minorEastAsia"/>
          <w:b/>
          <w:spacing w:val="20"/>
          <w:sz w:val="32"/>
          <w:szCs w:val="32"/>
        </w:rPr>
      </w:pPr>
    </w:p>
    <w:p w14:paraId="705081A1">
      <w:pPr>
        <w:ind w:firstLine="542" w:firstLineChars="150"/>
        <w:rPr>
          <w:rFonts w:asciiTheme="minorEastAsia" w:hAnsiTheme="minorEastAsia" w:eastAsiaTheme="minorEastAsia"/>
          <w:b/>
          <w:spacing w:val="20"/>
          <w:sz w:val="32"/>
          <w:szCs w:val="32"/>
        </w:rPr>
      </w:pPr>
    </w:p>
    <w:p w14:paraId="1EE66752">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40D5EF9A">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3279AFC5">
      <w:pPr>
        <w:ind w:firstLine="542" w:firstLineChars="150"/>
        <w:rPr>
          <w:rFonts w:asciiTheme="minorEastAsia" w:hAnsiTheme="minorEastAsia" w:eastAsiaTheme="minorEastAsia"/>
          <w:b/>
          <w:spacing w:val="20"/>
          <w:sz w:val="32"/>
          <w:szCs w:val="32"/>
        </w:rPr>
      </w:pPr>
    </w:p>
    <w:p w14:paraId="2B461A86">
      <w:pPr>
        <w:ind w:firstLine="542" w:firstLineChars="150"/>
        <w:rPr>
          <w:rFonts w:asciiTheme="minorEastAsia" w:hAnsiTheme="minorEastAsia" w:eastAsiaTheme="minorEastAsia"/>
          <w:b/>
          <w:spacing w:val="20"/>
          <w:sz w:val="32"/>
          <w:szCs w:val="32"/>
        </w:rPr>
      </w:pPr>
    </w:p>
    <w:p w14:paraId="00D464A4">
      <w:pPr>
        <w:jc w:val="center"/>
        <w:rPr>
          <w:rFonts w:asciiTheme="minorEastAsia" w:hAnsiTheme="minorEastAsia" w:eastAsiaTheme="minorEastAsia"/>
          <w:b/>
          <w:sz w:val="32"/>
          <w:szCs w:val="32"/>
        </w:rPr>
      </w:pPr>
    </w:p>
    <w:p w14:paraId="433E7A4D">
      <w:pPr>
        <w:jc w:val="center"/>
        <w:rPr>
          <w:rFonts w:asciiTheme="minorEastAsia" w:hAnsiTheme="minorEastAsia" w:eastAsiaTheme="minorEastAsia"/>
          <w:b/>
          <w:sz w:val="32"/>
          <w:szCs w:val="32"/>
        </w:rPr>
      </w:pPr>
    </w:p>
    <w:p w14:paraId="5AFB06A8">
      <w:pPr>
        <w:jc w:val="center"/>
        <w:rPr>
          <w:rFonts w:asciiTheme="minorEastAsia" w:hAnsiTheme="minorEastAsia" w:eastAsiaTheme="minorEastAsia"/>
          <w:b/>
          <w:sz w:val="32"/>
          <w:szCs w:val="32"/>
        </w:rPr>
      </w:pPr>
    </w:p>
    <w:p w14:paraId="37B81EB8">
      <w:pPr>
        <w:jc w:val="center"/>
        <w:rPr>
          <w:rFonts w:asciiTheme="minorEastAsia" w:hAnsiTheme="minorEastAsia" w:eastAsiaTheme="minorEastAsia"/>
          <w:b/>
          <w:spacing w:val="20"/>
          <w:sz w:val="32"/>
          <w:szCs w:val="32"/>
        </w:rPr>
      </w:pPr>
    </w:p>
    <w:p w14:paraId="3A427AE9">
      <w:pPr>
        <w:jc w:val="center"/>
        <w:rPr>
          <w:rFonts w:asciiTheme="minorEastAsia" w:hAnsiTheme="minorEastAsia" w:eastAsiaTheme="minorEastAsia"/>
          <w:b/>
          <w:spacing w:val="20"/>
          <w:sz w:val="32"/>
          <w:szCs w:val="32"/>
        </w:rPr>
      </w:pPr>
    </w:p>
    <w:p w14:paraId="6FEE513C">
      <w:pPr>
        <w:jc w:val="center"/>
        <w:rPr>
          <w:rFonts w:asciiTheme="minorEastAsia" w:hAnsiTheme="minorEastAsia" w:eastAsiaTheme="minorEastAsia"/>
          <w:b/>
          <w:spacing w:val="20"/>
          <w:sz w:val="32"/>
          <w:szCs w:val="32"/>
        </w:rPr>
      </w:pPr>
    </w:p>
    <w:p w14:paraId="67A03DF4">
      <w:pPr>
        <w:spacing w:line="360" w:lineRule="auto"/>
        <w:ind w:firstLine="1445" w:firstLineChars="400"/>
        <w:jc w:val="left"/>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供应商名称：</w:t>
      </w:r>
    </w:p>
    <w:p w14:paraId="3785ED83">
      <w:pPr>
        <w:jc w:val="center"/>
        <w:rPr>
          <w:rFonts w:asciiTheme="minorEastAsia" w:hAnsiTheme="minorEastAsia" w:eastAsiaTheme="minorEastAsia"/>
          <w:b/>
          <w:sz w:val="32"/>
          <w:szCs w:val="32"/>
        </w:rPr>
      </w:pPr>
    </w:p>
    <w:p w14:paraId="1ECD90AC">
      <w:pPr>
        <w:rPr>
          <w:rFonts w:asciiTheme="minorEastAsia" w:hAnsiTheme="minorEastAsia" w:eastAsiaTheme="minorEastAsia"/>
          <w:b/>
        </w:rPr>
      </w:pPr>
      <w:r>
        <w:rPr>
          <w:rFonts w:asciiTheme="minorEastAsia" w:hAnsiTheme="minorEastAsia" w:eastAsiaTheme="minorEastAsia"/>
          <w:b/>
          <w:spacing w:val="20"/>
          <w:sz w:val="32"/>
          <w:szCs w:val="32"/>
        </w:rPr>
        <w:br w:type="page"/>
      </w:r>
    </w:p>
    <w:p w14:paraId="533C9E87">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1 满足《中华人民共和国政府采购法》第二十二条规定及法律法规的其他规定</w:t>
      </w:r>
    </w:p>
    <w:p w14:paraId="57BF93B9">
      <w:pPr>
        <w:spacing w:line="360" w:lineRule="auto"/>
        <w:outlineLvl w:val="2"/>
        <w:rPr>
          <w:rFonts w:asciiTheme="minorEastAsia" w:hAnsiTheme="minorEastAsia" w:eastAsiaTheme="minorEastAsia"/>
          <w:color w:val="000000"/>
          <w:sz w:val="24"/>
        </w:rPr>
      </w:pPr>
      <w:r>
        <w:rPr>
          <w:rFonts w:asciiTheme="minorEastAsia" w:hAnsiTheme="minorEastAsia" w:eastAsiaTheme="minorEastAsia"/>
          <w:color w:val="000000"/>
          <w:sz w:val="24"/>
        </w:rPr>
        <w:t>1-1营业执照等证明文件</w:t>
      </w:r>
    </w:p>
    <w:p w14:paraId="1509131A">
      <w:pPr>
        <w:tabs>
          <w:tab w:val="left" w:pos="1080"/>
        </w:tabs>
        <w:snapToGrid w:val="0"/>
        <w:rPr>
          <w:rFonts w:asciiTheme="minorEastAsia" w:hAnsiTheme="minorEastAsia" w:eastAsiaTheme="minorEastAsia"/>
          <w:sz w:val="24"/>
        </w:rPr>
      </w:pPr>
    </w:p>
    <w:p w14:paraId="7D3FB221">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rPr>
        <w:br w:type="page"/>
      </w:r>
    </w:p>
    <w:p w14:paraId="51CBF849">
      <w:pPr>
        <w:pStyle w:val="5"/>
        <w:rPr>
          <w:rFonts w:asciiTheme="minorEastAsia" w:hAnsiTheme="minorEastAsia" w:eastAsiaTheme="minorEastAsia"/>
          <w:b w:val="0"/>
          <w:bCs/>
          <w:color w:val="000000"/>
          <w:szCs w:val="24"/>
          <w:u w:val="none"/>
        </w:rPr>
      </w:pPr>
      <w:r>
        <w:rPr>
          <w:rFonts w:asciiTheme="minorEastAsia" w:hAnsiTheme="minorEastAsia" w:eastAsiaTheme="minorEastAsia"/>
          <w:b w:val="0"/>
          <w:color w:val="000000"/>
          <w:szCs w:val="24"/>
          <w:u w:val="none"/>
        </w:rPr>
        <w:t>1-2 供应商资格声明书（实质性格式）</w:t>
      </w:r>
    </w:p>
    <w:p w14:paraId="56E815A7">
      <w:pPr>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供应商资格声明书</w:t>
      </w:r>
    </w:p>
    <w:p w14:paraId="2F6F770E">
      <w:pPr>
        <w:tabs>
          <w:tab w:val="left" w:pos="5580"/>
        </w:tabs>
        <w:spacing w:line="360" w:lineRule="auto"/>
        <w:rPr>
          <w:rFonts w:asciiTheme="minorEastAsia" w:hAnsiTheme="minorEastAsia" w:eastAsiaTheme="minorEastAsia"/>
          <w:sz w:val="24"/>
        </w:rPr>
      </w:pPr>
    </w:p>
    <w:p w14:paraId="2D7AC6F7">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19674EE3">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在参与本次项目磋商中，我单位承诺：</w:t>
      </w:r>
    </w:p>
    <w:p w14:paraId="3D6D1CCB">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具有良好的商业信誉和健全的财务会计制度；</w:t>
      </w:r>
    </w:p>
    <w:p w14:paraId="204C1E39">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具有履行合同所必需的设备和专业技术能力；</w:t>
      </w:r>
    </w:p>
    <w:p w14:paraId="6FC6DB8C">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有依法缴纳税收和社会保障资金的良好记录；</w:t>
      </w:r>
    </w:p>
    <w:p w14:paraId="4098A1B3">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3085F20">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我单位不属于政府采购法律、行政法规规定的公益一类事业单位、或使用事业编制且由财政拨款保障的群团组织（仅适用于政府购买服务项目）；</w:t>
      </w:r>
    </w:p>
    <w:p w14:paraId="18D86070">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我单位不存在为采购项目提供整体设计、规范编制或者项目管理、监理、检测等服务后，再参加该采购项目的其他采购活动的情形（单一来源采购项目除外）；</w:t>
      </w:r>
    </w:p>
    <w:p w14:paraId="74FA20E9">
      <w:pPr>
        <w:numPr>
          <w:ilvl w:val="0"/>
          <w:numId w:val="15"/>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FD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11FFA0">
            <w:pPr>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vAlign w:val="center"/>
          </w:tcPr>
          <w:p w14:paraId="31F9A7DD">
            <w:pPr>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vAlign w:val="center"/>
          </w:tcPr>
          <w:p w14:paraId="5B6D4765">
            <w:pPr>
              <w:jc w:val="center"/>
              <w:rPr>
                <w:rFonts w:asciiTheme="minorEastAsia" w:hAnsiTheme="minorEastAsia" w:eastAsiaTheme="minorEastAsia"/>
                <w:sz w:val="24"/>
              </w:rPr>
            </w:pPr>
            <w:r>
              <w:rPr>
                <w:rFonts w:asciiTheme="minorEastAsia" w:hAnsiTheme="minorEastAsia" w:eastAsiaTheme="minorEastAsia"/>
                <w:sz w:val="24"/>
              </w:rPr>
              <w:t>相互关系</w:t>
            </w:r>
          </w:p>
        </w:tc>
      </w:tr>
      <w:tr w14:paraId="5AE3F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283DD7">
            <w:pPr>
              <w:jc w:val="center"/>
              <w:rPr>
                <w:rFonts w:asciiTheme="minorEastAsia" w:hAnsiTheme="minorEastAsia" w:eastAsiaTheme="minorEastAsia"/>
                <w:sz w:val="24"/>
              </w:rPr>
            </w:pPr>
            <w:r>
              <w:rPr>
                <w:rFonts w:asciiTheme="minorEastAsia" w:hAnsiTheme="minorEastAsia" w:eastAsiaTheme="minorEastAsia"/>
                <w:sz w:val="24"/>
              </w:rPr>
              <w:t>1</w:t>
            </w:r>
          </w:p>
        </w:tc>
        <w:tc>
          <w:tcPr>
            <w:tcW w:w="4574" w:type="dxa"/>
            <w:vAlign w:val="center"/>
          </w:tcPr>
          <w:p w14:paraId="17972E10">
            <w:pPr>
              <w:jc w:val="center"/>
              <w:rPr>
                <w:rFonts w:asciiTheme="minorEastAsia" w:hAnsiTheme="minorEastAsia" w:eastAsiaTheme="minorEastAsia"/>
                <w:sz w:val="24"/>
              </w:rPr>
            </w:pPr>
          </w:p>
        </w:tc>
        <w:tc>
          <w:tcPr>
            <w:tcW w:w="2976" w:type="dxa"/>
            <w:vAlign w:val="center"/>
          </w:tcPr>
          <w:p w14:paraId="2C21440B">
            <w:pPr>
              <w:jc w:val="center"/>
              <w:rPr>
                <w:rFonts w:asciiTheme="minorEastAsia" w:hAnsiTheme="minorEastAsia" w:eastAsiaTheme="minorEastAsia"/>
                <w:sz w:val="24"/>
              </w:rPr>
            </w:pPr>
          </w:p>
        </w:tc>
      </w:tr>
      <w:tr w14:paraId="65E07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C2DA8C">
            <w:pPr>
              <w:jc w:val="center"/>
              <w:rPr>
                <w:rFonts w:asciiTheme="minorEastAsia" w:hAnsiTheme="minorEastAsia" w:eastAsiaTheme="minorEastAsia"/>
                <w:sz w:val="24"/>
              </w:rPr>
            </w:pPr>
            <w:r>
              <w:rPr>
                <w:rFonts w:asciiTheme="minorEastAsia" w:hAnsiTheme="minorEastAsia" w:eastAsiaTheme="minorEastAsia"/>
                <w:sz w:val="24"/>
              </w:rPr>
              <w:t>2</w:t>
            </w:r>
          </w:p>
        </w:tc>
        <w:tc>
          <w:tcPr>
            <w:tcW w:w="4574" w:type="dxa"/>
            <w:vAlign w:val="center"/>
          </w:tcPr>
          <w:p w14:paraId="1AEDC493">
            <w:pPr>
              <w:jc w:val="center"/>
              <w:rPr>
                <w:rFonts w:asciiTheme="minorEastAsia" w:hAnsiTheme="minorEastAsia" w:eastAsiaTheme="minorEastAsia"/>
                <w:sz w:val="24"/>
              </w:rPr>
            </w:pPr>
          </w:p>
        </w:tc>
        <w:tc>
          <w:tcPr>
            <w:tcW w:w="2976" w:type="dxa"/>
            <w:vAlign w:val="center"/>
          </w:tcPr>
          <w:p w14:paraId="535F65E2">
            <w:pPr>
              <w:jc w:val="center"/>
              <w:rPr>
                <w:rFonts w:asciiTheme="minorEastAsia" w:hAnsiTheme="minorEastAsia" w:eastAsiaTheme="minorEastAsia"/>
                <w:sz w:val="24"/>
              </w:rPr>
            </w:pPr>
          </w:p>
        </w:tc>
      </w:tr>
      <w:tr w14:paraId="73D04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39D0756">
            <w:pPr>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vAlign w:val="center"/>
          </w:tcPr>
          <w:p w14:paraId="0AD95A17">
            <w:pPr>
              <w:jc w:val="center"/>
              <w:rPr>
                <w:rFonts w:asciiTheme="minorEastAsia" w:hAnsiTheme="minorEastAsia" w:eastAsiaTheme="minorEastAsia"/>
                <w:sz w:val="24"/>
              </w:rPr>
            </w:pPr>
          </w:p>
        </w:tc>
        <w:tc>
          <w:tcPr>
            <w:tcW w:w="2976" w:type="dxa"/>
            <w:vAlign w:val="center"/>
          </w:tcPr>
          <w:p w14:paraId="61F8A65A">
            <w:pPr>
              <w:jc w:val="center"/>
              <w:rPr>
                <w:rFonts w:asciiTheme="minorEastAsia" w:hAnsiTheme="minorEastAsia" w:eastAsiaTheme="minorEastAsia"/>
                <w:sz w:val="24"/>
              </w:rPr>
            </w:pPr>
          </w:p>
        </w:tc>
      </w:tr>
    </w:tbl>
    <w:p w14:paraId="6F2790BF">
      <w:pPr>
        <w:rPr>
          <w:rFonts w:asciiTheme="minorEastAsia" w:hAnsiTheme="minorEastAsia" w:eastAsiaTheme="minorEastAsia"/>
        </w:rPr>
      </w:pPr>
    </w:p>
    <w:p w14:paraId="3EBEEB4E">
      <w:pPr>
        <w:ind w:firstLine="480" w:firstLineChars="200"/>
        <w:rPr>
          <w:rFonts w:asciiTheme="minorEastAsia" w:hAnsiTheme="minorEastAsia" w:eastAsiaTheme="minorEastAsia"/>
          <w:sz w:val="24"/>
          <w:szCs w:val="22"/>
        </w:rPr>
      </w:pPr>
      <w:r>
        <w:rPr>
          <w:rFonts w:asciiTheme="minorEastAsia" w:hAnsiTheme="minorEastAsia" w:eastAsiaTheme="minorEastAsia"/>
          <w:sz w:val="24"/>
        </w:rPr>
        <w:t>上述声明真实有效，否则我方负全部责任。</w:t>
      </w:r>
    </w:p>
    <w:p w14:paraId="54FB2388">
      <w:pPr>
        <w:spacing w:line="360" w:lineRule="auto"/>
        <w:rPr>
          <w:rFonts w:asciiTheme="minorEastAsia" w:hAnsiTheme="minorEastAsia" w:eastAsiaTheme="minorEastAsia"/>
          <w:sz w:val="24"/>
        </w:rPr>
      </w:pPr>
    </w:p>
    <w:p w14:paraId="550EAC0F">
      <w:pPr>
        <w:autoSpaceDE w:val="0"/>
        <w:autoSpaceDN w:val="0"/>
        <w:adjustRightInd w:val="0"/>
        <w:snapToGrid w:val="0"/>
        <w:spacing w:before="25" w:after="25" w:line="360" w:lineRule="auto"/>
        <w:ind w:right="360"/>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7D20D326">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color w:val="000000"/>
          <w:sz w:val="24"/>
          <w:szCs w:val="20"/>
        </w:rPr>
        <w:t xml:space="preserve">日期：____年____月____日   </w:t>
      </w:r>
    </w:p>
    <w:p w14:paraId="351874EB">
      <w:pPr>
        <w:spacing w:line="360" w:lineRule="auto"/>
        <w:rPr>
          <w:rFonts w:asciiTheme="minorEastAsia" w:hAnsiTheme="minorEastAsia" w:eastAsiaTheme="minorEastAsia"/>
          <w:sz w:val="24"/>
        </w:rPr>
      </w:pPr>
      <w:r>
        <w:rPr>
          <w:rFonts w:hint="eastAsia" w:asciiTheme="minorEastAsia" w:hAnsiTheme="minorEastAsia" w:eastAsiaTheme="minorEastAsia"/>
          <w:sz w:val="24"/>
        </w:rPr>
        <w:t>说明：供应商承诺不实的，依据《政府采购法》第七十七条“提供虚假材料谋取中标、成交的”有关规定予以处理。</w:t>
      </w:r>
    </w:p>
    <w:p w14:paraId="366CF0F8">
      <w:pPr>
        <w:tabs>
          <w:tab w:val="left" w:pos="5580"/>
        </w:tabs>
        <w:spacing w:line="360" w:lineRule="auto"/>
        <w:rPr>
          <w:rFonts w:asciiTheme="minorEastAsia" w:hAnsiTheme="minorEastAsia" w:eastAsiaTheme="minorEastAsia"/>
          <w:sz w:val="24"/>
        </w:rPr>
        <w:sectPr>
          <w:headerReference r:id="rId17" w:type="first"/>
          <w:footerReference r:id="rId20" w:type="firs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389ACB8F">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2 落实政府采购政策需满足的资格要求（如有）</w:t>
      </w:r>
    </w:p>
    <w:p w14:paraId="381C2CBC">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2-1中小企业声明函</w:t>
      </w:r>
    </w:p>
    <w:p w14:paraId="641AECE5">
      <w:pPr>
        <w:tabs>
          <w:tab w:val="left" w:pos="5580"/>
        </w:tabs>
        <w:spacing w:line="360" w:lineRule="auto"/>
        <w:rPr>
          <w:rFonts w:asciiTheme="minorEastAsia" w:hAnsiTheme="minorEastAsia" w:eastAsiaTheme="minorEastAsia"/>
          <w:sz w:val="24"/>
        </w:rPr>
      </w:pPr>
    </w:p>
    <w:p w14:paraId="0942A61D">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说明：</w:t>
      </w:r>
    </w:p>
    <w:p w14:paraId="36DD81EB">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（1）如本项目（包）不专门面向中小企业预留采购份额，</w:t>
      </w:r>
      <w:r>
        <w:rPr>
          <w:rFonts w:hint="eastAsia" w:asciiTheme="minorEastAsia" w:hAnsiTheme="minorEastAsia" w:eastAsiaTheme="minorEastAsia"/>
          <w:sz w:val="24"/>
        </w:rPr>
        <w:t>供应商非必须</w:t>
      </w:r>
      <w:r>
        <w:rPr>
          <w:rFonts w:asciiTheme="minorEastAsia" w:hAnsiTheme="minorEastAsia" w:eastAsiaTheme="minorEastAsia"/>
          <w:sz w:val="24"/>
        </w:rPr>
        <w:t>提供</w:t>
      </w:r>
      <w:r>
        <w:rPr>
          <w:rFonts w:hint="eastAsia" w:asciiTheme="minorEastAsia" w:hAnsiTheme="minorEastAsia" w:eastAsiaTheme="minorEastAsia"/>
          <w:sz w:val="24"/>
        </w:rPr>
        <w:t>；当小微企业拟享受中小企业扶持政策时，仍应提供</w:t>
      </w:r>
      <w:r>
        <w:rPr>
          <w:rFonts w:asciiTheme="minorEastAsia" w:hAnsiTheme="minorEastAsia" w:eastAsiaTheme="minorEastAsia"/>
          <w:sz w:val="24"/>
        </w:rPr>
        <w:t>《中小企业声明函》</w:t>
      </w:r>
      <w:r>
        <w:rPr>
          <w:rFonts w:hint="eastAsia" w:asciiTheme="minorEastAsia" w:hAnsiTheme="minorEastAsia" w:eastAsiaTheme="minorEastAsia"/>
          <w:sz w:val="24"/>
        </w:rPr>
        <w:t>，</w:t>
      </w:r>
      <w:r>
        <w:rPr>
          <w:rFonts w:asciiTheme="minorEastAsia" w:hAnsiTheme="minorEastAsia" w:eastAsiaTheme="minorEastAsia"/>
          <w:color w:val="000000" w:themeColor="text1"/>
          <w:sz w:val="24"/>
          <w14:textFill>
            <w14:solidFill>
              <w14:schemeClr w14:val="tx1"/>
            </w14:solidFill>
          </w14:textFill>
        </w:rPr>
        <w:t>否则不得享受相关中小企业扶持政策</w:t>
      </w:r>
      <w:r>
        <w:rPr>
          <w:rFonts w:asciiTheme="minorEastAsia" w:hAnsiTheme="minorEastAsia" w:eastAsiaTheme="minorEastAsia"/>
          <w:sz w:val="24"/>
        </w:rPr>
        <w:t>。</w:t>
      </w:r>
    </w:p>
    <w:p w14:paraId="4188770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（2）如本项目（包）专门面向中小/小微企业采购，须提供《中小企业声明函》（实质性格式）。</w:t>
      </w:r>
    </w:p>
    <w:p w14:paraId="2B587D74">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70CB718">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（4）其他</w:t>
      </w:r>
    </w:p>
    <w:p w14:paraId="0A04090F">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1）中小企业参加政府采购活动，应当出具此格式文件。《中小企业声明函》由参加政府采购活动的供应商出具。联合体响应的，《中小企业声明函》由牵头人出具。</w:t>
      </w:r>
    </w:p>
    <w:p w14:paraId="2FAFEE87">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F029E90">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3）对于多标的的采购项目，供应商应充分、准确地了解所投产品制造企业信息。对相关情况了解不清楚的，不建议填报本声明函。</w:t>
      </w:r>
    </w:p>
    <w:p w14:paraId="5819851F">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2A011D3">
      <w:pPr>
        <w:tabs>
          <w:tab w:val="left" w:pos="5580"/>
        </w:tabs>
        <w:spacing w:line="360" w:lineRule="auto"/>
        <w:rPr>
          <w:rFonts w:asciiTheme="minorEastAsia" w:hAnsiTheme="minorEastAsia" w:eastAsiaTheme="minorEastAsia"/>
          <w:sz w:val="24"/>
        </w:rPr>
      </w:pPr>
    </w:p>
    <w:p w14:paraId="6083B09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2194187">
      <w:pPr>
        <w:spacing w:before="240" w:beforeLines="100" w:after="240" w:afterLines="100" w:line="360" w:lineRule="auto"/>
        <w:jc w:val="center"/>
        <w:rPr>
          <w:rFonts w:asciiTheme="minorEastAsia" w:hAnsiTheme="minorEastAsia" w:eastAsiaTheme="minorEastAsia"/>
          <w:b/>
          <w:bCs/>
          <w:color w:val="000000"/>
          <w:sz w:val="36"/>
          <w:szCs w:val="36"/>
        </w:rPr>
      </w:pPr>
      <w:r>
        <w:rPr>
          <w:rFonts w:asciiTheme="minorEastAsia" w:hAnsiTheme="minorEastAsia" w:eastAsiaTheme="minorEastAsia"/>
          <w:b/>
          <w:bCs/>
          <w:color w:val="000000"/>
          <w:sz w:val="36"/>
          <w:szCs w:val="36"/>
        </w:rPr>
        <w:t>中小企业声明函（</w:t>
      </w:r>
      <w:r>
        <w:rPr>
          <w:rFonts w:hint="eastAsia" w:asciiTheme="minorEastAsia" w:hAnsiTheme="minorEastAsia" w:eastAsiaTheme="minorEastAsia"/>
          <w:b/>
          <w:bCs/>
          <w:color w:val="000000"/>
          <w:sz w:val="36"/>
          <w:szCs w:val="36"/>
          <w:lang w:val="en-US" w:eastAsia="zh-CN"/>
        </w:rPr>
        <w:t>服务</w:t>
      </w:r>
      <w:r>
        <w:rPr>
          <w:rFonts w:asciiTheme="minorEastAsia" w:hAnsiTheme="minorEastAsia" w:eastAsiaTheme="minorEastAsia"/>
          <w:b/>
          <w:bCs/>
          <w:color w:val="000000"/>
          <w:sz w:val="36"/>
          <w:szCs w:val="36"/>
        </w:rPr>
        <w:t>）格式</w:t>
      </w:r>
    </w:p>
    <w:p w14:paraId="31147E38">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B293A7F">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 xml:space="preserve"> （标的名称） </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（竞争性磋商文件中明确的所属行业）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w:t>
      </w:r>
      <w:r>
        <w:rPr>
          <w:rFonts w:asciiTheme="minorEastAsia" w:hAnsiTheme="minorEastAsia" w:eastAsiaTheme="minorEastAsia"/>
          <w:sz w:val="24"/>
        </w:rPr>
        <w:t>______</w:t>
      </w:r>
      <w:r>
        <w:rPr>
          <w:rFonts w:asciiTheme="minorEastAsia" w:hAnsiTheme="minorEastAsia" w:eastAsiaTheme="minorEastAsia"/>
          <w:spacing w:val="6"/>
          <w:sz w:val="24"/>
        </w:rPr>
        <w:t>人，营业收入为</w:t>
      </w:r>
      <w:r>
        <w:rPr>
          <w:rFonts w:asciiTheme="minorEastAsia" w:hAnsiTheme="minorEastAsia" w:eastAsiaTheme="minorEastAsia"/>
          <w:sz w:val="24"/>
        </w:rPr>
        <w:t>______</w:t>
      </w:r>
      <w:r>
        <w:rPr>
          <w:rFonts w:asciiTheme="minorEastAsia" w:hAnsiTheme="minorEastAsia" w:eastAsiaTheme="minorEastAsia"/>
          <w:spacing w:val="6"/>
          <w:sz w:val="24"/>
        </w:rPr>
        <w:t>万元，资产总额为</w:t>
      </w:r>
      <w:r>
        <w:rPr>
          <w:rFonts w:asciiTheme="minorEastAsia" w:hAnsiTheme="minorEastAsia" w:eastAsiaTheme="minorEastAsia"/>
          <w:sz w:val="24"/>
        </w:rPr>
        <w:t>______</w:t>
      </w:r>
      <w:r>
        <w:rPr>
          <w:rFonts w:asciiTheme="minorEastAsia" w:hAnsiTheme="minorEastAsia" w:eastAsiaTheme="minorEastAsia"/>
          <w:spacing w:val="6"/>
          <w:sz w:val="24"/>
        </w:rPr>
        <w:t>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14336ADE">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 xml:space="preserve">2. </w:t>
      </w:r>
      <w:r>
        <w:rPr>
          <w:rFonts w:asciiTheme="minorEastAsia" w:hAnsiTheme="minorEastAsia" w:eastAsiaTheme="minorEastAsia"/>
          <w:spacing w:val="6"/>
          <w:sz w:val="24"/>
          <w:u w:val="single"/>
        </w:rPr>
        <w:t xml:space="preserve">（标的名称） </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（竞争性磋商文件中明确的所属行业）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w:t>
      </w:r>
      <w:r>
        <w:rPr>
          <w:rFonts w:asciiTheme="minorEastAsia" w:hAnsiTheme="minorEastAsia" w:eastAsiaTheme="minorEastAsia"/>
          <w:sz w:val="24"/>
        </w:rPr>
        <w:t>______</w:t>
      </w:r>
      <w:r>
        <w:rPr>
          <w:rFonts w:asciiTheme="minorEastAsia" w:hAnsiTheme="minorEastAsia" w:eastAsiaTheme="minorEastAsia"/>
          <w:spacing w:val="6"/>
          <w:sz w:val="24"/>
        </w:rPr>
        <w:t>人，营业收入为</w:t>
      </w:r>
      <w:r>
        <w:rPr>
          <w:rFonts w:asciiTheme="minorEastAsia" w:hAnsiTheme="minorEastAsia" w:eastAsiaTheme="minorEastAsia"/>
          <w:sz w:val="24"/>
        </w:rPr>
        <w:t>______</w:t>
      </w:r>
      <w:r>
        <w:rPr>
          <w:rFonts w:asciiTheme="minorEastAsia" w:hAnsiTheme="minorEastAsia" w:eastAsiaTheme="minorEastAsia"/>
          <w:spacing w:val="6"/>
          <w:sz w:val="24"/>
        </w:rPr>
        <w:t>万元，资产总额为</w:t>
      </w:r>
      <w:r>
        <w:rPr>
          <w:rFonts w:asciiTheme="minorEastAsia" w:hAnsiTheme="minorEastAsia" w:eastAsiaTheme="minorEastAsia"/>
          <w:sz w:val="24"/>
        </w:rPr>
        <w:t>______</w:t>
      </w:r>
      <w:r>
        <w:rPr>
          <w:rFonts w:asciiTheme="minorEastAsia" w:hAnsiTheme="minorEastAsia" w:eastAsiaTheme="minorEastAsia"/>
          <w:spacing w:val="6"/>
          <w:sz w:val="24"/>
        </w:rPr>
        <w:t>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9188BAA">
      <w:pPr>
        <w:spacing w:line="360" w:lineRule="auto"/>
        <w:ind w:firstLine="504"/>
        <w:rPr>
          <w:rFonts w:asciiTheme="minorEastAsia" w:hAnsiTheme="minorEastAsia" w:eastAsiaTheme="minorEastAsia"/>
          <w:spacing w:val="6"/>
          <w:sz w:val="24"/>
        </w:rPr>
      </w:pPr>
    </w:p>
    <w:p w14:paraId="46A0DE32">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11F17D8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6DB41232">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6D97CFF4">
      <w:pPr>
        <w:spacing w:line="360" w:lineRule="auto"/>
        <w:ind w:right="360" w:firstLine="480"/>
        <w:jc w:val="right"/>
        <w:rPr>
          <w:rFonts w:asciiTheme="minorEastAsia" w:hAnsiTheme="minorEastAsia" w:eastAsiaTheme="minorEastAsia"/>
          <w:color w:val="000000"/>
          <w:sz w:val="24"/>
        </w:rPr>
      </w:pPr>
    </w:p>
    <w:p w14:paraId="274D1E43">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w:t>
      </w:r>
      <w:r>
        <w:rPr>
          <w:rFonts w:asciiTheme="minorEastAsia" w:hAnsiTheme="minorEastAsia" w:eastAsiaTheme="minorEastAsia"/>
          <w:sz w:val="24"/>
        </w:rPr>
        <w:t>______</w:t>
      </w:r>
    </w:p>
    <w:p w14:paraId="1DE41C8F">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w:t>
      </w:r>
      <w:r>
        <w:rPr>
          <w:rFonts w:asciiTheme="minorEastAsia" w:hAnsiTheme="minorEastAsia" w:eastAsiaTheme="minorEastAsia"/>
          <w:sz w:val="24"/>
        </w:rPr>
        <w:t>______</w:t>
      </w:r>
    </w:p>
    <w:p w14:paraId="5FF1E652">
      <w:pPr>
        <w:adjustRightInd w:val="0"/>
        <w:snapToGrid w:val="0"/>
        <w:jc w:val="left"/>
        <w:rPr>
          <w:rFonts w:asciiTheme="minorEastAsia" w:hAnsiTheme="minorEastAsia" w:eastAsiaTheme="minorEastAsia"/>
          <w:color w:val="000000"/>
          <w:sz w:val="24"/>
          <w:szCs w:val="21"/>
        </w:rPr>
      </w:pPr>
    </w:p>
    <w:p w14:paraId="045E2550">
      <w:pPr>
        <w:adjustRightInd w:val="0"/>
        <w:snapToGrid w:val="0"/>
        <w:jc w:val="left"/>
        <w:rPr>
          <w:rFonts w:asciiTheme="minorEastAsia" w:hAnsiTheme="minorEastAsia"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0EB9C8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EAB9324">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rPr>
              <w:t>从业人员、营业收入、资产总额填报上一年度数据，无上一年度数据的新成立企业可不填报。</w:t>
            </w:r>
          </w:p>
        </w:tc>
      </w:tr>
    </w:tbl>
    <w:p w14:paraId="0A65ECF1">
      <w:pPr>
        <w:adjustRightInd w:val="0"/>
        <w:snapToGrid w:val="0"/>
        <w:jc w:val="left"/>
        <w:rPr>
          <w:rFonts w:asciiTheme="minorEastAsia" w:hAnsiTheme="minorEastAsia" w:eastAsiaTheme="minorEastAsia"/>
          <w:color w:val="000000"/>
          <w:szCs w:val="21"/>
          <w:vertAlign w:val="superscript"/>
        </w:rPr>
      </w:pPr>
    </w:p>
    <w:p w14:paraId="32D9DB30">
      <w:pPr>
        <w:spacing w:line="360" w:lineRule="auto"/>
        <w:ind w:right="360" w:firstLine="480"/>
        <w:jc w:val="right"/>
        <w:rPr>
          <w:rFonts w:asciiTheme="minorEastAsia" w:hAnsiTheme="minorEastAsia" w:eastAsiaTheme="minorEastAsia"/>
          <w:color w:val="000000"/>
          <w:sz w:val="24"/>
        </w:rPr>
      </w:pPr>
    </w:p>
    <w:p w14:paraId="5130D784">
      <w:pPr>
        <w:spacing w:line="360" w:lineRule="auto"/>
        <w:ind w:right="360" w:firstLine="480"/>
        <w:jc w:val="right"/>
        <w:rPr>
          <w:rFonts w:asciiTheme="minorEastAsia" w:hAnsiTheme="minorEastAsia" w:eastAsiaTheme="minorEastAsia"/>
          <w:color w:val="000000"/>
          <w:sz w:val="24"/>
        </w:rPr>
      </w:pPr>
    </w:p>
    <w:p w14:paraId="4EE240F4">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0265997F">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残疾人福利性单位声明函格式</w:t>
      </w:r>
      <w:r>
        <w:rPr>
          <w:rFonts w:asciiTheme="minorEastAsia" w:hAnsiTheme="minorEastAsia" w:eastAsiaTheme="minorEastAsia"/>
          <w:b/>
          <w:color w:val="000000"/>
          <w:sz w:val="36"/>
          <w:szCs w:val="36"/>
        </w:rPr>
        <w:t xml:space="preserve">       </w:t>
      </w:r>
    </w:p>
    <w:p w14:paraId="21FDD45B">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 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（请进行勾选）</w:t>
      </w:r>
      <w:r>
        <w:rPr>
          <w:rFonts w:asciiTheme="minorEastAsia" w:hAnsiTheme="minorEastAsia" w:eastAsiaTheme="minorEastAsia"/>
          <w:spacing w:val="6"/>
          <w:sz w:val="24"/>
        </w:rPr>
        <w:t>：</w:t>
      </w:r>
    </w:p>
    <w:p w14:paraId="45868A55">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2AC3622D">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w:t>
      </w:r>
      <w:r>
        <w:rPr>
          <w:rFonts w:asciiTheme="minorEastAsia" w:hAnsiTheme="minorEastAsia" w:eastAsiaTheme="minorEastAsia"/>
          <w:sz w:val="24"/>
        </w:rPr>
        <w:t>______</w:t>
      </w:r>
      <w:r>
        <w:rPr>
          <w:rFonts w:asciiTheme="minorEastAsia" w:hAnsiTheme="minorEastAsia" w:eastAsiaTheme="minorEastAsia"/>
          <w:spacing w:val="6"/>
          <w:sz w:val="24"/>
        </w:rPr>
        <w:t>单位的</w:t>
      </w:r>
      <w:r>
        <w:rPr>
          <w:rFonts w:asciiTheme="minorEastAsia" w:hAnsiTheme="minorEastAsia" w:eastAsiaTheme="minorEastAsia"/>
          <w:sz w:val="24"/>
        </w:rPr>
        <w:t>______</w:t>
      </w:r>
      <w:r>
        <w:rPr>
          <w:rFonts w:asciiTheme="minorEastAsia" w:hAnsiTheme="minorEastAsia"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2051F476">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66FB6BF7">
      <w:pPr>
        <w:spacing w:line="588" w:lineRule="exact"/>
        <w:ind w:firstLine="504" w:firstLineChars="200"/>
        <w:rPr>
          <w:rFonts w:asciiTheme="minorEastAsia" w:hAnsiTheme="minorEastAsia" w:eastAsiaTheme="minorEastAsia"/>
          <w:spacing w:val="6"/>
          <w:sz w:val="24"/>
        </w:rPr>
      </w:pPr>
    </w:p>
    <w:p w14:paraId="41AAF84B">
      <w:pPr>
        <w:spacing w:line="588" w:lineRule="exact"/>
        <w:ind w:firstLine="504" w:firstLineChars="200"/>
        <w:rPr>
          <w:rFonts w:asciiTheme="minorEastAsia" w:hAnsiTheme="minorEastAsia" w:eastAsiaTheme="minorEastAsia"/>
          <w:spacing w:val="6"/>
          <w:sz w:val="24"/>
        </w:rPr>
      </w:pPr>
    </w:p>
    <w:p w14:paraId="6976B050">
      <w:pPr>
        <w:tabs>
          <w:tab w:val="left" w:pos="4860"/>
        </w:tabs>
        <w:spacing w:line="588" w:lineRule="exact"/>
        <w:ind w:right="1560" w:firstLine="504" w:firstLineChars="200"/>
        <w:jc w:val="right"/>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r>
        <w:rPr>
          <w:rFonts w:asciiTheme="minorEastAsia" w:hAnsiTheme="minorEastAsia" w:eastAsiaTheme="minorEastAsia"/>
          <w:sz w:val="24"/>
        </w:rPr>
        <w:t>______</w:t>
      </w:r>
    </w:p>
    <w:p w14:paraId="27377DDD">
      <w:pPr>
        <w:tabs>
          <w:tab w:val="left" w:pos="4860"/>
        </w:tabs>
        <w:spacing w:line="588" w:lineRule="exact"/>
        <w:ind w:right="1560" w:firstLine="504" w:firstLineChars="200"/>
        <w:jc w:val="right"/>
        <w:rPr>
          <w:rFonts w:asciiTheme="minorEastAsia" w:hAnsiTheme="minorEastAsia" w:eastAsiaTheme="minorEastAsia"/>
          <w:spacing w:val="6"/>
          <w:sz w:val="24"/>
        </w:rPr>
      </w:pPr>
      <w:r>
        <w:rPr>
          <w:rFonts w:asciiTheme="minorEastAsia" w:hAnsiTheme="minorEastAsia" w:eastAsiaTheme="minorEastAsia"/>
          <w:spacing w:val="6"/>
          <w:sz w:val="24"/>
        </w:rPr>
        <w:t xml:space="preserve">       日  期：</w:t>
      </w:r>
      <w:r>
        <w:rPr>
          <w:rFonts w:asciiTheme="minorEastAsia" w:hAnsiTheme="minorEastAsia" w:eastAsiaTheme="minorEastAsia"/>
          <w:sz w:val="24"/>
        </w:rPr>
        <w:t>______</w:t>
      </w:r>
    </w:p>
    <w:p w14:paraId="1CEC649B">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4469CB32">
      <w:pPr>
        <w:autoSpaceDE w:val="0"/>
        <w:autoSpaceDN w:val="0"/>
        <w:adjustRightInd w:val="0"/>
        <w:spacing w:line="360" w:lineRule="auto"/>
        <w:jc w:val="center"/>
        <w:rPr>
          <w:rFonts w:asciiTheme="minorEastAsia" w:hAnsiTheme="minorEastAsia" w:eastAsiaTheme="minorEastAsia"/>
          <w:color w:val="000000"/>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2BC1E055">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2-2 </w:t>
      </w:r>
      <w:r>
        <w:rPr>
          <w:rFonts w:asciiTheme="minorEastAsia" w:hAnsiTheme="minorEastAsia" w:eastAsiaTheme="minorEastAsia"/>
          <w:sz w:val="24"/>
        </w:rPr>
        <w:t>其它落实政府采购政策的资格要求</w:t>
      </w:r>
      <w:r>
        <w:rPr>
          <w:rFonts w:asciiTheme="minorEastAsia" w:hAnsiTheme="minorEastAsia" w:eastAsiaTheme="minorEastAsia"/>
          <w:color w:val="000000"/>
          <w:sz w:val="24"/>
          <w:szCs w:val="20"/>
        </w:rPr>
        <w:t>（如有）</w:t>
      </w:r>
    </w:p>
    <w:p w14:paraId="002DA6FD">
      <w:pPr>
        <w:widowControl/>
        <w:jc w:val="left"/>
        <w:rPr>
          <w:rFonts w:asciiTheme="minorEastAsia" w:hAnsiTheme="minorEastAsia" w:eastAsiaTheme="minorEastAsia"/>
          <w:sz w:val="24"/>
        </w:rPr>
      </w:pPr>
    </w:p>
    <w:p w14:paraId="1A1F2A9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095F3DF">
      <w:pPr>
        <w:tabs>
          <w:tab w:val="left" w:pos="360"/>
        </w:tabs>
        <w:snapToGrid w:val="0"/>
        <w:spacing w:line="360" w:lineRule="auto"/>
        <w:outlineLvl w:val="1"/>
        <w:rPr>
          <w:rFonts w:asciiTheme="minorEastAsia" w:hAnsiTheme="minorEastAsia" w:eastAsiaTheme="minorEastAsia"/>
          <w:sz w:val="24"/>
          <w:szCs w:val="20"/>
        </w:rPr>
      </w:pPr>
      <w:r>
        <w:rPr>
          <w:rFonts w:asciiTheme="minorEastAsia" w:hAnsiTheme="minorEastAsia" w:eastAsiaTheme="minorEastAsia"/>
          <w:sz w:val="24"/>
        </w:rPr>
        <w:t>3 本项目的特定资格要求（如有）</w:t>
      </w:r>
    </w:p>
    <w:p w14:paraId="43ED41BA">
      <w:pPr>
        <w:widowControl/>
        <w:jc w:val="left"/>
        <w:rPr>
          <w:rFonts w:asciiTheme="minorEastAsia" w:hAnsiTheme="minorEastAsia" w:eastAsiaTheme="minorEastAsia"/>
          <w:sz w:val="24"/>
          <w:szCs w:val="20"/>
        </w:rPr>
      </w:pPr>
      <w:r>
        <w:rPr>
          <w:rFonts w:hint="eastAsia" w:cs="宋体" w:asciiTheme="minorEastAsia" w:hAnsiTheme="minorEastAsia" w:eastAsiaTheme="minorEastAsia"/>
          <w:sz w:val="24"/>
        </w:rPr>
        <w:t>《劳务派遣经营许可证》</w:t>
      </w:r>
      <w:r>
        <w:rPr>
          <w:rFonts w:asciiTheme="minorEastAsia" w:hAnsiTheme="minorEastAsia" w:eastAsiaTheme="minorEastAsia"/>
          <w:sz w:val="24"/>
          <w:szCs w:val="20"/>
        </w:rPr>
        <w:br w:type="page"/>
      </w:r>
    </w:p>
    <w:p w14:paraId="40C4536D">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4 磋商保证金凭证/</w:t>
      </w:r>
      <w:r>
        <w:rPr>
          <w:rFonts w:hint="eastAsia" w:asciiTheme="minorEastAsia" w:hAnsiTheme="minorEastAsia" w:eastAsiaTheme="minorEastAsia"/>
          <w:sz w:val="24"/>
        </w:rPr>
        <w:t>交款单据等证明材料并加盖本单位公章</w:t>
      </w:r>
    </w:p>
    <w:p w14:paraId="4FD7F78F">
      <w:pPr>
        <w:widowControl/>
        <w:jc w:val="left"/>
        <w:rPr>
          <w:rFonts w:asciiTheme="minorEastAsia" w:hAnsiTheme="minorEastAsia" w:eastAsiaTheme="minorEastAsia"/>
          <w:kern w:val="0"/>
          <w:sz w:val="24"/>
          <w:szCs w:val="20"/>
        </w:rPr>
      </w:pPr>
      <w:r>
        <w:rPr>
          <w:rFonts w:asciiTheme="minorEastAsia" w:hAnsiTheme="minorEastAsia" w:eastAsiaTheme="minorEastAsia"/>
          <w:b/>
          <w:sz w:val="24"/>
        </w:rPr>
        <w:br w:type="page"/>
      </w:r>
    </w:p>
    <w:p w14:paraId="0D11F3D7">
      <w:pPr>
        <w:widowControl/>
        <w:jc w:val="left"/>
        <w:rPr>
          <w:rFonts w:asciiTheme="minorEastAsia" w:hAnsiTheme="minorEastAsia" w:eastAsiaTheme="minorEastAsia"/>
          <w:b/>
          <w:sz w:val="24"/>
        </w:rPr>
      </w:pPr>
    </w:p>
    <w:p w14:paraId="112FD589">
      <w:pPr>
        <w:tabs>
          <w:tab w:val="left" w:pos="360"/>
        </w:tabs>
        <w:snapToGrid w:val="0"/>
        <w:spacing w:line="360" w:lineRule="auto"/>
        <w:outlineLvl w:val="1"/>
        <w:rPr>
          <w:rFonts w:asciiTheme="minorEastAsia" w:hAnsiTheme="minorEastAsia" w:eastAsiaTheme="minorEastAsia"/>
          <w:sz w:val="24"/>
        </w:rPr>
      </w:pPr>
      <w:bookmarkStart w:id="671" w:name="_Hlt520343392"/>
      <w:bookmarkEnd w:id="671"/>
      <w:bookmarkStart w:id="672" w:name="_Hlt520273711"/>
      <w:bookmarkEnd w:id="672"/>
      <w:bookmarkStart w:id="673" w:name="_Hlt520274121"/>
      <w:bookmarkEnd w:id="673"/>
      <w:bookmarkStart w:id="674" w:name="_Hlt520355504"/>
      <w:bookmarkEnd w:id="674"/>
      <w:bookmarkStart w:id="675" w:name="_Hlt520350918"/>
      <w:bookmarkEnd w:id="675"/>
      <w:bookmarkStart w:id="676" w:name="_Hlt520343000"/>
      <w:bookmarkEnd w:id="676"/>
      <w:bookmarkStart w:id="677" w:name="_Hlt520271212"/>
      <w:bookmarkEnd w:id="677"/>
      <w:bookmarkStart w:id="678" w:name="_Hlt520274393"/>
      <w:bookmarkEnd w:id="678"/>
      <w:bookmarkStart w:id="679" w:name="_Hlt520274407"/>
      <w:bookmarkEnd w:id="679"/>
      <w:bookmarkStart w:id="680" w:name="_Hlt520274065"/>
      <w:bookmarkEnd w:id="680"/>
      <w:bookmarkStart w:id="681" w:name="_Toc480942349"/>
      <w:bookmarkStart w:id="682" w:name="_Ref467988698"/>
      <w:bookmarkStart w:id="683" w:name="_Toc195842921"/>
      <w:bookmarkStart w:id="684" w:name="_Toc226337252"/>
      <w:bookmarkStart w:id="685" w:name="_Toc226965829"/>
      <w:bookmarkStart w:id="686" w:name="_Toc150774761"/>
      <w:bookmarkStart w:id="687" w:name="_Toc127151556"/>
      <w:bookmarkStart w:id="688" w:name="_Toc226965746"/>
      <w:bookmarkStart w:id="689" w:name="_Toc142311058"/>
      <w:bookmarkStart w:id="690" w:name="_Toc150480794"/>
      <w:bookmarkStart w:id="691" w:name="_Toc520356217"/>
      <w:bookmarkStart w:id="692" w:name="_Toc226309800"/>
      <w:r>
        <w:rPr>
          <w:rFonts w:asciiTheme="minorEastAsia" w:hAnsiTheme="minorEastAsia" w:eastAsiaTheme="minorEastAsia"/>
          <w:sz w:val="24"/>
        </w:rPr>
        <w:t xml:space="preserve">5  </w:t>
      </w:r>
      <w:bookmarkEnd w:id="681"/>
      <w:bookmarkEnd w:id="682"/>
      <w:r>
        <w:rPr>
          <w:rFonts w:asciiTheme="minorEastAsia" w:hAnsiTheme="minorEastAsia" w:eastAsiaTheme="minorEastAsia"/>
          <w:sz w:val="24"/>
        </w:rPr>
        <w:t>响应书</w:t>
      </w:r>
      <w:bookmarkEnd w:id="683"/>
      <w:bookmarkEnd w:id="684"/>
      <w:bookmarkEnd w:id="685"/>
      <w:bookmarkEnd w:id="686"/>
      <w:bookmarkEnd w:id="687"/>
      <w:bookmarkEnd w:id="688"/>
      <w:bookmarkEnd w:id="689"/>
      <w:bookmarkEnd w:id="690"/>
      <w:bookmarkEnd w:id="691"/>
      <w:bookmarkEnd w:id="692"/>
    </w:p>
    <w:p w14:paraId="554E8DB3">
      <w:pPr>
        <w:tabs>
          <w:tab w:val="left" w:pos="5580"/>
        </w:tabs>
        <w:spacing w:line="360" w:lineRule="auto"/>
        <w:rPr>
          <w:rFonts w:asciiTheme="minorEastAsia" w:hAnsiTheme="minorEastAsia" w:eastAsiaTheme="minorEastAsia"/>
          <w:color w:val="000000"/>
          <w:sz w:val="24"/>
        </w:rPr>
      </w:pPr>
    </w:p>
    <w:p w14:paraId="431198B5">
      <w:pPr>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响应书</w:t>
      </w:r>
    </w:p>
    <w:p w14:paraId="43618697">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62A4CD99">
      <w:pPr>
        <w:tabs>
          <w:tab w:val="left" w:pos="5580"/>
        </w:tabs>
        <w:spacing w:line="360" w:lineRule="auto"/>
        <w:rPr>
          <w:rFonts w:asciiTheme="minorEastAsia" w:hAnsiTheme="minorEastAsia" w:eastAsiaTheme="minorEastAsia"/>
          <w:color w:val="000000"/>
          <w:sz w:val="24"/>
          <w:szCs w:val="20"/>
        </w:rPr>
      </w:pPr>
    </w:p>
    <w:p w14:paraId="2F860483">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我方参加你方就</w:t>
      </w:r>
      <w:r>
        <w:rPr>
          <w:rFonts w:asciiTheme="minorEastAsia" w:hAnsiTheme="minorEastAsia" w:eastAsiaTheme="minorEastAsia"/>
          <w:sz w:val="24"/>
        </w:rPr>
        <w:t>______</w:t>
      </w:r>
      <w:r>
        <w:rPr>
          <w:rFonts w:asciiTheme="minorEastAsia" w:hAnsiTheme="minorEastAsia" w:eastAsiaTheme="minorEastAsia"/>
          <w:color w:val="000000"/>
          <w:sz w:val="24"/>
          <w:szCs w:val="20"/>
        </w:rPr>
        <w:t>（项目名称，项目编号/包号）组织的采购活动，并对此项目进行磋商。</w:t>
      </w:r>
    </w:p>
    <w:p w14:paraId="79B851DA">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 我方</w:t>
      </w:r>
      <w:r>
        <w:rPr>
          <w:rFonts w:asciiTheme="minorEastAsia" w:hAnsiTheme="minorEastAsia" w:eastAsiaTheme="minorEastAsia"/>
          <w:color w:val="000000"/>
          <w:sz w:val="24"/>
        </w:rPr>
        <w:t>已详细审查全部竞争性磋商文件</w:t>
      </w:r>
      <w:r>
        <w:rPr>
          <w:rFonts w:asciiTheme="minorEastAsia" w:hAnsiTheme="minorEastAsia" w:eastAsiaTheme="minorEastAsia"/>
          <w:color w:val="000000"/>
          <w:sz w:val="24"/>
          <w:szCs w:val="20"/>
        </w:rPr>
        <w:t>，自愿参与磋商并承诺如下：</w:t>
      </w:r>
    </w:p>
    <w:p w14:paraId="53B110E7">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（1）本响应有效期为自提交响应文件的截止之日起</w:t>
      </w:r>
      <w:r>
        <w:rPr>
          <w:rFonts w:asciiTheme="minorEastAsia" w:hAnsiTheme="minorEastAsia" w:eastAsiaTheme="minorEastAsia"/>
          <w:sz w:val="24"/>
        </w:rPr>
        <w:t>______</w:t>
      </w:r>
      <w:r>
        <w:rPr>
          <w:rFonts w:asciiTheme="minorEastAsia" w:hAnsiTheme="minorEastAsia" w:eastAsiaTheme="minorEastAsia"/>
          <w:color w:val="000000"/>
          <w:sz w:val="24"/>
          <w:szCs w:val="20"/>
        </w:rPr>
        <w:t>个日历日。</w:t>
      </w:r>
    </w:p>
    <w:p w14:paraId="74C2E2EC">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（2）除合同条款及采购需求偏离表列出的偏离外，我方响应竞争性磋商文件的全部要求。</w:t>
      </w:r>
    </w:p>
    <w:p w14:paraId="4F945891">
      <w:pPr>
        <w:tabs>
          <w:tab w:val="left" w:pos="5580"/>
        </w:tabs>
        <w:spacing w:line="360" w:lineRule="auto"/>
        <w:ind w:firstLine="420" w:firstLineChars="175"/>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（3）我方已提供的全部文件资料是真实、准确的，并对此承担一切法律后果。</w:t>
      </w:r>
    </w:p>
    <w:p w14:paraId="435D2F38">
      <w:pPr>
        <w:tabs>
          <w:tab w:val="left" w:pos="5580"/>
        </w:tabs>
        <w:spacing w:line="360" w:lineRule="auto"/>
        <w:ind w:firstLine="420" w:firstLineChars="175"/>
        <w:rPr>
          <w:rFonts w:asciiTheme="minorEastAsia" w:hAnsiTheme="minorEastAsia" w:eastAsiaTheme="minorEastAsia"/>
          <w:color w:val="000000"/>
          <w:sz w:val="24"/>
        </w:rPr>
      </w:pPr>
      <w:r>
        <w:rPr>
          <w:rFonts w:asciiTheme="minorEastAsia" w:hAnsiTheme="minorEastAsia"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67B61DF2">
      <w:pPr>
        <w:spacing w:line="360" w:lineRule="auto"/>
        <w:ind w:left="420"/>
        <w:rPr>
          <w:rFonts w:asciiTheme="minorEastAsia" w:hAnsiTheme="minorEastAsia" w:eastAsiaTheme="minorEastAsia"/>
          <w:color w:val="000000"/>
          <w:sz w:val="24"/>
        </w:rPr>
      </w:pPr>
      <w:r>
        <w:rPr>
          <w:rFonts w:asciiTheme="minorEastAsia" w:hAnsiTheme="minorEastAsia" w:eastAsiaTheme="minorEastAsia"/>
          <w:color w:val="000000"/>
          <w:sz w:val="24"/>
        </w:rPr>
        <w:t>2. 其他补充条款（如有）：</w:t>
      </w:r>
      <w:r>
        <w:rPr>
          <w:rFonts w:asciiTheme="minorEastAsia" w:hAnsiTheme="minorEastAsia" w:eastAsiaTheme="minorEastAsia"/>
          <w:sz w:val="24"/>
        </w:rPr>
        <w:t>______</w:t>
      </w:r>
      <w:r>
        <w:rPr>
          <w:rFonts w:asciiTheme="minorEastAsia" w:hAnsiTheme="minorEastAsia" w:eastAsiaTheme="minorEastAsia"/>
          <w:color w:val="000000"/>
          <w:sz w:val="24"/>
        </w:rPr>
        <w:t>。</w:t>
      </w:r>
    </w:p>
    <w:p w14:paraId="4EEBB180">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与本磋商有关的一切正式往来信函请寄：</w:t>
      </w:r>
    </w:p>
    <w:p w14:paraId="13506D10">
      <w:pPr>
        <w:tabs>
          <w:tab w:val="left" w:pos="5580"/>
        </w:tabs>
        <w:spacing w:line="360" w:lineRule="auto"/>
        <w:ind w:left="420"/>
        <w:rPr>
          <w:rFonts w:asciiTheme="minorEastAsia" w:hAnsiTheme="minorEastAsia" w:eastAsiaTheme="minorEastAsia"/>
          <w:color w:val="000000"/>
          <w:sz w:val="24"/>
          <w:szCs w:val="20"/>
        </w:rPr>
      </w:pPr>
    </w:p>
    <w:p w14:paraId="5DE3ECFA">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地址</w:t>
      </w:r>
      <w:r>
        <w:rPr>
          <w:rFonts w:asciiTheme="minorEastAsia" w:hAnsiTheme="minorEastAsia" w:eastAsiaTheme="minorEastAsia"/>
          <w:bCs/>
          <w:color w:val="000000"/>
          <w:sz w:val="24"/>
        </w:rPr>
        <w:t>_________________________</w:t>
      </w:r>
      <w:r>
        <w:rPr>
          <w:rFonts w:asciiTheme="minorEastAsia" w:hAnsiTheme="minorEastAsia" w:eastAsiaTheme="minorEastAsia"/>
          <w:color w:val="000000"/>
          <w:sz w:val="24"/>
          <w:szCs w:val="20"/>
        </w:rPr>
        <w:t xml:space="preserve">      传   真</w:t>
      </w:r>
      <w:r>
        <w:rPr>
          <w:rFonts w:asciiTheme="minorEastAsia" w:hAnsiTheme="minorEastAsia" w:eastAsiaTheme="minorEastAsia"/>
          <w:bCs/>
          <w:color w:val="000000"/>
          <w:sz w:val="24"/>
        </w:rPr>
        <w:t>_________________________</w:t>
      </w:r>
    </w:p>
    <w:p w14:paraId="5AD35E24">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电话</w:t>
      </w:r>
      <w:r>
        <w:rPr>
          <w:rFonts w:asciiTheme="minorEastAsia" w:hAnsiTheme="minorEastAsia" w:eastAsiaTheme="minorEastAsia"/>
          <w:bCs/>
          <w:color w:val="000000"/>
          <w:sz w:val="24"/>
        </w:rPr>
        <w:t>_________________________</w:t>
      </w:r>
      <w:r>
        <w:rPr>
          <w:rFonts w:asciiTheme="minorEastAsia" w:hAnsiTheme="minorEastAsia" w:eastAsiaTheme="minorEastAsia"/>
          <w:color w:val="000000"/>
          <w:sz w:val="24"/>
          <w:szCs w:val="20"/>
        </w:rPr>
        <w:t xml:space="preserve">      电子函件</w:t>
      </w:r>
      <w:r>
        <w:rPr>
          <w:rFonts w:asciiTheme="minorEastAsia" w:hAnsiTheme="minorEastAsia" w:eastAsiaTheme="minorEastAsia"/>
          <w:bCs/>
          <w:color w:val="000000"/>
          <w:sz w:val="24"/>
        </w:rPr>
        <w:t>_________________________</w:t>
      </w:r>
    </w:p>
    <w:p w14:paraId="6059CEAE">
      <w:pPr>
        <w:tabs>
          <w:tab w:val="left" w:pos="5580"/>
        </w:tabs>
        <w:spacing w:line="360" w:lineRule="auto"/>
        <w:ind w:left="420"/>
        <w:rPr>
          <w:rFonts w:asciiTheme="minorEastAsia" w:hAnsiTheme="minorEastAsia" w:eastAsiaTheme="minorEastAsia"/>
          <w:color w:val="000000"/>
          <w:sz w:val="24"/>
          <w:szCs w:val="20"/>
        </w:rPr>
      </w:pPr>
    </w:p>
    <w:p w14:paraId="13D4950F">
      <w:pPr>
        <w:tabs>
          <w:tab w:val="left" w:pos="5580"/>
        </w:tabs>
        <w:spacing w:line="360" w:lineRule="auto"/>
        <w:ind w:left="420"/>
        <w:rPr>
          <w:rFonts w:asciiTheme="minorEastAsia" w:hAnsiTheme="minorEastAsia" w:eastAsiaTheme="minorEastAsia"/>
          <w:color w:val="000000"/>
          <w:sz w:val="24"/>
          <w:szCs w:val="20"/>
        </w:rPr>
      </w:pPr>
    </w:p>
    <w:p w14:paraId="1191A69E">
      <w:pPr>
        <w:tabs>
          <w:tab w:val="left" w:pos="5580"/>
        </w:tabs>
        <w:spacing w:line="360" w:lineRule="auto"/>
        <w:ind w:left="420"/>
        <w:rPr>
          <w:rFonts w:asciiTheme="minorEastAsia" w:hAnsiTheme="minorEastAsia" w:eastAsiaTheme="minorEastAsia"/>
          <w:color w:val="000000"/>
          <w:sz w:val="24"/>
          <w:szCs w:val="20"/>
        </w:rPr>
      </w:pPr>
    </w:p>
    <w:p w14:paraId="26664D02">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72017555">
      <w:pPr>
        <w:tabs>
          <w:tab w:val="left" w:pos="5580"/>
        </w:tabs>
        <w:spacing w:line="360" w:lineRule="auto"/>
        <w:ind w:firstLine="360" w:firstLineChars="15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40B4FCD3">
      <w:pPr>
        <w:tabs>
          <w:tab w:val="left" w:pos="5580"/>
        </w:tabs>
        <w:spacing w:line="360" w:lineRule="auto"/>
        <w:ind w:left="420"/>
        <w:jc w:val="left"/>
        <w:rPr>
          <w:rFonts w:asciiTheme="minorEastAsia" w:hAnsiTheme="minorEastAsia" w:eastAsiaTheme="minorEastAsia"/>
          <w:color w:val="000000"/>
          <w:sz w:val="24"/>
          <w:szCs w:val="20"/>
        </w:rPr>
      </w:pPr>
    </w:p>
    <w:p w14:paraId="6345C6BB">
      <w:pPr>
        <w:widowControl/>
        <w:jc w:val="left"/>
        <w:rPr>
          <w:rFonts w:asciiTheme="minorEastAsia" w:hAnsiTheme="minorEastAsia" w:eastAsiaTheme="minorEastAsia"/>
          <w:b/>
          <w:color w:val="000000"/>
          <w:sz w:val="24"/>
          <w:szCs w:val="20"/>
        </w:rPr>
      </w:pPr>
      <w:r>
        <w:rPr>
          <w:rFonts w:asciiTheme="minorEastAsia" w:hAnsiTheme="minorEastAsia" w:eastAsiaTheme="minorEastAsia"/>
          <w:b/>
          <w:color w:val="000000"/>
          <w:sz w:val="24"/>
          <w:szCs w:val="20"/>
        </w:rPr>
        <w:br w:type="page"/>
      </w:r>
    </w:p>
    <w:p w14:paraId="51BAB180">
      <w:pPr>
        <w:widowControl/>
        <w:jc w:val="left"/>
        <w:rPr>
          <w:rFonts w:asciiTheme="minorEastAsia" w:hAnsiTheme="minorEastAsia" w:eastAsiaTheme="minorEastAsia"/>
          <w:color w:val="000000"/>
          <w:sz w:val="24"/>
        </w:rPr>
      </w:pPr>
      <w:bookmarkStart w:id="693" w:name="_Hlt520355938"/>
      <w:bookmarkEnd w:id="693"/>
      <w:bookmarkStart w:id="694" w:name="_Hlt520356243"/>
      <w:bookmarkEnd w:id="694"/>
      <w:bookmarkStart w:id="695" w:name="_Toc226965830"/>
      <w:bookmarkStart w:id="696" w:name="_Toc520356218"/>
      <w:bookmarkStart w:id="697" w:name="_Toc142311059"/>
      <w:bookmarkStart w:id="698" w:name="_Toc226965747"/>
      <w:bookmarkStart w:id="699" w:name="_Toc305158899"/>
      <w:bookmarkStart w:id="700" w:name="_Ref467988705"/>
      <w:bookmarkStart w:id="701" w:name="_Toc195842922"/>
      <w:bookmarkStart w:id="702" w:name="_Toc150480795"/>
      <w:bookmarkStart w:id="703" w:name="_Toc480942350"/>
      <w:bookmarkStart w:id="704" w:name="_Toc265228395"/>
      <w:bookmarkStart w:id="705" w:name="_Toc226309801"/>
      <w:bookmarkStart w:id="706" w:name="_Toc127151557"/>
      <w:bookmarkStart w:id="707" w:name="_Toc305158825"/>
      <w:bookmarkStart w:id="708" w:name="_Toc150774762"/>
      <w:bookmarkStart w:id="709" w:name="_Toc264969247"/>
      <w:bookmarkStart w:id="710" w:name="_Toc226337253"/>
    </w:p>
    <w:p w14:paraId="63C72062">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6  授权委托书</w:t>
      </w:r>
    </w:p>
    <w:p w14:paraId="359AB3E8">
      <w:pPr>
        <w:autoSpaceDE w:val="0"/>
        <w:autoSpaceDN w:val="0"/>
        <w:adjustRightInd w:val="0"/>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授权委托书</w:t>
      </w:r>
    </w:p>
    <w:p w14:paraId="26691235">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BB31002">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委托期限：自本授权委托书签署之日起至响应有效期届满之日止。</w:t>
      </w:r>
    </w:p>
    <w:p w14:paraId="6164C48A">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代理人无转委托权。</w:t>
      </w:r>
      <w:r>
        <w:rPr>
          <w:rFonts w:asciiTheme="minorEastAsia" w:hAnsiTheme="minorEastAsia" w:eastAsiaTheme="minorEastAsia"/>
          <w:color w:val="000000"/>
          <w:sz w:val="24"/>
          <w:szCs w:val="20"/>
        </w:rPr>
        <w:cr/>
      </w:r>
    </w:p>
    <w:p w14:paraId="7D355777">
      <w:pPr>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color w:val="000000"/>
          <w:sz w:val="24"/>
          <w:szCs w:val="20"/>
        </w:rPr>
        <w:t>______________</w:t>
      </w:r>
    </w:p>
    <w:p w14:paraId="152708AD">
      <w:pPr>
        <w:spacing w:line="360" w:lineRule="auto"/>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法定代表人（单位负责人）（签字</w:t>
      </w:r>
      <w:r>
        <w:rPr>
          <w:rFonts w:hint="eastAsia" w:asciiTheme="minorEastAsia" w:hAnsiTheme="minorEastAsia" w:eastAsiaTheme="minorEastAsia"/>
          <w:color w:val="000000"/>
          <w:sz w:val="24"/>
          <w:szCs w:val="20"/>
        </w:rPr>
        <w:t>或签章</w:t>
      </w:r>
      <w:r>
        <w:rPr>
          <w:rFonts w:asciiTheme="minorEastAsia" w:hAnsiTheme="minorEastAsia" w:eastAsiaTheme="minorEastAsia"/>
          <w:color w:val="000000"/>
          <w:sz w:val="24"/>
          <w:szCs w:val="20"/>
        </w:rPr>
        <w:t>）：______________</w:t>
      </w:r>
    </w:p>
    <w:p w14:paraId="3AF07DBD">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委托代理人（签字</w:t>
      </w:r>
      <w:r>
        <w:rPr>
          <w:rFonts w:hint="eastAsia" w:asciiTheme="minorEastAsia" w:hAnsiTheme="minorEastAsia" w:eastAsiaTheme="minorEastAsia"/>
          <w:color w:val="000000"/>
          <w:sz w:val="24"/>
          <w:szCs w:val="20"/>
        </w:rPr>
        <w:t>/签章</w:t>
      </w:r>
      <w:r>
        <w:rPr>
          <w:rFonts w:asciiTheme="minorEastAsia" w:hAnsiTheme="minorEastAsia" w:eastAsiaTheme="minorEastAsia"/>
          <w:color w:val="000000"/>
          <w:sz w:val="24"/>
        </w:rPr>
        <w:t>）：</w:t>
      </w:r>
      <w:r>
        <w:rPr>
          <w:rFonts w:asciiTheme="minorEastAsia" w:hAnsiTheme="minorEastAsia" w:eastAsiaTheme="minorEastAsia"/>
          <w:color w:val="000000"/>
          <w:sz w:val="24"/>
          <w:szCs w:val="20"/>
        </w:rPr>
        <w:t>______________</w:t>
      </w:r>
      <w:r>
        <w:rPr>
          <w:rFonts w:asciiTheme="minorEastAsia" w:hAnsiTheme="minorEastAsia" w:eastAsiaTheme="minorEastAsia"/>
          <w:color w:val="000000"/>
          <w:sz w:val="24"/>
          <w:lang w:val="zh-CN"/>
        </w:rPr>
        <w:t xml:space="preserve">        </w:t>
      </w:r>
    </w:p>
    <w:p w14:paraId="29A495C6">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年</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月</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日</w:t>
      </w:r>
    </w:p>
    <w:p w14:paraId="429AB26C">
      <w:pPr>
        <w:tabs>
          <w:tab w:val="left" w:pos="5580"/>
        </w:tabs>
        <w:spacing w:line="360" w:lineRule="auto"/>
        <w:ind w:firstLine="480" w:firstLineChars="200"/>
        <w:rPr>
          <w:rFonts w:asciiTheme="minorEastAsia" w:hAnsiTheme="minorEastAsia" w:eastAsiaTheme="minorEastAsia"/>
          <w:color w:val="000000"/>
          <w:sz w:val="24"/>
          <w:szCs w:val="20"/>
        </w:rPr>
      </w:pPr>
    </w:p>
    <w:p w14:paraId="2A9826DD">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法定代表人（单位负责人）有效期内的身份证</w:t>
      </w:r>
      <w:r>
        <w:rPr>
          <w:rFonts w:asciiTheme="minorEastAsia" w:hAnsiTheme="minorEastAsia" w:eastAsiaTheme="minorEastAsia"/>
          <w:b/>
          <w:color w:val="000000"/>
          <w:sz w:val="24"/>
          <w:szCs w:val="20"/>
        </w:rPr>
        <w:t>正反面</w:t>
      </w:r>
      <w:r>
        <w:rPr>
          <w:rFonts w:asciiTheme="minorEastAsia" w:hAnsiTheme="minorEastAsia" w:eastAsiaTheme="minorEastAsia"/>
          <w:color w:val="000000"/>
          <w:sz w:val="24"/>
          <w:szCs w:val="20"/>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29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163B41F">
            <w:pPr>
              <w:tabs>
                <w:tab w:val="left" w:pos="5580"/>
              </w:tabs>
              <w:spacing w:line="360" w:lineRule="auto"/>
              <w:jc w:val="left"/>
              <w:rPr>
                <w:rFonts w:asciiTheme="minorEastAsia" w:hAnsiTheme="minorEastAsia" w:eastAsiaTheme="minorEastAsia"/>
                <w:color w:val="000000"/>
                <w:sz w:val="24"/>
                <w:szCs w:val="20"/>
              </w:rPr>
            </w:pPr>
          </w:p>
          <w:p w14:paraId="0EDB739C">
            <w:pPr>
              <w:tabs>
                <w:tab w:val="left" w:pos="5580"/>
              </w:tabs>
              <w:spacing w:line="360" w:lineRule="auto"/>
              <w:jc w:val="left"/>
              <w:rPr>
                <w:rFonts w:asciiTheme="minorEastAsia" w:hAnsiTheme="minorEastAsia" w:eastAsiaTheme="minorEastAsia"/>
                <w:color w:val="000000"/>
                <w:sz w:val="24"/>
                <w:szCs w:val="20"/>
              </w:rPr>
            </w:pPr>
          </w:p>
          <w:p w14:paraId="7A733F7A">
            <w:pPr>
              <w:tabs>
                <w:tab w:val="left" w:pos="5580"/>
              </w:tabs>
              <w:spacing w:line="360" w:lineRule="auto"/>
              <w:jc w:val="left"/>
              <w:rPr>
                <w:rFonts w:asciiTheme="minorEastAsia" w:hAnsiTheme="minorEastAsia" w:eastAsiaTheme="minorEastAsia"/>
                <w:color w:val="000000"/>
                <w:sz w:val="24"/>
                <w:szCs w:val="20"/>
              </w:rPr>
            </w:pPr>
          </w:p>
        </w:tc>
        <w:tc>
          <w:tcPr>
            <w:tcW w:w="4536" w:type="dxa"/>
          </w:tcPr>
          <w:p w14:paraId="6D514C9B">
            <w:pPr>
              <w:tabs>
                <w:tab w:val="left" w:pos="5580"/>
              </w:tabs>
              <w:spacing w:line="360" w:lineRule="auto"/>
              <w:jc w:val="left"/>
              <w:rPr>
                <w:rFonts w:asciiTheme="minorEastAsia" w:hAnsiTheme="minorEastAsia" w:eastAsiaTheme="minorEastAsia"/>
                <w:color w:val="000000"/>
                <w:sz w:val="24"/>
                <w:szCs w:val="20"/>
              </w:rPr>
            </w:pPr>
          </w:p>
          <w:p w14:paraId="5B5DD82D">
            <w:pPr>
              <w:tabs>
                <w:tab w:val="left" w:pos="5580"/>
              </w:tabs>
              <w:spacing w:line="360" w:lineRule="auto"/>
              <w:jc w:val="left"/>
              <w:rPr>
                <w:rFonts w:asciiTheme="minorEastAsia" w:hAnsiTheme="minorEastAsia" w:eastAsiaTheme="minorEastAsia"/>
                <w:color w:val="000000"/>
                <w:sz w:val="24"/>
                <w:szCs w:val="20"/>
              </w:rPr>
            </w:pPr>
          </w:p>
          <w:p w14:paraId="5732A9E6">
            <w:pPr>
              <w:tabs>
                <w:tab w:val="left" w:pos="5580"/>
              </w:tabs>
              <w:spacing w:line="360" w:lineRule="auto"/>
              <w:jc w:val="left"/>
              <w:rPr>
                <w:rFonts w:asciiTheme="minorEastAsia" w:hAnsiTheme="minorEastAsia" w:eastAsiaTheme="minorEastAsia"/>
                <w:color w:val="000000"/>
                <w:sz w:val="24"/>
                <w:szCs w:val="20"/>
              </w:rPr>
            </w:pPr>
          </w:p>
        </w:tc>
      </w:tr>
    </w:tbl>
    <w:p w14:paraId="4129A68C">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委托代理人有效期内的身份证</w:t>
      </w:r>
      <w:r>
        <w:rPr>
          <w:rFonts w:asciiTheme="minorEastAsia" w:hAnsiTheme="minorEastAsia" w:eastAsiaTheme="minorEastAsia"/>
          <w:b/>
          <w:color w:val="000000"/>
          <w:sz w:val="24"/>
          <w:szCs w:val="20"/>
        </w:rPr>
        <w:t>正反面</w:t>
      </w:r>
      <w:r>
        <w:rPr>
          <w:rFonts w:asciiTheme="minorEastAsia" w:hAnsiTheme="minorEastAsia" w:eastAsiaTheme="minorEastAsia"/>
          <w:color w:val="000000"/>
          <w:sz w:val="24"/>
          <w:szCs w:val="20"/>
        </w:rPr>
        <w:t>电子件：</w:t>
      </w:r>
    </w:p>
    <w:tbl>
      <w:tblPr>
        <w:tblStyle w:val="42"/>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00B6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6038DAC">
            <w:pPr>
              <w:tabs>
                <w:tab w:val="left" w:pos="5580"/>
              </w:tabs>
              <w:spacing w:line="360" w:lineRule="auto"/>
              <w:jc w:val="left"/>
              <w:rPr>
                <w:rFonts w:asciiTheme="minorEastAsia" w:hAnsiTheme="minorEastAsia" w:eastAsiaTheme="minorEastAsia"/>
                <w:color w:val="000000"/>
                <w:sz w:val="24"/>
                <w:szCs w:val="20"/>
              </w:rPr>
            </w:pPr>
          </w:p>
          <w:p w14:paraId="6D4E0B1C">
            <w:pPr>
              <w:tabs>
                <w:tab w:val="left" w:pos="5580"/>
              </w:tabs>
              <w:spacing w:line="360" w:lineRule="auto"/>
              <w:jc w:val="left"/>
              <w:rPr>
                <w:rFonts w:asciiTheme="minorEastAsia" w:hAnsiTheme="minorEastAsia" w:eastAsiaTheme="minorEastAsia"/>
                <w:color w:val="000000"/>
                <w:sz w:val="24"/>
                <w:szCs w:val="20"/>
              </w:rPr>
            </w:pPr>
          </w:p>
          <w:p w14:paraId="6DB4650C">
            <w:pPr>
              <w:tabs>
                <w:tab w:val="left" w:pos="5580"/>
              </w:tabs>
              <w:spacing w:line="360" w:lineRule="auto"/>
              <w:jc w:val="left"/>
              <w:rPr>
                <w:rFonts w:asciiTheme="minorEastAsia" w:hAnsiTheme="minorEastAsia" w:eastAsiaTheme="minorEastAsia"/>
                <w:color w:val="000000"/>
                <w:sz w:val="24"/>
                <w:szCs w:val="20"/>
              </w:rPr>
            </w:pPr>
          </w:p>
        </w:tc>
        <w:tc>
          <w:tcPr>
            <w:tcW w:w="4536" w:type="dxa"/>
          </w:tcPr>
          <w:p w14:paraId="48001C6C">
            <w:pPr>
              <w:tabs>
                <w:tab w:val="left" w:pos="5580"/>
              </w:tabs>
              <w:spacing w:line="360" w:lineRule="auto"/>
              <w:jc w:val="left"/>
              <w:rPr>
                <w:rFonts w:asciiTheme="minorEastAsia" w:hAnsiTheme="minorEastAsia" w:eastAsiaTheme="minorEastAsia"/>
                <w:color w:val="000000"/>
                <w:sz w:val="24"/>
                <w:szCs w:val="20"/>
              </w:rPr>
            </w:pPr>
          </w:p>
          <w:p w14:paraId="47863074">
            <w:pPr>
              <w:tabs>
                <w:tab w:val="left" w:pos="5580"/>
              </w:tabs>
              <w:spacing w:line="360" w:lineRule="auto"/>
              <w:jc w:val="left"/>
              <w:rPr>
                <w:rFonts w:asciiTheme="minorEastAsia" w:hAnsiTheme="minorEastAsia" w:eastAsiaTheme="minorEastAsia"/>
                <w:color w:val="000000"/>
                <w:sz w:val="24"/>
                <w:szCs w:val="20"/>
              </w:rPr>
            </w:pPr>
          </w:p>
          <w:p w14:paraId="437974BC">
            <w:pPr>
              <w:tabs>
                <w:tab w:val="left" w:pos="5580"/>
              </w:tabs>
              <w:spacing w:line="360" w:lineRule="auto"/>
              <w:jc w:val="left"/>
              <w:rPr>
                <w:rFonts w:asciiTheme="minorEastAsia" w:hAnsiTheme="minorEastAsia" w:eastAsiaTheme="minorEastAsia"/>
                <w:color w:val="000000"/>
                <w:sz w:val="24"/>
                <w:szCs w:val="20"/>
              </w:rPr>
            </w:pPr>
          </w:p>
        </w:tc>
      </w:tr>
    </w:tbl>
    <w:p w14:paraId="4694A919">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说明：</w:t>
      </w:r>
    </w:p>
    <w:p w14:paraId="427F15CA">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1.若供应商为事业单位或其他组织或分支机构（仅当磋商文件注明允许分支机构响应的），则法定代表人（单位负责人）处的签署人可为单位负责人。</w:t>
      </w:r>
    </w:p>
    <w:p w14:paraId="5D6C5E67">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2.若响应文件中签字之处均为法定代表人（单位负责人）本人签署，则可不提供本《授权委托书》，但须提供《法定代表人（单位负责人）身份证明》（实质性格式）。</w:t>
      </w:r>
    </w:p>
    <w:p w14:paraId="68E8639F">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3.供应商为自然人的情形，可不提供本《授权委托书》。</w:t>
      </w:r>
    </w:p>
    <w:p w14:paraId="38156134">
      <w:pPr>
        <w:widowControl/>
        <w:jc w:val="left"/>
        <w:rPr>
          <w:rFonts w:asciiTheme="minorEastAsia" w:hAnsiTheme="minorEastAsia" w:eastAsiaTheme="minorEastAsia"/>
          <w:color w:val="000000"/>
          <w:sz w:val="30"/>
          <w:szCs w:val="30"/>
        </w:rPr>
      </w:pPr>
      <w:r>
        <w:rPr>
          <w:rFonts w:asciiTheme="minorEastAsia" w:hAnsiTheme="minorEastAsia" w:eastAsiaTheme="minorEastAsia"/>
          <w:color w:val="000000"/>
          <w:sz w:val="30"/>
          <w:szCs w:val="30"/>
        </w:rPr>
        <w:br w:type="page"/>
      </w:r>
    </w:p>
    <w:p w14:paraId="66B31E03">
      <w:pPr>
        <w:autoSpaceDE w:val="0"/>
        <w:autoSpaceDN w:val="0"/>
        <w:adjustRightInd w:val="0"/>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附：法定代表人（单位负责人）身份证明</w:t>
      </w:r>
    </w:p>
    <w:p w14:paraId="70C138B1">
      <w:pPr>
        <w:kinsoku w:val="0"/>
        <w:overflowPunct w:val="0"/>
        <w:spacing w:line="200" w:lineRule="exact"/>
        <w:rPr>
          <w:rFonts w:asciiTheme="minorEastAsia" w:hAnsiTheme="minorEastAsia" w:eastAsiaTheme="minorEastAsia"/>
          <w:sz w:val="20"/>
          <w:szCs w:val="20"/>
        </w:rPr>
      </w:pPr>
    </w:p>
    <w:p w14:paraId="52C0C3C5">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szCs w:val="20"/>
        </w:rPr>
        <w:t>____</w:t>
      </w:r>
      <w:r>
        <w:rPr>
          <w:rFonts w:asciiTheme="minorEastAsia" w:hAnsiTheme="minorEastAsia" w:eastAsiaTheme="minorEastAsia"/>
          <w:color w:val="000000"/>
          <w:sz w:val="24"/>
        </w:rPr>
        <w:t>（采购人或采购代理机构）</w:t>
      </w:r>
    </w:p>
    <w:p w14:paraId="2B23F0DD">
      <w:pPr>
        <w:pStyle w:val="17"/>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rPr>
      </w:pPr>
      <w:r>
        <w:rPr>
          <w:rFonts w:asciiTheme="minorEastAsia" w:hAnsiTheme="minorEastAsia" w:eastAsiaTheme="minorEastAsia"/>
        </w:rPr>
        <w:t>兹证明，</w:t>
      </w:r>
    </w:p>
    <w:p w14:paraId="4196E3E0">
      <w:pPr>
        <w:pStyle w:val="17"/>
        <w:tabs>
          <w:tab w:val="left" w:pos="1690"/>
          <w:tab w:val="left" w:pos="3400"/>
          <w:tab w:val="left" w:pos="5110"/>
          <w:tab w:val="left" w:pos="6821"/>
        </w:tabs>
        <w:kinsoku w:val="0"/>
        <w:overflowPunct w:val="0"/>
        <w:spacing w:line="335" w:lineRule="exact"/>
        <w:rPr>
          <w:rFonts w:asciiTheme="minorEastAsia" w:hAnsiTheme="minorEastAsia" w:eastAsiaTheme="minorEastAsia"/>
        </w:rPr>
      </w:pPr>
      <w:r>
        <w:rPr>
          <w:rFonts w:asciiTheme="minorEastAsia" w:hAnsiTheme="minorEastAsia" w:eastAsiaTheme="minorEastAsia"/>
        </w:rPr>
        <w:t>姓名：</w:t>
      </w:r>
      <w:r>
        <w:rPr>
          <w:rFonts w:asciiTheme="minorEastAsia" w:hAnsiTheme="minorEastAsia" w:eastAsiaTheme="minorEastAsia"/>
          <w:color w:val="000000"/>
          <w:szCs w:val="20"/>
        </w:rPr>
        <w:t>____</w:t>
      </w:r>
      <w:r>
        <w:rPr>
          <w:rFonts w:asciiTheme="minorEastAsia" w:hAnsiTheme="minorEastAsia" w:eastAsiaTheme="minorEastAsia"/>
        </w:rPr>
        <w:t>性别：</w:t>
      </w:r>
      <w:r>
        <w:rPr>
          <w:rFonts w:asciiTheme="minorEastAsia" w:hAnsiTheme="minorEastAsia" w:eastAsiaTheme="minorEastAsia"/>
          <w:color w:val="000000"/>
          <w:szCs w:val="20"/>
        </w:rPr>
        <w:t>____</w:t>
      </w:r>
      <w:r>
        <w:rPr>
          <w:rFonts w:asciiTheme="minorEastAsia" w:hAnsiTheme="minorEastAsia" w:eastAsiaTheme="minorEastAsia"/>
        </w:rPr>
        <w:t>年龄：</w:t>
      </w:r>
      <w:r>
        <w:rPr>
          <w:rFonts w:asciiTheme="minorEastAsia" w:hAnsiTheme="minorEastAsia" w:eastAsiaTheme="minorEastAsia"/>
          <w:color w:val="000000"/>
          <w:szCs w:val="20"/>
        </w:rPr>
        <w:t>____</w:t>
      </w:r>
      <w:r>
        <w:rPr>
          <w:rFonts w:asciiTheme="minorEastAsia" w:hAnsiTheme="minorEastAsia" w:eastAsiaTheme="minorEastAsia"/>
        </w:rPr>
        <w:t>职务：</w:t>
      </w:r>
      <w:r>
        <w:rPr>
          <w:rFonts w:asciiTheme="minorEastAsia" w:hAnsiTheme="minorEastAsia" w:eastAsiaTheme="minorEastAsia"/>
          <w:color w:val="000000"/>
          <w:szCs w:val="20"/>
        </w:rPr>
        <w:t>____</w:t>
      </w:r>
    </w:p>
    <w:p w14:paraId="28D166F2">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3819AA22">
      <w:pPr>
        <w:pStyle w:val="17"/>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rPr>
      </w:pPr>
      <w:r>
        <w:rPr>
          <w:rFonts w:asciiTheme="minorEastAsia" w:hAnsiTheme="minorEastAsia" w:eastAsiaTheme="minorEastAsia"/>
        </w:rPr>
        <w:t>系</w:t>
      </w:r>
      <w:r>
        <w:rPr>
          <w:rFonts w:asciiTheme="minorEastAsia" w:hAnsiTheme="minorEastAsia" w:eastAsiaTheme="minorEastAsia"/>
          <w:color w:val="000000"/>
          <w:szCs w:val="20"/>
        </w:rPr>
        <w:t>__________</w:t>
      </w:r>
      <w:r>
        <w:rPr>
          <w:rFonts w:asciiTheme="minorEastAsia" w:hAnsiTheme="minorEastAsia" w:eastAsiaTheme="minorEastAsia"/>
        </w:rPr>
        <w:t>（供应商名称）的法定代表人（单位负责人）。</w:t>
      </w:r>
    </w:p>
    <w:p w14:paraId="5EE0444D">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0D28E674">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0D670BF1">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193BACA2">
      <w:pPr>
        <w:pStyle w:val="17"/>
        <w:kinsoku w:val="0"/>
        <w:overflowPunct w:val="0"/>
        <w:spacing w:line="583" w:lineRule="auto"/>
        <w:ind w:right="-46"/>
        <w:rPr>
          <w:rFonts w:asciiTheme="minorEastAsia" w:hAnsiTheme="minorEastAsia" w:eastAsiaTheme="minorEastAsia"/>
          <w:spacing w:val="-3"/>
        </w:rPr>
      </w:pPr>
      <w:r>
        <w:rPr>
          <w:rFonts w:asciiTheme="minorEastAsia" w:hAnsiTheme="minorEastAsia" w:eastAsiaTheme="minorEastAsia"/>
        </w:rPr>
        <w:t>附：</w:t>
      </w:r>
      <w:r>
        <w:rPr>
          <w:rFonts w:asciiTheme="minorEastAsia" w:hAnsiTheme="minorEastAsia" w:eastAsiaTheme="minorEastAsia"/>
          <w:spacing w:val="-3"/>
        </w:rPr>
        <w:t>法</w:t>
      </w:r>
      <w:r>
        <w:rPr>
          <w:rFonts w:asciiTheme="minorEastAsia" w:hAnsiTheme="minorEastAsia" w:eastAsiaTheme="minorEastAsia"/>
        </w:rPr>
        <w:t>定</w:t>
      </w:r>
      <w:r>
        <w:rPr>
          <w:rFonts w:asciiTheme="minorEastAsia" w:hAnsiTheme="minorEastAsia" w:eastAsiaTheme="minorEastAsia"/>
          <w:spacing w:val="-3"/>
        </w:rPr>
        <w:t>代</w:t>
      </w:r>
      <w:r>
        <w:rPr>
          <w:rFonts w:asciiTheme="minorEastAsia" w:hAnsiTheme="minorEastAsia" w:eastAsiaTheme="minorEastAsia"/>
        </w:rPr>
        <w:t>表</w:t>
      </w:r>
      <w:r>
        <w:rPr>
          <w:rFonts w:asciiTheme="minorEastAsia" w:hAnsiTheme="minorEastAsia" w:eastAsiaTheme="minorEastAsia"/>
          <w:spacing w:val="-3"/>
        </w:rPr>
        <w:t>人</w:t>
      </w:r>
      <w:r>
        <w:rPr>
          <w:rFonts w:asciiTheme="minorEastAsia" w:hAnsiTheme="minorEastAsia" w:eastAsiaTheme="minorEastAsia"/>
        </w:rPr>
        <w:t>（</w:t>
      </w:r>
      <w:r>
        <w:rPr>
          <w:rFonts w:asciiTheme="minorEastAsia" w:hAnsiTheme="minorEastAsia" w:eastAsiaTheme="minorEastAsia"/>
          <w:spacing w:val="-3"/>
        </w:rPr>
        <w:t>单</w:t>
      </w:r>
      <w:r>
        <w:rPr>
          <w:rFonts w:asciiTheme="minorEastAsia" w:hAnsiTheme="minorEastAsia" w:eastAsiaTheme="minorEastAsia"/>
        </w:rPr>
        <w:t>位</w:t>
      </w:r>
      <w:r>
        <w:rPr>
          <w:rFonts w:asciiTheme="minorEastAsia" w:hAnsiTheme="minorEastAsia" w:eastAsiaTheme="minorEastAsia"/>
          <w:spacing w:val="-3"/>
        </w:rPr>
        <w:t>负</w:t>
      </w:r>
      <w:r>
        <w:rPr>
          <w:rFonts w:asciiTheme="minorEastAsia" w:hAnsiTheme="minorEastAsia" w:eastAsiaTheme="minorEastAsia"/>
        </w:rPr>
        <w:t>责人</w:t>
      </w:r>
      <w:r>
        <w:rPr>
          <w:rFonts w:asciiTheme="minorEastAsia" w:hAnsiTheme="minorEastAsia" w:eastAsiaTheme="minorEastAsia"/>
          <w:spacing w:val="-3"/>
        </w:rPr>
        <w:t>）有效期内的身份证正反面电子件。</w:t>
      </w:r>
    </w:p>
    <w:tbl>
      <w:tblPr>
        <w:tblStyle w:val="42"/>
        <w:tblW w:w="78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99"/>
        <w:gridCol w:w="3924"/>
      </w:tblGrid>
      <w:tr w14:paraId="6C17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trPr>
        <w:tc>
          <w:tcPr>
            <w:tcW w:w="3899" w:type="dxa"/>
          </w:tcPr>
          <w:p w14:paraId="2695992E">
            <w:pPr>
              <w:tabs>
                <w:tab w:val="left" w:pos="5580"/>
              </w:tabs>
              <w:spacing w:line="360" w:lineRule="auto"/>
              <w:jc w:val="left"/>
              <w:rPr>
                <w:rFonts w:asciiTheme="minorEastAsia" w:hAnsiTheme="minorEastAsia" w:eastAsiaTheme="minorEastAsia"/>
                <w:color w:val="000000"/>
                <w:sz w:val="24"/>
                <w:szCs w:val="20"/>
              </w:rPr>
            </w:pPr>
          </w:p>
          <w:p w14:paraId="659E7FCA">
            <w:pPr>
              <w:tabs>
                <w:tab w:val="left" w:pos="5580"/>
              </w:tabs>
              <w:spacing w:line="360" w:lineRule="auto"/>
              <w:jc w:val="left"/>
              <w:rPr>
                <w:rFonts w:asciiTheme="minorEastAsia" w:hAnsiTheme="minorEastAsia" w:eastAsiaTheme="minorEastAsia"/>
                <w:color w:val="000000"/>
                <w:sz w:val="24"/>
                <w:szCs w:val="20"/>
              </w:rPr>
            </w:pPr>
          </w:p>
          <w:p w14:paraId="7C6A51C6">
            <w:pPr>
              <w:tabs>
                <w:tab w:val="left" w:pos="5580"/>
              </w:tabs>
              <w:spacing w:line="360" w:lineRule="auto"/>
              <w:jc w:val="left"/>
              <w:rPr>
                <w:rFonts w:asciiTheme="minorEastAsia" w:hAnsiTheme="minorEastAsia" w:eastAsiaTheme="minorEastAsia"/>
                <w:color w:val="000000"/>
                <w:sz w:val="24"/>
                <w:szCs w:val="20"/>
              </w:rPr>
            </w:pPr>
          </w:p>
        </w:tc>
        <w:tc>
          <w:tcPr>
            <w:tcW w:w="3924" w:type="dxa"/>
          </w:tcPr>
          <w:p w14:paraId="1BC50248">
            <w:pPr>
              <w:tabs>
                <w:tab w:val="left" w:pos="5580"/>
              </w:tabs>
              <w:spacing w:line="360" w:lineRule="auto"/>
              <w:jc w:val="left"/>
              <w:rPr>
                <w:rFonts w:asciiTheme="minorEastAsia" w:hAnsiTheme="minorEastAsia" w:eastAsiaTheme="minorEastAsia"/>
                <w:color w:val="000000"/>
                <w:sz w:val="24"/>
                <w:szCs w:val="20"/>
              </w:rPr>
            </w:pPr>
          </w:p>
          <w:p w14:paraId="29402A34">
            <w:pPr>
              <w:tabs>
                <w:tab w:val="left" w:pos="5580"/>
              </w:tabs>
              <w:spacing w:line="360" w:lineRule="auto"/>
              <w:jc w:val="left"/>
              <w:rPr>
                <w:rFonts w:asciiTheme="minorEastAsia" w:hAnsiTheme="minorEastAsia" w:eastAsiaTheme="minorEastAsia"/>
                <w:color w:val="000000"/>
                <w:sz w:val="24"/>
                <w:szCs w:val="20"/>
              </w:rPr>
            </w:pPr>
          </w:p>
          <w:p w14:paraId="7F4C847C">
            <w:pPr>
              <w:tabs>
                <w:tab w:val="left" w:pos="5580"/>
              </w:tabs>
              <w:spacing w:line="360" w:lineRule="auto"/>
              <w:jc w:val="left"/>
              <w:rPr>
                <w:rFonts w:asciiTheme="minorEastAsia" w:hAnsiTheme="minorEastAsia" w:eastAsiaTheme="minorEastAsia"/>
                <w:color w:val="000000"/>
                <w:sz w:val="24"/>
                <w:szCs w:val="20"/>
              </w:rPr>
            </w:pPr>
          </w:p>
        </w:tc>
      </w:tr>
    </w:tbl>
    <w:p w14:paraId="14C9E771">
      <w:pPr>
        <w:pStyle w:val="17"/>
        <w:kinsoku w:val="0"/>
        <w:overflowPunct w:val="0"/>
        <w:spacing w:line="583" w:lineRule="auto"/>
        <w:ind w:right="4305"/>
        <w:rPr>
          <w:rFonts w:asciiTheme="minorEastAsia" w:hAnsiTheme="minorEastAsia" w:eastAsiaTheme="minorEastAsia"/>
          <w:spacing w:val="-3"/>
        </w:rPr>
      </w:pPr>
    </w:p>
    <w:p w14:paraId="51B3E4DD">
      <w:pPr>
        <w:pStyle w:val="17"/>
        <w:kinsoku w:val="0"/>
        <w:overflowPunct w:val="0"/>
        <w:spacing w:line="583" w:lineRule="auto"/>
        <w:ind w:right="4305"/>
        <w:rPr>
          <w:rFonts w:asciiTheme="minorEastAsia" w:hAnsiTheme="minorEastAsia" w:eastAsiaTheme="minorEastAsia"/>
          <w:spacing w:val="-3"/>
        </w:rPr>
      </w:pPr>
    </w:p>
    <w:p w14:paraId="730E7963">
      <w:pPr>
        <w:pStyle w:val="17"/>
        <w:kinsoku w:val="0"/>
        <w:overflowPunct w:val="0"/>
        <w:spacing w:line="583" w:lineRule="auto"/>
        <w:ind w:right="4305"/>
        <w:rPr>
          <w:rFonts w:asciiTheme="minorEastAsia" w:hAnsiTheme="minorEastAsia" w:eastAsiaTheme="minorEastAsia"/>
          <w:spacing w:val="-3"/>
        </w:rPr>
      </w:pPr>
    </w:p>
    <w:p w14:paraId="39DCDB0C">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68CC4A03">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spacing w:val="-3"/>
          <w:sz w:val="24"/>
        </w:rPr>
        <w:t>法定代表人（</w:t>
      </w:r>
      <w:r>
        <w:rPr>
          <w:rFonts w:asciiTheme="minorEastAsia" w:hAnsiTheme="minorEastAsia" w:eastAsiaTheme="minorEastAsia"/>
          <w:sz w:val="24"/>
        </w:rPr>
        <w:t>单位负责人</w:t>
      </w:r>
      <w:r>
        <w:rPr>
          <w:rFonts w:asciiTheme="minorEastAsia" w:hAnsiTheme="minorEastAsia" w:eastAsiaTheme="minorEastAsia"/>
          <w:spacing w:val="-3"/>
          <w:sz w:val="24"/>
        </w:rPr>
        <w:t>）（签字</w:t>
      </w:r>
      <w:r>
        <w:rPr>
          <w:rFonts w:hint="eastAsia" w:asciiTheme="minorEastAsia" w:hAnsiTheme="minorEastAsia" w:eastAsiaTheme="minorEastAsia"/>
          <w:color w:val="000000"/>
          <w:sz w:val="24"/>
          <w:szCs w:val="20"/>
        </w:rPr>
        <w:t>或签章</w:t>
      </w:r>
      <w:r>
        <w:rPr>
          <w:rFonts w:asciiTheme="minorEastAsia" w:hAnsiTheme="minorEastAsia" w:eastAsiaTheme="minorEastAsia"/>
          <w:spacing w:val="-3"/>
          <w:sz w:val="24"/>
        </w:rPr>
        <w:t>）：</w:t>
      </w:r>
      <w:r>
        <w:rPr>
          <w:rFonts w:asciiTheme="minorEastAsia" w:hAnsiTheme="minorEastAsia" w:eastAsiaTheme="minorEastAsia"/>
          <w:sz w:val="24"/>
        </w:rPr>
        <w:t>______</w:t>
      </w:r>
    </w:p>
    <w:p w14:paraId="00B40DBB">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____年____月____日</w:t>
      </w:r>
    </w:p>
    <w:p w14:paraId="2DF70314">
      <w:pPr>
        <w:widowControl/>
        <w:jc w:val="left"/>
        <w:rPr>
          <w:rFonts w:asciiTheme="minorEastAsia" w:hAnsiTheme="minorEastAsia" w:eastAsiaTheme="minorEastAsia"/>
          <w:i/>
          <w:color w:val="000000"/>
          <w:sz w:val="24"/>
          <w:szCs w:val="20"/>
          <w:u w:val="single"/>
        </w:rPr>
      </w:pPr>
    </w:p>
    <w:p w14:paraId="5E013F29">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2002CDEE">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7  报价一览表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B81033A">
      <w:pPr>
        <w:spacing w:line="360" w:lineRule="exact"/>
        <w:jc w:val="center"/>
        <w:rPr>
          <w:rFonts w:asciiTheme="minorEastAsia" w:hAnsiTheme="minorEastAsia" w:eastAsiaTheme="minorEastAsia"/>
          <w:b/>
          <w:color w:val="000000"/>
          <w:sz w:val="36"/>
          <w:szCs w:val="36"/>
        </w:rPr>
      </w:pPr>
      <w:bookmarkStart w:id="711" w:name="_Toc226965831"/>
      <w:bookmarkStart w:id="712" w:name="_Toc305158826"/>
      <w:bookmarkStart w:id="713" w:name="_Toc164608672"/>
      <w:bookmarkStart w:id="714" w:name="_Toc164608827"/>
      <w:bookmarkStart w:id="715" w:name="_Toc226965748"/>
      <w:bookmarkStart w:id="716" w:name="_Toc264969248"/>
      <w:bookmarkStart w:id="717" w:name="_Toc265228396"/>
      <w:bookmarkStart w:id="718" w:name="_Toc305158900"/>
      <w:bookmarkStart w:id="719" w:name="_Toc195842923"/>
      <w:bookmarkStart w:id="720" w:name="_Toc226309802"/>
      <w:bookmarkStart w:id="721" w:name="_Toc226337254"/>
      <w:r>
        <w:rPr>
          <w:rFonts w:hint="eastAsia" w:asciiTheme="minorEastAsia" w:hAnsiTheme="minorEastAsia" w:eastAsiaTheme="minorEastAsia"/>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2B3E026F">
      <w:pPr>
        <w:tabs>
          <w:tab w:val="left" w:pos="1800"/>
          <w:tab w:val="left" w:pos="5580"/>
        </w:tabs>
        <w:spacing w:line="360" w:lineRule="auto"/>
        <w:jc w:val="left"/>
        <w:rPr>
          <w:rFonts w:asciiTheme="minorEastAsia" w:hAnsiTheme="minorEastAsia" w:eastAsiaTheme="minorEastAsia"/>
          <w:color w:val="000000"/>
          <w:sz w:val="24"/>
        </w:rPr>
      </w:pPr>
    </w:p>
    <w:p w14:paraId="7B1E34A9">
      <w:pPr>
        <w:tabs>
          <w:tab w:val="left" w:pos="1800"/>
          <w:tab w:val="left" w:pos="5580"/>
        </w:tabs>
        <w:spacing w:line="360" w:lineRule="auto"/>
        <w:jc w:val="left"/>
        <w:rPr>
          <w:rFonts w:asciiTheme="minorEastAsia" w:hAnsiTheme="minorEastAsia" w:eastAsiaTheme="minorEastAsia"/>
          <w:i/>
          <w:color w:val="FF0000"/>
          <w:sz w:val="24"/>
        </w:rPr>
      </w:pPr>
      <w:r>
        <w:rPr>
          <w:rFonts w:hint="eastAsia" w:asciiTheme="minorEastAsia" w:hAnsiTheme="minorEastAsia" w:eastAsiaTheme="minorEastAsia"/>
          <w:i/>
          <w:color w:val="FF0000"/>
          <w:sz w:val="24"/>
        </w:rPr>
        <w:t xml:space="preserve"> </w:t>
      </w:r>
    </w:p>
    <w:p w14:paraId="51219243">
      <w:pPr>
        <w:tabs>
          <w:tab w:val="left" w:pos="1800"/>
          <w:tab w:val="left" w:pos="5580"/>
        </w:tabs>
        <w:spacing w:line="360" w:lineRule="auto"/>
        <w:ind w:firstLine="240" w:firstLineChars="100"/>
        <w:jc w:val="left"/>
        <w:rPr>
          <w:rFonts w:asciiTheme="minorEastAsia" w:hAnsiTheme="minorEastAsia" w:eastAsiaTheme="minorEastAsia"/>
          <w:color w:val="000000"/>
          <w:sz w:val="24"/>
          <w:u w:val="single"/>
        </w:rPr>
      </w:pPr>
      <w:r>
        <w:rPr>
          <w:rFonts w:asciiTheme="minorEastAsia" w:hAnsiTheme="minorEastAsia" w:eastAsiaTheme="minorEastAsia"/>
          <w:color w:val="000000"/>
          <w:sz w:val="24"/>
        </w:rPr>
        <w:t>项目编号/包号：</w:t>
      </w:r>
      <w:r>
        <w:rPr>
          <w:rFonts w:asciiTheme="minorEastAsia" w:hAnsiTheme="minorEastAsia" w:eastAsiaTheme="minorEastAsia"/>
          <w:sz w:val="24"/>
        </w:rPr>
        <w:t>___________</w:t>
      </w:r>
      <w:r>
        <w:rPr>
          <w:rFonts w:asciiTheme="minorEastAsia" w:hAnsiTheme="minorEastAsia" w:eastAsiaTheme="minorEastAsia"/>
          <w:color w:val="000000"/>
          <w:sz w:val="24"/>
        </w:rPr>
        <w:t xml:space="preserve">     项目名称：</w:t>
      </w:r>
      <w:r>
        <w:rPr>
          <w:rFonts w:asciiTheme="minorEastAsia" w:hAnsiTheme="minorEastAsia" w:eastAsiaTheme="minorEastAsia"/>
          <w:sz w:val="24"/>
        </w:rPr>
        <w:t>___________</w:t>
      </w:r>
    </w:p>
    <w:tbl>
      <w:tblPr>
        <w:tblStyle w:val="42"/>
        <w:tblW w:w="48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7"/>
        <w:gridCol w:w="2360"/>
        <w:gridCol w:w="1300"/>
        <w:gridCol w:w="1279"/>
        <w:gridCol w:w="1562"/>
        <w:gridCol w:w="1648"/>
      </w:tblGrid>
      <w:tr w14:paraId="0B60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41" w:type="pct"/>
            <w:vMerge w:val="restart"/>
            <w:tcBorders>
              <w:top w:val="single" w:color="auto" w:sz="4" w:space="0"/>
              <w:left w:val="single" w:color="auto" w:sz="4" w:space="0"/>
              <w:bottom w:val="single" w:color="auto" w:sz="4" w:space="0"/>
              <w:right w:val="single" w:color="auto" w:sz="4" w:space="0"/>
            </w:tcBorders>
            <w:vAlign w:val="center"/>
          </w:tcPr>
          <w:p w14:paraId="383185C9">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序号</w:t>
            </w:r>
          </w:p>
        </w:tc>
        <w:tc>
          <w:tcPr>
            <w:tcW w:w="1349" w:type="pct"/>
            <w:vMerge w:val="restart"/>
            <w:tcBorders>
              <w:top w:val="single" w:color="auto" w:sz="4" w:space="0"/>
              <w:left w:val="single" w:color="auto" w:sz="4" w:space="0"/>
              <w:bottom w:val="single" w:color="auto" w:sz="4" w:space="0"/>
              <w:right w:val="single" w:color="auto" w:sz="4" w:space="0"/>
            </w:tcBorders>
            <w:vAlign w:val="center"/>
          </w:tcPr>
          <w:p w14:paraId="1B816966">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供应商名称</w:t>
            </w:r>
          </w:p>
        </w:tc>
        <w:tc>
          <w:tcPr>
            <w:tcW w:w="1474" w:type="pct"/>
            <w:gridSpan w:val="2"/>
            <w:tcBorders>
              <w:top w:val="single" w:color="auto" w:sz="4" w:space="0"/>
              <w:left w:val="single" w:color="auto" w:sz="4" w:space="0"/>
              <w:bottom w:val="single" w:color="auto" w:sz="4" w:space="0"/>
              <w:right w:val="single" w:color="auto" w:sz="4" w:space="0"/>
            </w:tcBorders>
            <w:vAlign w:val="center"/>
          </w:tcPr>
          <w:p w14:paraId="23A8FDFF">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报价</w:t>
            </w:r>
          </w:p>
        </w:tc>
        <w:tc>
          <w:tcPr>
            <w:tcW w:w="893" w:type="pct"/>
            <w:tcBorders>
              <w:top w:val="single" w:color="auto" w:sz="4" w:space="0"/>
              <w:left w:val="single" w:color="auto" w:sz="4" w:space="0"/>
              <w:bottom w:val="single" w:color="auto" w:sz="4" w:space="0"/>
              <w:right w:val="single" w:color="auto" w:sz="4" w:space="0"/>
            </w:tcBorders>
            <w:vAlign w:val="center"/>
          </w:tcPr>
          <w:p w14:paraId="0FCCE4E5">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质量标准</w:t>
            </w:r>
          </w:p>
        </w:tc>
        <w:tc>
          <w:tcPr>
            <w:tcW w:w="942" w:type="pct"/>
            <w:tcBorders>
              <w:top w:val="single" w:color="auto" w:sz="4" w:space="0"/>
              <w:left w:val="single" w:color="auto" w:sz="4" w:space="0"/>
              <w:bottom w:val="single" w:color="auto" w:sz="4" w:space="0"/>
              <w:right w:val="single" w:color="auto" w:sz="4" w:space="0"/>
            </w:tcBorders>
            <w:vAlign w:val="center"/>
          </w:tcPr>
          <w:p w14:paraId="181636B8">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工期（日历天）</w:t>
            </w:r>
          </w:p>
        </w:tc>
      </w:tr>
      <w:tr w14:paraId="192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41" w:type="pct"/>
            <w:vMerge w:val="continue"/>
            <w:tcBorders>
              <w:top w:val="single" w:color="auto" w:sz="4" w:space="0"/>
              <w:left w:val="single" w:color="auto" w:sz="4" w:space="0"/>
              <w:bottom w:val="single" w:color="auto" w:sz="4" w:space="0"/>
              <w:right w:val="single" w:color="auto" w:sz="4" w:space="0"/>
            </w:tcBorders>
            <w:vAlign w:val="center"/>
          </w:tcPr>
          <w:p w14:paraId="1C76FEDA">
            <w:pPr>
              <w:widowControl/>
              <w:jc w:val="left"/>
              <w:rPr>
                <w:rFonts w:asciiTheme="minorEastAsia" w:hAnsiTheme="minorEastAsia" w:eastAsiaTheme="minorEastAsia"/>
                <w:b/>
                <w:sz w:val="24"/>
              </w:rPr>
            </w:pPr>
          </w:p>
        </w:tc>
        <w:tc>
          <w:tcPr>
            <w:tcW w:w="1349" w:type="pct"/>
            <w:vMerge w:val="continue"/>
            <w:tcBorders>
              <w:top w:val="single" w:color="auto" w:sz="4" w:space="0"/>
              <w:left w:val="single" w:color="auto" w:sz="4" w:space="0"/>
              <w:bottom w:val="single" w:color="auto" w:sz="4" w:space="0"/>
              <w:right w:val="single" w:color="auto" w:sz="4" w:space="0"/>
            </w:tcBorders>
            <w:vAlign w:val="center"/>
          </w:tcPr>
          <w:p w14:paraId="2E56AAF5">
            <w:pPr>
              <w:widowControl/>
              <w:jc w:val="left"/>
              <w:rPr>
                <w:rFonts w:asciiTheme="minorEastAsia" w:hAnsiTheme="minorEastAsia" w:eastAsiaTheme="minorEastAsia"/>
                <w:b/>
                <w:sz w:val="24"/>
              </w:rPr>
            </w:pPr>
          </w:p>
        </w:tc>
        <w:tc>
          <w:tcPr>
            <w:tcW w:w="743" w:type="pct"/>
            <w:tcBorders>
              <w:top w:val="single" w:color="auto" w:sz="4" w:space="0"/>
              <w:left w:val="single" w:color="auto" w:sz="4" w:space="0"/>
              <w:bottom w:val="single" w:color="auto" w:sz="4" w:space="0"/>
              <w:right w:val="single" w:color="auto" w:sz="4" w:space="0"/>
            </w:tcBorders>
            <w:vAlign w:val="center"/>
          </w:tcPr>
          <w:p w14:paraId="71581C99">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大写</w:t>
            </w:r>
          </w:p>
        </w:tc>
        <w:tc>
          <w:tcPr>
            <w:tcW w:w="731" w:type="pct"/>
            <w:tcBorders>
              <w:top w:val="single" w:color="auto" w:sz="4" w:space="0"/>
              <w:left w:val="single" w:color="auto" w:sz="4" w:space="0"/>
              <w:bottom w:val="single" w:color="auto" w:sz="4" w:space="0"/>
              <w:right w:val="single" w:color="auto" w:sz="4" w:space="0"/>
            </w:tcBorders>
            <w:vAlign w:val="center"/>
          </w:tcPr>
          <w:p w14:paraId="1F909727">
            <w:pPr>
              <w:tabs>
                <w:tab w:val="left" w:pos="5580"/>
              </w:tabs>
              <w:jc w:val="center"/>
              <w:rPr>
                <w:rFonts w:asciiTheme="minorEastAsia" w:hAnsiTheme="minorEastAsia" w:eastAsiaTheme="minorEastAsia"/>
                <w:b/>
                <w:sz w:val="24"/>
              </w:rPr>
            </w:pPr>
            <w:r>
              <w:rPr>
                <w:rFonts w:hint="eastAsia" w:asciiTheme="minorEastAsia" w:hAnsiTheme="minorEastAsia" w:eastAsiaTheme="minorEastAsia"/>
                <w:b/>
                <w:sz w:val="24"/>
              </w:rPr>
              <w:t>小写</w:t>
            </w:r>
          </w:p>
        </w:tc>
        <w:tc>
          <w:tcPr>
            <w:tcW w:w="893" w:type="pct"/>
            <w:tcBorders>
              <w:top w:val="single" w:color="auto" w:sz="4" w:space="0"/>
              <w:left w:val="single" w:color="auto" w:sz="4" w:space="0"/>
              <w:bottom w:val="single" w:color="auto" w:sz="4" w:space="0"/>
              <w:right w:val="single" w:color="auto" w:sz="4" w:space="0"/>
            </w:tcBorders>
            <w:vAlign w:val="center"/>
          </w:tcPr>
          <w:p w14:paraId="2A08FEA4">
            <w:pPr>
              <w:tabs>
                <w:tab w:val="left" w:pos="5580"/>
              </w:tabs>
              <w:jc w:val="center"/>
              <w:rPr>
                <w:rFonts w:asciiTheme="minorEastAsia" w:hAnsiTheme="minorEastAsia" w:eastAsiaTheme="minorEastAsia"/>
                <w:b/>
                <w:sz w:val="24"/>
              </w:rPr>
            </w:pPr>
          </w:p>
        </w:tc>
        <w:tc>
          <w:tcPr>
            <w:tcW w:w="942" w:type="pct"/>
            <w:tcBorders>
              <w:top w:val="single" w:color="auto" w:sz="4" w:space="0"/>
              <w:left w:val="single" w:color="auto" w:sz="4" w:space="0"/>
              <w:bottom w:val="single" w:color="auto" w:sz="4" w:space="0"/>
              <w:right w:val="single" w:color="auto" w:sz="4" w:space="0"/>
            </w:tcBorders>
            <w:vAlign w:val="center"/>
          </w:tcPr>
          <w:p w14:paraId="4F7EA684">
            <w:pPr>
              <w:tabs>
                <w:tab w:val="left" w:pos="5580"/>
              </w:tabs>
              <w:jc w:val="center"/>
              <w:rPr>
                <w:rFonts w:asciiTheme="minorEastAsia" w:hAnsiTheme="minorEastAsia" w:eastAsiaTheme="minorEastAsia"/>
                <w:b/>
                <w:sz w:val="24"/>
              </w:rPr>
            </w:pPr>
          </w:p>
        </w:tc>
      </w:tr>
      <w:tr w14:paraId="0412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01172073">
            <w:pPr>
              <w:tabs>
                <w:tab w:val="left" w:pos="5580"/>
              </w:tabs>
              <w:jc w:val="center"/>
              <w:rPr>
                <w:rFonts w:asciiTheme="minorEastAsia" w:hAnsiTheme="minorEastAsia" w:eastAsiaTheme="minorEastAsia"/>
                <w:sz w:val="24"/>
              </w:rPr>
            </w:pPr>
          </w:p>
        </w:tc>
        <w:tc>
          <w:tcPr>
            <w:tcW w:w="1349" w:type="pct"/>
            <w:tcBorders>
              <w:top w:val="single" w:color="auto" w:sz="4" w:space="0"/>
              <w:left w:val="single" w:color="auto" w:sz="4" w:space="0"/>
              <w:bottom w:val="single" w:color="auto" w:sz="4" w:space="0"/>
              <w:right w:val="single" w:color="auto" w:sz="4" w:space="0"/>
            </w:tcBorders>
            <w:vAlign w:val="center"/>
          </w:tcPr>
          <w:p w14:paraId="429290BC">
            <w:pPr>
              <w:tabs>
                <w:tab w:val="left" w:pos="5580"/>
              </w:tabs>
              <w:jc w:val="center"/>
              <w:rPr>
                <w:rFonts w:asciiTheme="minorEastAsia" w:hAnsiTheme="minorEastAsia" w:eastAsiaTheme="minorEastAsia"/>
                <w:sz w:val="24"/>
              </w:rPr>
            </w:pPr>
          </w:p>
        </w:tc>
        <w:tc>
          <w:tcPr>
            <w:tcW w:w="743" w:type="pct"/>
            <w:tcBorders>
              <w:top w:val="single" w:color="auto" w:sz="4" w:space="0"/>
              <w:left w:val="single" w:color="auto" w:sz="4" w:space="0"/>
              <w:bottom w:val="single" w:color="auto" w:sz="4" w:space="0"/>
              <w:right w:val="single" w:color="auto" w:sz="4" w:space="0"/>
            </w:tcBorders>
            <w:vAlign w:val="center"/>
          </w:tcPr>
          <w:p w14:paraId="0107057E">
            <w:pPr>
              <w:tabs>
                <w:tab w:val="left" w:pos="5580"/>
              </w:tabs>
              <w:jc w:val="center"/>
              <w:rPr>
                <w:rFonts w:asciiTheme="minorEastAsia" w:hAnsiTheme="minorEastAsia" w:eastAsiaTheme="minorEastAsia"/>
                <w:sz w:val="24"/>
              </w:rPr>
            </w:pPr>
          </w:p>
        </w:tc>
        <w:tc>
          <w:tcPr>
            <w:tcW w:w="731" w:type="pct"/>
            <w:tcBorders>
              <w:top w:val="single" w:color="auto" w:sz="4" w:space="0"/>
              <w:left w:val="single" w:color="auto" w:sz="4" w:space="0"/>
              <w:bottom w:val="single" w:color="auto" w:sz="4" w:space="0"/>
              <w:right w:val="single" w:color="auto" w:sz="4" w:space="0"/>
            </w:tcBorders>
            <w:vAlign w:val="center"/>
          </w:tcPr>
          <w:p w14:paraId="13B4BE55">
            <w:pPr>
              <w:tabs>
                <w:tab w:val="left" w:pos="5580"/>
              </w:tabs>
              <w:jc w:val="center"/>
              <w:rPr>
                <w:rFonts w:asciiTheme="minorEastAsia" w:hAnsiTheme="minorEastAsia" w:eastAsiaTheme="minorEastAsia"/>
                <w:sz w:val="24"/>
              </w:rPr>
            </w:pPr>
          </w:p>
        </w:tc>
        <w:tc>
          <w:tcPr>
            <w:tcW w:w="893" w:type="pct"/>
            <w:tcBorders>
              <w:top w:val="single" w:color="auto" w:sz="4" w:space="0"/>
              <w:left w:val="single" w:color="auto" w:sz="4" w:space="0"/>
              <w:bottom w:val="single" w:color="auto" w:sz="4" w:space="0"/>
              <w:right w:val="single" w:color="auto" w:sz="4" w:space="0"/>
            </w:tcBorders>
            <w:vAlign w:val="center"/>
          </w:tcPr>
          <w:p w14:paraId="05ABC7C1">
            <w:pPr>
              <w:tabs>
                <w:tab w:val="left" w:pos="5580"/>
              </w:tabs>
              <w:jc w:val="center"/>
              <w:rPr>
                <w:rFonts w:asciiTheme="minorEastAsia" w:hAnsiTheme="minorEastAsia" w:eastAsiaTheme="minorEastAsia"/>
                <w:sz w:val="24"/>
              </w:rPr>
            </w:pPr>
          </w:p>
        </w:tc>
        <w:tc>
          <w:tcPr>
            <w:tcW w:w="942" w:type="pct"/>
            <w:tcBorders>
              <w:top w:val="single" w:color="auto" w:sz="4" w:space="0"/>
              <w:left w:val="single" w:color="auto" w:sz="4" w:space="0"/>
              <w:bottom w:val="single" w:color="auto" w:sz="4" w:space="0"/>
              <w:right w:val="single" w:color="auto" w:sz="4" w:space="0"/>
            </w:tcBorders>
            <w:vAlign w:val="center"/>
          </w:tcPr>
          <w:p w14:paraId="34764E0D">
            <w:pPr>
              <w:tabs>
                <w:tab w:val="left" w:pos="5580"/>
              </w:tabs>
              <w:jc w:val="center"/>
              <w:rPr>
                <w:rFonts w:asciiTheme="minorEastAsia" w:hAnsiTheme="minorEastAsia" w:eastAsiaTheme="minorEastAsia"/>
                <w:sz w:val="24"/>
              </w:rPr>
            </w:pPr>
          </w:p>
        </w:tc>
      </w:tr>
    </w:tbl>
    <w:p w14:paraId="33B3F7FD">
      <w:pPr>
        <w:autoSpaceDE w:val="0"/>
        <w:autoSpaceDN w:val="0"/>
        <w:adjustRightInd w:val="0"/>
        <w:jc w:val="left"/>
        <w:rPr>
          <w:rFonts w:asciiTheme="minorEastAsia" w:hAnsiTheme="minorEastAsia" w:eastAsiaTheme="minorEastAsia"/>
          <w:color w:val="000000"/>
          <w:kern w:val="0"/>
          <w:sz w:val="24"/>
        </w:rPr>
      </w:pPr>
    </w:p>
    <w:p w14:paraId="1B066203">
      <w:pPr>
        <w:autoSpaceDE w:val="0"/>
        <w:autoSpaceDN w:val="0"/>
        <w:adjustRightInd w:val="0"/>
        <w:jc w:val="left"/>
        <w:rPr>
          <w:rFonts w:asciiTheme="minorEastAsia" w:hAnsiTheme="minorEastAsia" w:eastAsiaTheme="minorEastAsia"/>
          <w:color w:val="000000"/>
          <w:sz w:val="24"/>
          <w:szCs w:val="20"/>
        </w:rPr>
      </w:pPr>
      <w:r>
        <w:rPr>
          <w:rFonts w:asciiTheme="minorEastAsia" w:hAnsiTheme="minorEastAsia" w:eastAsiaTheme="minorEastAsia"/>
          <w:color w:val="000000"/>
          <w:kern w:val="0"/>
          <w:sz w:val="24"/>
        </w:rPr>
        <w:t>注：1</w:t>
      </w:r>
      <w:r>
        <w:rPr>
          <w:rFonts w:asciiTheme="minorEastAsia" w:hAnsiTheme="minorEastAsia" w:eastAsiaTheme="minorEastAsia"/>
          <w:color w:val="000000"/>
          <w:sz w:val="24"/>
          <w:szCs w:val="20"/>
        </w:rPr>
        <w:t>.此表中，每包的报价应和《分项报价表》中的总价相一致。</w:t>
      </w:r>
    </w:p>
    <w:p w14:paraId="75155A36">
      <w:pPr>
        <w:tabs>
          <w:tab w:val="left" w:pos="5580"/>
        </w:tabs>
        <w:ind w:firstLine="480" w:firstLineChars="20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hint="eastAsia"/>
        </w:rPr>
        <w:t xml:space="preserve"> </w:t>
      </w:r>
      <w:r>
        <w:rPr>
          <w:rFonts w:hint="eastAsia" w:asciiTheme="minorEastAsia" w:hAnsiTheme="minorEastAsia" w:eastAsiaTheme="minorEastAsia"/>
          <w:color w:val="000000"/>
          <w:sz w:val="24"/>
          <w:szCs w:val="20"/>
        </w:rPr>
        <w:t>此表应按供应商须知的规定密封标记并单独提交，并在响应文件中保留此表。</w:t>
      </w:r>
    </w:p>
    <w:p w14:paraId="15FEF734">
      <w:pPr>
        <w:tabs>
          <w:tab w:val="left" w:pos="5580"/>
        </w:tabs>
        <w:ind w:firstLine="480" w:firstLineChars="200"/>
        <w:rPr>
          <w:rFonts w:asciiTheme="minorEastAsia" w:hAnsiTheme="minorEastAsia" w:eastAsiaTheme="minorEastAsia"/>
          <w:color w:val="000000"/>
          <w:sz w:val="24"/>
          <w:szCs w:val="20"/>
        </w:rPr>
      </w:pPr>
    </w:p>
    <w:p w14:paraId="158A61F1">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07EE60C8">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22D26FBA">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___________</w:t>
      </w:r>
    </w:p>
    <w:p w14:paraId="714F53B8">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w:t>
      </w:r>
      <w:r>
        <w:rPr>
          <w:rFonts w:asciiTheme="minorEastAsia" w:hAnsiTheme="minorEastAsia" w:eastAsiaTheme="minorEastAsia"/>
          <w:color w:val="000000"/>
          <w:sz w:val="24"/>
          <w:szCs w:val="20"/>
        </w:rPr>
        <w:t>____年____月____日</w:t>
      </w:r>
    </w:p>
    <w:p w14:paraId="38F217A2">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  </w:t>
      </w:r>
    </w:p>
    <w:p w14:paraId="498C5AF3">
      <w:pPr>
        <w:widowControl/>
        <w:jc w:val="left"/>
        <w:rPr>
          <w:rFonts w:asciiTheme="minorEastAsia" w:hAnsiTheme="minorEastAsia" w:eastAsiaTheme="minorEastAsia"/>
          <w:color w:val="000000"/>
          <w:sz w:val="24"/>
          <w:szCs w:val="20"/>
        </w:rPr>
      </w:pPr>
      <w:bookmarkStart w:id="722" w:name="_Toc150774763"/>
      <w:bookmarkStart w:id="723" w:name="_Toc305158901"/>
      <w:bookmarkStart w:id="724" w:name="_Toc226965749"/>
      <w:bookmarkStart w:id="725" w:name="_Toc305158827"/>
      <w:bookmarkStart w:id="726" w:name="_Toc195842924"/>
      <w:bookmarkStart w:id="727" w:name="_Toc127151558"/>
      <w:bookmarkStart w:id="728" w:name="_Toc226337255"/>
      <w:bookmarkStart w:id="729" w:name="_Toc226309803"/>
      <w:bookmarkStart w:id="730" w:name="_Toc264969249"/>
      <w:bookmarkStart w:id="731" w:name="_Toc226965832"/>
      <w:bookmarkStart w:id="732" w:name="_Toc150480796"/>
      <w:bookmarkStart w:id="733" w:name="_Toc142311060"/>
      <w:bookmarkStart w:id="734" w:name="_Toc265228397"/>
      <w:r>
        <w:rPr>
          <w:rFonts w:asciiTheme="minorEastAsia" w:hAnsiTheme="minorEastAsia" w:eastAsiaTheme="minorEastAsia"/>
          <w:color w:val="000000"/>
          <w:sz w:val="24"/>
          <w:szCs w:val="20"/>
        </w:rPr>
        <w:br w:type="page"/>
      </w:r>
    </w:p>
    <w:p w14:paraId="579B633D">
      <w:pPr>
        <w:tabs>
          <w:tab w:val="left" w:pos="360"/>
        </w:tabs>
        <w:snapToGrid w:val="0"/>
        <w:spacing w:line="360" w:lineRule="auto"/>
        <w:outlineLvl w:val="1"/>
        <w:rPr>
          <w:rFonts w:asciiTheme="minorEastAsia" w:hAnsiTheme="minorEastAsia" w:eastAsiaTheme="minorEastAsia"/>
          <w:b/>
          <w:i/>
          <w:color w:val="FF0000"/>
          <w:sz w:val="24"/>
        </w:rPr>
      </w:pPr>
      <w:r>
        <w:rPr>
          <w:rFonts w:asciiTheme="minorEastAsia" w:hAnsiTheme="minorEastAsia" w:eastAsiaTheme="minorEastAsia"/>
          <w:sz w:val="24"/>
        </w:rPr>
        <w:t>8  分项报价表</w:t>
      </w:r>
      <w:bookmarkEnd w:id="722"/>
      <w:bookmarkEnd w:id="723"/>
      <w:bookmarkEnd w:id="724"/>
      <w:bookmarkEnd w:id="725"/>
      <w:bookmarkEnd w:id="726"/>
      <w:bookmarkEnd w:id="727"/>
      <w:bookmarkEnd w:id="728"/>
      <w:bookmarkEnd w:id="729"/>
      <w:bookmarkEnd w:id="730"/>
      <w:bookmarkEnd w:id="731"/>
      <w:bookmarkEnd w:id="732"/>
      <w:bookmarkEnd w:id="733"/>
      <w:bookmarkEnd w:id="734"/>
    </w:p>
    <w:p w14:paraId="04440D7A">
      <w:pPr>
        <w:tabs>
          <w:tab w:val="left" w:pos="1800"/>
          <w:tab w:val="left" w:pos="5580"/>
        </w:tabs>
        <w:jc w:val="left"/>
        <w:rPr>
          <w:rFonts w:asciiTheme="minorEastAsia" w:hAnsiTheme="minorEastAsia" w:eastAsiaTheme="minorEastAsia"/>
          <w:color w:val="000000"/>
          <w:sz w:val="24"/>
        </w:rPr>
      </w:pPr>
      <w:r>
        <w:rPr>
          <w:rFonts w:ascii="宋体" w:hAnsi="宋体" w:eastAsia="宋体" w:cs="宋体"/>
          <w:b/>
          <w:bCs/>
          <w:spacing w:val="-4"/>
          <w:sz w:val="24"/>
          <w:szCs w:val="24"/>
        </w:rPr>
        <w:t>供应商根据对项目的理解，详细列出费用明细。</w:t>
      </w:r>
    </w:p>
    <w:p w14:paraId="2161EED9">
      <w:pPr>
        <w:tabs>
          <w:tab w:val="left" w:pos="360"/>
        </w:tabs>
        <w:snapToGrid w:val="0"/>
        <w:spacing w:line="360" w:lineRule="auto"/>
        <w:outlineLvl w:val="1"/>
        <w:rPr>
          <w:rFonts w:asciiTheme="minorEastAsia" w:hAnsiTheme="minorEastAsia" w:eastAsiaTheme="minorEastAsia"/>
          <w:color w:val="000000"/>
          <w:sz w:val="24"/>
          <w:szCs w:val="20"/>
        </w:rPr>
      </w:pPr>
      <w:bookmarkStart w:id="735" w:name="_Toc265228400"/>
      <w:bookmarkStart w:id="736" w:name="_Toc150774765"/>
      <w:bookmarkStart w:id="737" w:name="_Toc305158904"/>
      <w:bookmarkStart w:id="738" w:name="_Toc195842927"/>
      <w:bookmarkStart w:id="739" w:name="_Toc226965752"/>
      <w:bookmarkStart w:id="740" w:name="_Toc127151562"/>
      <w:bookmarkStart w:id="741" w:name="_Toc226337258"/>
      <w:bookmarkStart w:id="742" w:name="_Toc305158830"/>
      <w:bookmarkStart w:id="743" w:name="_Toc226309806"/>
      <w:bookmarkStart w:id="744" w:name="_Toc150480798"/>
      <w:bookmarkStart w:id="745" w:name="_Toc142311062"/>
      <w:bookmarkStart w:id="746" w:name="_Toc226965835"/>
      <w:bookmarkStart w:id="747" w:name="_Toc264969252"/>
      <w:bookmarkStart w:id="748" w:name="_Toc142311061"/>
      <w:bookmarkStart w:id="749" w:name="_Toc226965751"/>
      <w:bookmarkStart w:id="750" w:name="_Toc127151561"/>
      <w:bookmarkStart w:id="751" w:name="_Toc264969251"/>
      <w:bookmarkStart w:id="752" w:name="_Toc305158903"/>
      <w:bookmarkStart w:id="753" w:name="_Toc265228399"/>
      <w:bookmarkStart w:id="754" w:name="_Toc226309805"/>
      <w:bookmarkStart w:id="755" w:name="_Toc226337257"/>
      <w:bookmarkStart w:id="756" w:name="_Toc226965834"/>
      <w:bookmarkStart w:id="757" w:name="_Toc305158829"/>
      <w:bookmarkStart w:id="758" w:name="_Toc150774764"/>
      <w:bookmarkStart w:id="759" w:name="_Toc150480797"/>
      <w:bookmarkStart w:id="760" w:name="_Toc195842926"/>
      <w:r>
        <w:rPr>
          <w:rFonts w:asciiTheme="minorEastAsia" w:hAnsiTheme="minorEastAsia" w:eastAsiaTheme="minorEastAsia"/>
          <w:color w:val="000000"/>
          <w:sz w:val="24"/>
          <w:szCs w:val="20"/>
        </w:rPr>
        <w:br w:type="page"/>
      </w:r>
      <w:r>
        <w:rPr>
          <w:rFonts w:asciiTheme="minorEastAsia" w:hAnsiTheme="minorEastAsia" w:eastAsiaTheme="minorEastAsia"/>
          <w:sz w:val="24"/>
        </w:rPr>
        <w:t>9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34112F93">
      <w:pPr>
        <w:spacing w:line="360" w:lineRule="auto"/>
        <w:rPr>
          <w:rFonts w:asciiTheme="minorEastAsia" w:hAnsiTheme="minorEastAsia" w:eastAsiaTheme="minorEastAsia"/>
          <w:color w:val="000000"/>
          <w:sz w:val="24"/>
          <w:szCs w:val="20"/>
        </w:rPr>
      </w:pPr>
    </w:p>
    <w:p w14:paraId="16DCBD1D">
      <w:pPr>
        <w:tabs>
          <w:tab w:val="left" w:pos="2775"/>
          <w:tab w:val="center" w:pos="4153"/>
        </w:tabs>
        <w:autoSpaceDE w:val="0"/>
        <w:autoSpaceDN w:val="0"/>
        <w:adjustRightInd w:val="0"/>
        <w:spacing w:line="360" w:lineRule="auto"/>
        <w:jc w:val="left"/>
        <w:rPr>
          <w:rFonts w:asciiTheme="minorEastAsia" w:hAnsiTheme="minorEastAsia" w:eastAsiaTheme="minorEastAsia"/>
          <w:b/>
          <w:color w:val="000000"/>
          <w:sz w:val="36"/>
          <w:szCs w:val="36"/>
        </w:rPr>
      </w:pPr>
      <w:r>
        <w:rPr>
          <w:rFonts w:asciiTheme="minorEastAsia" w:hAnsiTheme="minorEastAsia" w:eastAsiaTheme="minorEastAsia"/>
          <w:color w:val="000000"/>
          <w:sz w:val="36"/>
          <w:szCs w:val="36"/>
        </w:rPr>
        <w:tab/>
      </w:r>
      <w:r>
        <w:rPr>
          <w:rFonts w:asciiTheme="minorEastAsia" w:hAnsiTheme="minorEastAsia" w:eastAsiaTheme="minorEastAsia"/>
          <w:b/>
          <w:color w:val="000000"/>
          <w:sz w:val="36"/>
          <w:szCs w:val="36"/>
        </w:rPr>
        <w:tab/>
      </w:r>
      <w:r>
        <w:rPr>
          <w:rFonts w:hint="eastAsia" w:asciiTheme="minorEastAsia" w:hAnsiTheme="minorEastAsia" w:eastAsiaTheme="minorEastAsia"/>
          <w:b/>
          <w:color w:val="000000"/>
          <w:sz w:val="36"/>
          <w:szCs w:val="36"/>
        </w:rPr>
        <w:t>合同条款偏离表</w:t>
      </w:r>
    </w:p>
    <w:p w14:paraId="7A21EC5D">
      <w:pPr>
        <w:spacing w:line="360" w:lineRule="auto"/>
        <w:rPr>
          <w:rFonts w:asciiTheme="minorEastAsia" w:hAnsiTheme="minorEastAsia" w:eastAsiaTheme="minorEastAsia"/>
          <w:color w:val="000000"/>
          <w:sz w:val="24"/>
          <w:szCs w:val="20"/>
        </w:rPr>
      </w:pPr>
    </w:p>
    <w:p w14:paraId="15208D57">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90"/>
        <w:gridCol w:w="1980"/>
        <w:gridCol w:w="1981"/>
        <w:gridCol w:w="2427"/>
        <w:gridCol w:w="783"/>
      </w:tblGrid>
      <w:tr w14:paraId="7429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CD7940D">
            <w:pPr>
              <w:adjustRightInd w:val="0"/>
              <w:snapToGrid w:val="0"/>
              <w:jc w:val="left"/>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对本项目合同条款的偏离情况（请进行勾选）：</w:t>
            </w:r>
          </w:p>
          <w:p w14:paraId="5140EE25">
            <w:pPr>
              <w:adjustRightInd w:val="0"/>
              <w:snapToGrid w:val="0"/>
              <w:jc w:val="left"/>
              <w:rPr>
                <w:rFonts w:asciiTheme="minorEastAsia" w:hAnsiTheme="minorEastAsia" w:eastAsiaTheme="minorEastAsia"/>
                <w:b/>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如无偏离，仅勾选无偏离即可</w:t>
            </w:r>
            <w:r>
              <w:rPr>
                <w:rFonts w:asciiTheme="minorEastAsia" w:hAnsiTheme="minorEastAsia" w:eastAsiaTheme="minorEastAsia"/>
                <w:color w:val="000000"/>
                <w:sz w:val="24"/>
              </w:rPr>
              <w:t>）</w:t>
            </w:r>
          </w:p>
          <w:p w14:paraId="50274267">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如有负偏离，</w:t>
            </w:r>
            <w:r>
              <w:rPr>
                <w:rFonts w:asciiTheme="minorEastAsia" w:hAnsiTheme="minorEastAsia" w:eastAsiaTheme="minorEastAsia"/>
                <w:color w:val="000000"/>
                <w:sz w:val="24"/>
              </w:rPr>
              <w:t>则须在本表中对负偏离项逐一列明）</w:t>
            </w:r>
          </w:p>
        </w:tc>
      </w:tr>
      <w:tr w14:paraId="7724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23805DC">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序号</w:t>
            </w:r>
          </w:p>
        </w:tc>
        <w:tc>
          <w:tcPr>
            <w:tcW w:w="1301" w:type="dxa"/>
            <w:vAlign w:val="center"/>
          </w:tcPr>
          <w:p w14:paraId="72ECBAB2">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竞争性磋商文件</w:t>
            </w:r>
            <w:r>
              <w:rPr>
                <w:rFonts w:asciiTheme="minorEastAsia" w:hAnsiTheme="minorEastAsia" w:eastAsiaTheme="minorEastAsia"/>
                <w:color w:val="000000"/>
                <w:sz w:val="24"/>
              </w:rPr>
              <w:t>条目号（页码）</w:t>
            </w:r>
          </w:p>
        </w:tc>
        <w:tc>
          <w:tcPr>
            <w:tcW w:w="2007" w:type="dxa"/>
            <w:vAlign w:val="center"/>
          </w:tcPr>
          <w:p w14:paraId="4A3891CE">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竞争性磋商文件</w:t>
            </w:r>
            <w:r>
              <w:rPr>
                <w:rFonts w:asciiTheme="minorEastAsia" w:hAnsiTheme="minorEastAsia" w:eastAsiaTheme="minorEastAsia"/>
                <w:color w:val="000000"/>
                <w:sz w:val="24"/>
              </w:rPr>
              <w:t>要求</w:t>
            </w:r>
          </w:p>
        </w:tc>
        <w:tc>
          <w:tcPr>
            <w:tcW w:w="2008" w:type="dxa"/>
            <w:vAlign w:val="center"/>
          </w:tcPr>
          <w:p w14:paraId="1677AA6B">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响应文件内容</w:t>
            </w:r>
          </w:p>
        </w:tc>
        <w:tc>
          <w:tcPr>
            <w:tcW w:w="2458" w:type="dxa"/>
            <w:vAlign w:val="center"/>
          </w:tcPr>
          <w:p w14:paraId="19C6FFDD">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p w14:paraId="28019A5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（据实填写）</w:t>
            </w:r>
          </w:p>
        </w:tc>
        <w:tc>
          <w:tcPr>
            <w:tcW w:w="788" w:type="dxa"/>
            <w:vAlign w:val="center"/>
          </w:tcPr>
          <w:p w14:paraId="35F07A55">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13CD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6EE7E3A1">
            <w:pPr>
              <w:adjustRightInd w:val="0"/>
              <w:snapToGrid w:val="0"/>
              <w:jc w:val="center"/>
              <w:rPr>
                <w:rFonts w:asciiTheme="minorEastAsia" w:hAnsiTheme="minorEastAsia" w:eastAsiaTheme="minorEastAsia"/>
                <w:color w:val="000000"/>
                <w:sz w:val="24"/>
              </w:rPr>
            </w:pPr>
          </w:p>
        </w:tc>
        <w:tc>
          <w:tcPr>
            <w:tcW w:w="1301" w:type="dxa"/>
            <w:vAlign w:val="center"/>
          </w:tcPr>
          <w:p w14:paraId="480A303E">
            <w:pPr>
              <w:adjustRightInd w:val="0"/>
              <w:snapToGrid w:val="0"/>
              <w:jc w:val="center"/>
              <w:rPr>
                <w:rFonts w:asciiTheme="minorEastAsia" w:hAnsiTheme="minorEastAsia" w:eastAsiaTheme="minorEastAsia"/>
                <w:color w:val="000000"/>
                <w:sz w:val="24"/>
              </w:rPr>
            </w:pPr>
          </w:p>
        </w:tc>
        <w:tc>
          <w:tcPr>
            <w:tcW w:w="2007" w:type="dxa"/>
            <w:vAlign w:val="center"/>
          </w:tcPr>
          <w:p w14:paraId="680F900E">
            <w:pPr>
              <w:adjustRightInd w:val="0"/>
              <w:snapToGrid w:val="0"/>
              <w:jc w:val="center"/>
              <w:rPr>
                <w:rFonts w:asciiTheme="minorEastAsia" w:hAnsiTheme="minorEastAsia" w:eastAsiaTheme="minorEastAsia"/>
                <w:color w:val="000000"/>
                <w:sz w:val="24"/>
              </w:rPr>
            </w:pPr>
          </w:p>
        </w:tc>
        <w:tc>
          <w:tcPr>
            <w:tcW w:w="2008" w:type="dxa"/>
            <w:vAlign w:val="center"/>
          </w:tcPr>
          <w:p w14:paraId="7E5CC213">
            <w:pPr>
              <w:adjustRightInd w:val="0"/>
              <w:snapToGrid w:val="0"/>
              <w:jc w:val="center"/>
              <w:rPr>
                <w:rFonts w:asciiTheme="minorEastAsia" w:hAnsiTheme="minorEastAsia" w:eastAsiaTheme="minorEastAsia"/>
                <w:color w:val="000000"/>
                <w:sz w:val="24"/>
              </w:rPr>
            </w:pPr>
          </w:p>
        </w:tc>
        <w:tc>
          <w:tcPr>
            <w:tcW w:w="2458" w:type="dxa"/>
            <w:vAlign w:val="center"/>
          </w:tcPr>
          <w:p w14:paraId="43D07467">
            <w:pPr>
              <w:adjustRightInd w:val="0"/>
              <w:snapToGrid w:val="0"/>
              <w:jc w:val="center"/>
              <w:rPr>
                <w:rFonts w:asciiTheme="minorEastAsia" w:hAnsiTheme="minorEastAsia" w:eastAsiaTheme="minorEastAsia"/>
                <w:color w:val="000000"/>
                <w:sz w:val="24"/>
              </w:rPr>
            </w:pPr>
          </w:p>
        </w:tc>
        <w:tc>
          <w:tcPr>
            <w:tcW w:w="788" w:type="dxa"/>
            <w:vAlign w:val="center"/>
          </w:tcPr>
          <w:p w14:paraId="1E93FC32">
            <w:pPr>
              <w:adjustRightInd w:val="0"/>
              <w:snapToGrid w:val="0"/>
              <w:jc w:val="center"/>
              <w:rPr>
                <w:rFonts w:asciiTheme="minorEastAsia" w:hAnsiTheme="minorEastAsia" w:eastAsiaTheme="minorEastAsia"/>
                <w:color w:val="000000"/>
                <w:sz w:val="24"/>
              </w:rPr>
            </w:pPr>
          </w:p>
        </w:tc>
      </w:tr>
      <w:tr w14:paraId="674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55A3253">
            <w:pPr>
              <w:adjustRightInd w:val="0"/>
              <w:snapToGrid w:val="0"/>
              <w:jc w:val="center"/>
              <w:rPr>
                <w:rFonts w:asciiTheme="minorEastAsia" w:hAnsiTheme="minorEastAsia" w:eastAsiaTheme="minorEastAsia"/>
                <w:color w:val="000000"/>
                <w:sz w:val="24"/>
              </w:rPr>
            </w:pPr>
          </w:p>
        </w:tc>
        <w:tc>
          <w:tcPr>
            <w:tcW w:w="1301" w:type="dxa"/>
            <w:vAlign w:val="center"/>
          </w:tcPr>
          <w:p w14:paraId="53F6722B">
            <w:pPr>
              <w:adjustRightInd w:val="0"/>
              <w:snapToGrid w:val="0"/>
              <w:jc w:val="center"/>
              <w:rPr>
                <w:rFonts w:asciiTheme="minorEastAsia" w:hAnsiTheme="minorEastAsia" w:eastAsiaTheme="minorEastAsia"/>
                <w:color w:val="000000"/>
                <w:sz w:val="24"/>
              </w:rPr>
            </w:pPr>
          </w:p>
        </w:tc>
        <w:tc>
          <w:tcPr>
            <w:tcW w:w="2007" w:type="dxa"/>
            <w:vAlign w:val="center"/>
          </w:tcPr>
          <w:p w14:paraId="3C7A6D1C">
            <w:pPr>
              <w:adjustRightInd w:val="0"/>
              <w:snapToGrid w:val="0"/>
              <w:jc w:val="center"/>
              <w:rPr>
                <w:rFonts w:asciiTheme="minorEastAsia" w:hAnsiTheme="minorEastAsia" w:eastAsiaTheme="minorEastAsia"/>
                <w:color w:val="000000"/>
                <w:sz w:val="24"/>
              </w:rPr>
            </w:pPr>
          </w:p>
        </w:tc>
        <w:tc>
          <w:tcPr>
            <w:tcW w:w="2008" w:type="dxa"/>
            <w:vAlign w:val="center"/>
          </w:tcPr>
          <w:p w14:paraId="3769AED2">
            <w:pPr>
              <w:adjustRightInd w:val="0"/>
              <w:snapToGrid w:val="0"/>
              <w:jc w:val="center"/>
              <w:rPr>
                <w:rFonts w:asciiTheme="minorEastAsia" w:hAnsiTheme="minorEastAsia" w:eastAsiaTheme="minorEastAsia"/>
                <w:color w:val="000000"/>
                <w:sz w:val="24"/>
              </w:rPr>
            </w:pPr>
          </w:p>
        </w:tc>
        <w:tc>
          <w:tcPr>
            <w:tcW w:w="2458" w:type="dxa"/>
            <w:vAlign w:val="center"/>
          </w:tcPr>
          <w:p w14:paraId="4D702796">
            <w:pPr>
              <w:adjustRightInd w:val="0"/>
              <w:snapToGrid w:val="0"/>
              <w:jc w:val="center"/>
              <w:rPr>
                <w:rFonts w:asciiTheme="minorEastAsia" w:hAnsiTheme="minorEastAsia" w:eastAsiaTheme="minorEastAsia"/>
                <w:color w:val="000000"/>
                <w:sz w:val="24"/>
              </w:rPr>
            </w:pPr>
          </w:p>
        </w:tc>
        <w:tc>
          <w:tcPr>
            <w:tcW w:w="788" w:type="dxa"/>
            <w:vAlign w:val="center"/>
          </w:tcPr>
          <w:p w14:paraId="5891C6F2">
            <w:pPr>
              <w:adjustRightInd w:val="0"/>
              <w:snapToGrid w:val="0"/>
              <w:jc w:val="center"/>
              <w:rPr>
                <w:rFonts w:asciiTheme="minorEastAsia" w:hAnsiTheme="minorEastAsia" w:eastAsiaTheme="minorEastAsia"/>
                <w:color w:val="000000"/>
                <w:sz w:val="24"/>
              </w:rPr>
            </w:pPr>
          </w:p>
        </w:tc>
      </w:tr>
      <w:tr w14:paraId="5352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075DC53C">
            <w:pPr>
              <w:adjustRightInd w:val="0"/>
              <w:snapToGrid w:val="0"/>
              <w:jc w:val="center"/>
              <w:rPr>
                <w:rFonts w:asciiTheme="minorEastAsia" w:hAnsiTheme="minorEastAsia" w:eastAsiaTheme="minorEastAsia"/>
                <w:color w:val="000000"/>
                <w:sz w:val="24"/>
              </w:rPr>
            </w:pPr>
          </w:p>
        </w:tc>
        <w:tc>
          <w:tcPr>
            <w:tcW w:w="1301" w:type="dxa"/>
            <w:vAlign w:val="center"/>
          </w:tcPr>
          <w:p w14:paraId="488DE950">
            <w:pPr>
              <w:adjustRightInd w:val="0"/>
              <w:snapToGrid w:val="0"/>
              <w:jc w:val="center"/>
              <w:rPr>
                <w:rFonts w:asciiTheme="minorEastAsia" w:hAnsiTheme="minorEastAsia" w:eastAsiaTheme="minorEastAsia"/>
                <w:color w:val="000000"/>
                <w:sz w:val="24"/>
              </w:rPr>
            </w:pPr>
          </w:p>
        </w:tc>
        <w:tc>
          <w:tcPr>
            <w:tcW w:w="2007" w:type="dxa"/>
            <w:vAlign w:val="center"/>
          </w:tcPr>
          <w:p w14:paraId="202CA5BC">
            <w:pPr>
              <w:adjustRightInd w:val="0"/>
              <w:snapToGrid w:val="0"/>
              <w:jc w:val="center"/>
              <w:rPr>
                <w:rFonts w:asciiTheme="minorEastAsia" w:hAnsiTheme="minorEastAsia" w:eastAsiaTheme="minorEastAsia"/>
                <w:color w:val="000000"/>
                <w:sz w:val="24"/>
              </w:rPr>
            </w:pPr>
          </w:p>
        </w:tc>
        <w:tc>
          <w:tcPr>
            <w:tcW w:w="2008" w:type="dxa"/>
            <w:vAlign w:val="center"/>
          </w:tcPr>
          <w:p w14:paraId="62BE2F3B">
            <w:pPr>
              <w:adjustRightInd w:val="0"/>
              <w:snapToGrid w:val="0"/>
              <w:jc w:val="center"/>
              <w:rPr>
                <w:rFonts w:asciiTheme="minorEastAsia" w:hAnsiTheme="minorEastAsia" w:eastAsiaTheme="minorEastAsia"/>
                <w:color w:val="000000"/>
                <w:sz w:val="24"/>
              </w:rPr>
            </w:pPr>
          </w:p>
        </w:tc>
        <w:tc>
          <w:tcPr>
            <w:tcW w:w="2458" w:type="dxa"/>
            <w:vAlign w:val="center"/>
          </w:tcPr>
          <w:p w14:paraId="23655F97">
            <w:pPr>
              <w:adjustRightInd w:val="0"/>
              <w:snapToGrid w:val="0"/>
              <w:jc w:val="center"/>
              <w:rPr>
                <w:rFonts w:asciiTheme="minorEastAsia" w:hAnsiTheme="minorEastAsia" w:eastAsiaTheme="minorEastAsia"/>
                <w:color w:val="000000"/>
                <w:sz w:val="24"/>
              </w:rPr>
            </w:pPr>
          </w:p>
        </w:tc>
        <w:tc>
          <w:tcPr>
            <w:tcW w:w="788" w:type="dxa"/>
            <w:vAlign w:val="center"/>
          </w:tcPr>
          <w:p w14:paraId="7C794E45">
            <w:pPr>
              <w:adjustRightInd w:val="0"/>
              <w:snapToGrid w:val="0"/>
              <w:jc w:val="center"/>
              <w:rPr>
                <w:rFonts w:asciiTheme="minorEastAsia" w:hAnsiTheme="minorEastAsia" w:eastAsiaTheme="minorEastAsia"/>
                <w:color w:val="000000"/>
                <w:sz w:val="24"/>
              </w:rPr>
            </w:pPr>
          </w:p>
        </w:tc>
      </w:tr>
      <w:tr w14:paraId="0CA0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6871CEE">
            <w:pPr>
              <w:adjustRightInd w:val="0"/>
              <w:snapToGrid w:val="0"/>
              <w:jc w:val="center"/>
              <w:rPr>
                <w:rFonts w:asciiTheme="minorEastAsia" w:hAnsiTheme="minorEastAsia" w:eastAsiaTheme="minorEastAsia"/>
                <w:color w:val="000000"/>
                <w:sz w:val="24"/>
              </w:rPr>
            </w:pPr>
          </w:p>
        </w:tc>
        <w:tc>
          <w:tcPr>
            <w:tcW w:w="1301" w:type="dxa"/>
            <w:vAlign w:val="center"/>
          </w:tcPr>
          <w:p w14:paraId="195A880D">
            <w:pPr>
              <w:adjustRightInd w:val="0"/>
              <w:snapToGrid w:val="0"/>
              <w:jc w:val="center"/>
              <w:rPr>
                <w:rFonts w:asciiTheme="minorEastAsia" w:hAnsiTheme="minorEastAsia" w:eastAsiaTheme="minorEastAsia"/>
                <w:color w:val="000000"/>
                <w:sz w:val="24"/>
              </w:rPr>
            </w:pPr>
          </w:p>
        </w:tc>
        <w:tc>
          <w:tcPr>
            <w:tcW w:w="2007" w:type="dxa"/>
            <w:vAlign w:val="center"/>
          </w:tcPr>
          <w:p w14:paraId="5814D59F">
            <w:pPr>
              <w:adjustRightInd w:val="0"/>
              <w:snapToGrid w:val="0"/>
              <w:jc w:val="center"/>
              <w:rPr>
                <w:rFonts w:asciiTheme="minorEastAsia" w:hAnsiTheme="minorEastAsia" w:eastAsiaTheme="minorEastAsia"/>
                <w:color w:val="000000"/>
                <w:sz w:val="24"/>
              </w:rPr>
            </w:pPr>
          </w:p>
        </w:tc>
        <w:tc>
          <w:tcPr>
            <w:tcW w:w="2008" w:type="dxa"/>
            <w:vAlign w:val="center"/>
          </w:tcPr>
          <w:p w14:paraId="19C7FC2C">
            <w:pPr>
              <w:adjustRightInd w:val="0"/>
              <w:snapToGrid w:val="0"/>
              <w:jc w:val="center"/>
              <w:rPr>
                <w:rFonts w:asciiTheme="minorEastAsia" w:hAnsiTheme="minorEastAsia" w:eastAsiaTheme="minorEastAsia"/>
                <w:color w:val="000000"/>
                <w:sz w:val="24"/>
              </w:rPr>
            </w:pPr>
          </w:p>
        </w:tc>
        <w:tc>
          <w:tcPr>
            <w:tcW w:w="2458" w:type="dxa"/>
            <w:vAlign w:val="center"/>
          </w:tcPr>
          <w:p w14:paraId="465CC4A7">
            <w:pPr>
              <w:adjustRightInd w:val="0"/>
              <w:snapToGrid w:val="0"/>
              <w:jc w:val="center"/>
              <w:rPr>
                <w:rFonts w:asciiTheme="minorEastAsia" w:hAnsiTheme="minorEastAsia" w:eastAsiaTheme="minorEastAsia"/>
                <w:color w:val="000000"/>
                <w:sz w:val="24"/>
              </w:rPr>
            </w:pPr>
          </w:p>
        </w:tc>
        <w:tc>
          <w:tcPr>
            <w:tcW w:w="788" w:type="dxa"/>
            <w:vAlign w:val="center"/>
          </w:tcPr>
          <w:p w14:paraId="0C7C8396">
            <w:pPr>
              <w:adjustRightInd w:val="0"/>
              <w:snapToGrid w:val="0"/>
              <w:jc w:val="center"/>
              <w:rPr>
                <w:rFonts w:asciiTheme="minorEastAsia" w:hAnsiTheme="minorEastAsia" w:eastAsiaTheme="minorEastAsia"/>
                <w:color w:val="000000"/>
                <w:sz w:val="24"/>
              </w:rPr>
            </w:pPr>
          </w:p>
        </w:tc>
      </w:tr>
    </w:tbl>
    <w:p w14:paraId="12397F80">
      <w:pPr>
        <w:tabs>
          <w:tab w:val="left" w:pos="1800"/>
          <w:tab w:val="left" w:pos="5580"/>
        </w:tabs>
        <w:jc w:val="left"/>
        <w:rPr>
          <w:rFonts w:asciiTheme="minorEastAsia" w:hAnsiTheme="minorEastAsia" w:eastAsiaTheme="minorEastAsia"/>
          <w:color w:val="000000"/>
          <w:sz w:val="24"/>
        </w:rPr>
      </w:pPr>
    </w:p>
    <w:p w14:paraId="76F0EDCD">
      <w:pPr>
        <w:tabs>
          <w:tab w:val="left" w:pos="1800"/>
          <w:tab w:val="left" w:pos="5580"/>
        </w:tabs>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注：</w:t>
      </w:r>
    </w:p>
    <w:p w14:paraId="73C48EB9">
      <w:pPr>
        <w:tabs>
          <w:tab w:val="left" w:pos="1800"/>
          <w:tab w:val="left" w:pos="5580"/>
        </w:tabs>
        <w:jc w:val="left"/>
        <w:rPr>
          <w:rFonts w:asciiTheme="minorEastAsia" w:hAnsiTheme="minorEastAsia" w:eastAsiaTheme="minorEastAsia"/>
          <w:sz w:val="24"/>
        </w:rPr>
      </w:pPr>
      <w:r>
        <w:rPr>
          <w:rFonts w:asciiTheme="minorEastAsia" w:hAnsiTheme="minorEastAsia" w:eastAsiaTheme="minorEastAsia"/>
          <w:color w:val="000000"/>
          <w:sz w:val="24"/>
        </w:rPr>
        <w:t xml:space="preserve">1. </w:t>
      </w:r>
      <w:r>
        <w:rPr>
          <w:rFonts w:hint="eastAsia" w:asciiTheme="minorEastAsia" w:hAnsiTheme="minorEastAsia" w:eastAsiaTheme="minorEastAsia"/>
          <w:sz w:val="24"/>
        </w:rPr>
        <w:t>对合同条款中的所有要求，除本表所列明的所有偏离外，均视作供应商已对之理解和响应。</w:t>
      </w:r>
    </w:p>
    <w:p w14:paraId="42A28CC3">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sz w:val="24"/>
        </w:rPr>
        <w:t xml:space="preserve">2. </w:t>
      </w:r>
      <w:r>
        <w:rPr>
          <w:rFonts w:hint="eastAsia" w:asciiTheme="minorEastAsia" w:hAnsiTheme="minorEastAsia" w:eastAsiaTheme="minorEastAsia"/>
          <w:sz w:val="24"/>
        </w:rPr>
        <w:t>“偏离情况”列应</w:t>
      </w:r>
      <w:r>
        <w:rPr>
          <w:rFonts w:hint="eastAsia" w:asciiTheme="minorEastAsia" w:hAnsiTheme="minorEastAsia" w:eastAsiaTheme="minorEastAsia"/>
          <w:color w:val="000000"/>
          <w:sz w:val="24"/>
        </w:rPr>
        <w:t>据实</w:t>
      </w:r>
      <w:r>
        <w:rPr>
          <w:rFonts w:hint="eastAsia" w:asciiTheme="minorEastAsia" w:hAnsiTheme="minorEastAsia" w:eastAsiaTheme="minorEastAsia"/>
          <w:sz w:val="24"/>
        </w:rPr>
        <w:t>填写“正偏离”或“负偏离”。</w:t>
      </w:r>
    </w:p>
    <w:p w14:paraId="7AED3631">
      <w:pPr>
        <w:spacing w:line="360" w:lineRule="auto"/>
        <w:rPr>
          <w:rFonts w:asciiTheme="minorEastAsia" w:hAnsiTheme="minorEastAsia" w:eastAsiaTheme="minorEastAsia"/>
          <w:color w:val="000000"/>
          <w:sz w:val="24"/>
          <w:szCs w:val="20"/>
        </w:rPr>
      </w:pPr>
    </w:p>
    <w:p w14:paraId="43AE4D32">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color w:val="000000"/>
          <w:sz w:val="24"/>
        </w:rPr>
        <w:t>_______________</w:t>
      </w:r>
    </w:p>
    <w:p w14:paraId="4297FE8C">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日期：____年____月____日    </w:t>
      </w:r>
    </w:p>
    <w:p w14:paraId="296CF960">
      <w:p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r>
        <w:rPr>
          <w:rFonts w:asciiTheme="minorEastAsia" w:hAnsiTheme="minorEastAsia" w:eastAsiaTheme="minorEastAsia"/>
          <w:sz w:val="24"/>
        </w:rPr>
        <w:t xml:space="preserve">10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asciiTheme="minorEastAsia" w:hAnsiTheme="minorEastAsia" w:eastAsiaTheme="minorEastAsia"/>
          <w:sz w:val="24"/>
        </w:rPr>
        <w:t>采购需求偏离表</w:t>
      </w:r>
    </w:p>
    <w:p w14:paraId="35DCD440">
      <w:pPr>
        <w:autoSpaceDE w:val="0"/>
        <w:autoSpaceDN w:val="0"/>
        <w:adjustRightInd w:val="0"/>
        <w:spacing w:line="360" w:lineRule="auto"/>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采购需求偏离表</w:t>
      </w:r>
    </w:p>
    <w:p w14:paraId="773BF647">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246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78E017F">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序号</w:t>
            </w:r>
          </w:p>
        </w:tc>
        <w:tc>
          <w:tcPr>
            <w:tcW w:w="1482" w:type="dxa"/>
            <w:vAlign w:val="center"/>
          </w:tcPr>
          <w:p w14:paraId="3E710F6C">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竞争性磋商文件条目号(页码)</w:t>
            </w:r>
          </w:p>
        </w:tc>
        <w:tc>
          <w:tcPr>
            <w:tcW w:w="2384" w:type="dxa"/>
            <w:vAlign w:val="center"/>
          </w:tcPr>
          <w:p w14:paraId="4BDA4495">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竞争性磋商文件要求</w:t>
            </w:r>
          </w:p>
        </w:tc>
        <w:tc>
          <w:tcPr>
            <w:tcW w:w="2126" w:type="dxa"/>
            <w:vAlign w:val="center"/>
          </w:tcPr>
          <w:p w14:paraId="6C1E4730">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响应内容</w:t>
            </w:r>
          </w:p>
        </w:tc>
        <w:tc>
          <w:tcPr>
            <w:tcW w:w="1875" w:type="dxa"/>
            <w:vAlign w:val="center"/>
          </w:tcPr>
          <w:p w14:paraId="0BFAF398">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p w14:paraId="7677038E">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（据实填写）</w:t>
            </w:r>
          </w:p>
        </w:tc>
        <w:tc>
          <w:tcPr>
            <w:tcW w:w="1009" w:type="dxa"/>
            <w:vAlign w:val="center"/>
          </w:tcPr>
          <w:p w14:paraId="6E3A20F2">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2E9A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E33005">
            <w:pPr>
              <w:adjustRightInd w:val="0"/>
              <w:snapToGrid w:val="0"/>
              <w:jc w:val="center"/>
              <w:rPr>
                <w:rFonts w:asciiTheme="minorEastAsia" w:hAnsiTheme="minorEastAsia" w:eastAsiaTheme="minorEastAsia"/>
                <w:color w:val="000000"/>
                <w:sz w:val="24"/>
              </w:rPr>
            </w:pPr>
          </w:p>
        </w:tc>
        <w:tc>
          <w:tcPr>
            <w:tcW w:w="1482" w:type="dxa"/>
            <w:vAlign w:val="center"/>
          </w:tcPr>
          <w:p w14:paraId="01B1C66B">
            <w:pPr>
              <w:adjustRightInd w:val="0"/>
              <w:snapToGrid w:val="0"/>
              <w:jc w:val="center"/>
              <w:rPr>
                <w:rFonts w:asciiTheme="minorEastAsia" w:hAnsiTheme="minorEastAsia" w:eastAsiaTheme="minorEastAsia"/>
                <w:color w:val="000000"/>
                <w:sz w:val="24"/>
              </w:rPr>
            </w:pPr>
          </w:p>
        </w:tc>
        <w:tc>
          <w:tcPr>
            <w:tcW w:w="2384" w:type="dxa"/>
            <w:vAlign w:val="center"/>
          </w:tcPr>
          <w:p w14:paraId="7D16E813">
            <w:pPr>
              <w:adjustRightInd w:val="0"/>
              <w:snapToGrid w:val="0"/>
              <w:jc w:val="center"/>
              <w:rPr>
                <w:rFonts w:asciiTheme="minorEastAsia" w:hAnsiTheme="minorEastAsia" w:eastAsiaTheme="minorEastAsia"/>
                <w:color w:val="000000"/>
                <w:sz w:val="24"/>
              </w:rPr>
            </w:pPr>
          </w:p>
        </w:tc>
        <w:tc>
          <w:tcPr>
            <w:tcW w:w="2126" w:type="dxa"/>
            <w:vAlign w:val="center"/>
          </w:tcPr>
          <w:p w14:paraId="0D29DF79">
            <w:pPr>
              <w:adjustRightInd w:val="0"/>
              <w:snapToGrid w:val="0"/>
              <w:jc w:val="center"/>
              <w:rPr>
                <w:rFonts w:asciiTheme="minorEastAsia" w:hAnsiTheme="minorEastAsia" w:eastAsiaTheme="minorEastAsia"/>
                <w:color w:val="000000"/>
                <w:sz w:val="24"/>
              </w:rPr>
            </w:pPr>
          </w:p>
        </w:tc>
        <w:tc>
          <w:tcPr>
            <w:tcW w:w="1875" w:type="dxa"/>
            <w:vAlign w:val="center"/>
          </w:tcPr>
          <w:p w14:paraId="33420189">
            <w:pPr>
              <w:adjustRightInd w:val="0"/>
              <w:snapToGrid w:val="0"/>
              <w:jc w:val="center"/>
              <w:rPr>
                <w:rFonts w:asciiTheme="minorEastAsia" w:hAnsiTheme="minorEastAsia" w:eastAsiaTheme="minorEastAsia"/>
                <w:color w:val="000000"/>
                <w:sz w:val="24"/>
              </w:rPr>
            </w:pPr>
          </w:p>
        </w:tc>
        <w:tc>
          <w:tcPr>
            <w:tcW w:w="1009" w:type="dxa"/>
            <w:vAlign w:val="center"/>
          </w:tcPr>
          <w:p w14:paraId="6255726D">
            <w:pPr>
              <w:adjustRightInd w:val="0"/>
              <w:snapToGrid w:val="0"/>
              <w:jc w:val="center"/>
              <w:rPr>
                <w:rFonts w:asciiTheme="minorEastAsia" w:hAnsiTheme="minorEastAsia" w:eastAsiaTheme="minorEastAsia"/>
                <w:color w:val="000000"/>
                <w:sz w:val="24"/>
              </w:rPr>
            </w:pPr>
          </w:p>
        </w:tc>
      </w:tr>
      <w:tr w14:paraId="2B07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E083606">
            <w:pPr>
              <w:adjustRightInd w:val="0"/>
              <w:snapToGrid w:val="0"/>
              <w:jc w:val="center"/>
              <w:rPr>
                <w:rFonts w:asciiTheme="minorEastAsia" w:hAnsiTheme="minorEastAsia" w:eastAsiaTheme="minorEastAsia"/>
                <w:color w:val="000000"/>
                <w:sz w:val="24"/>
              </w:rPr>
            </w:pPr>
          </w:p>
        </w:tc>
        <w:tc>
          <w:tcPr>
            <w:tcW w:w="1482" w:type="dxa"/>
            <w:vAlign w:val="center"/>
          </w:tcPr>
          <w:p w14:paraId="01EE905B">
            <w:pPr>
              <w:adjustRightInd w:val="0"/>
              <w:snapToGrid w:val="0"/>
              <w:jc w:val="center"/>
              <w:rPr>
                <w:rFonts w:asciiTheme="minorEastAsia" w:hAnsiTheme="minorEastAsia" w:eastAsiaTheme="minorEastAsia"/>
                <w:color w:val="000000"/>
                <w:sz w:val="24"/>
              </w:rPr>
            </w:pPr>
          </w:p>
        </w:tc>
        <w:tc>
          <w:tcPr>
            <w:tcW w:w="2384" w:type="dxa"/>
            <w:vAlign w:val="center"/>
          </w:tcPr>
          <w:p w14:paraId="17C5669D">
            <w:pPr>
              <w:adjustRightInd w:val="0"/>
              <w:snapToGrid w:val="0"/>
              <w:jc w:val="center"/>
              <w:rPr>
                <w:rFonts w:asciiTheme="minorEastAsia" w:hAnsiTheme="minorEastAsia" w:eastAsiaTheme="minorEastAsia"/>
                <w:color w:val="000000"/>
                <w:sz w:val="24"/>
              </w:rPr>
            </w:pPr>
          </w:p>
        </w:tc>
        <w:tc>
          <w:tcPr>
            <w:tcW w:w="2126" w:type="dxa"/>
            <w:vAlign w:val="center"/>
          </w:tcPr>
          <w:p w14:paraId="58767C24">
            <w:pPr>
              <w:adjustRightInd w:val="0"/>
              <w:snapToGrid w:val="0"/>
              <w:jc w:val="center"/>
              <w:rPr>
                <w:rFonts w:asciiTheme="minorEastAsia" w:hAnsiTheme="minorEastAsia" w:eastAsiaTheme="minorEastAsia"/>
                <w:color w:val="000000"/>
                <w:sz w:val="24"/>
              </w:rPr>
            </w:pPr>
          </w:p>
        </w:tc>
        <w:tc>
          <w:tcPr>
            <w:tcW w:w="1875" w:type="dxa"/>
            <w:vAlign w:val="center"/>
          </w:tcPr>
          <w:p w14:paraId="7B45BC54">
            <w:pPr>
              <w:adjustRightInd w:val="0"/>
              <w:snapToGrid w:val="0"/>
              <w:jc w:val="center"/>
              <w:rPr>
                <w:rFonts w:asciiTheme="minorEastAsia" w:hAnsiTheme="minorEastAsia" w:eastAsiaTheme="minorEastAsia"/>
                <w:color w:val="000000"/>
                <w:sz w:val="24"/>
              </w:rPr>
            </w:pPr>
          </w:p>
        </w:tc>
        <w:tc>
          <w:tcPr>
            <w:tcW w:w="1009" w:type="dxa"/>
            <w:vAlign w:val="center"/>
          </w:tcPr>
          <w:p w14:paraId="7BC69FC7">
            <w:pPr>
              <w:adjustRightInd w:val="0"/>
              <w:snapToGrid w:val="0"/>
              <w:jc w:val="center"/>
              <w:rPr>
                <w:rFonts w:asciiTheme="minorEastAsia" w:hAnsiTheme="minorEastAsia" w:eastAsiaTheme="minorEastAsia"/>
                <w:color w:val="000000"/>
                <w:sz w:val="24"/>
              </w:rPr>
            </w:pPr>
          </w:p>
        </w:tc>
      </w:tr>
      <w:tr w14:paraId="0F3D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899311">
            <w:pPr>
              <w:adjustRightInd w:val="0"/>
              <w:snapToGrid w:val="0"/>
              <w:jc w:val="center"/>
              <w:rPr>
                <w:rFonts w:asciiTheme="minorEastAsia" w:hAnsiTheme="minorEastAsia" w:eastAsiaTheme="minorEastAsia"/>
                <w:color w:val="000000"/>
                <w:sz w:val="24"/>
              </w:rPr>
            </w:pPr>
          </w:p>
        </w:tc>
        <w:tc>
          <w:tcPr>
            <w:tcW w:w="1482" w:type="dxa"/>
            <w:vAlign w:val="center"/>
          </w:tcPr>
          <w:p w14:paraId="4438EA4B">
            <w:pPr>
              <w:adjustRightInd w:val="0"/>
              <w:snapToGrid w:val="0"/>
              <w:jc w:val="center"/>
              <w:rPr>
                <w:rFonts w:asciiTheme="minorEastAsia" w:hAnsiTheme="minorEastAsia" w:eastAsiaTheme="minorEastAsia"/>
                <w:color w:val="000000"/>
                <w:sz w:val="24"/>
              </w:rPr>
            </w:pPr>
          </w:p>
        </w:tc>
        <w:tc>
          <w:tcPr>
            <w:tcW w:w="2384" w:type="dxa"/>
            <w:vAlign w:val="center"/>
          </w:tcPr>
          <w:p w14:paraId="40049D21">
            <w:pPr>
              <w:adjustRightInd w:val="0"/>
              <w:snapToGrid w:val="0"/>
              <w:jc w:val="center"/>
              <w:rPr>
                <w:rFonts w:asciiTheme="minorEastAsia" w:hAnsiTheme="minorEastAsia" w:eastAsiaTheme="minorEastAsia"/>
                <w:color w:val="000000"/>
                <w:sz w:val="24"/>
              </w:rPr>
            </w:pPr>
          </w:p>
        </w:tc>
        <w:tc>
          <w:tcPr>
            <w:tcW w:w="2126" w:type="dxa"/>
            <w:vAlign w:val="center"/>
          </w:tcPr>
          <w:p w14:paraId="400A763A">
            <w:pPr>
              <w:adjustRightInd w:val="0"/>
              <w:snapToGrid w:val="0"/>
              <w:jc w:val="center"/>
              <w:rPr>
                <w:rFonts w:asciiTheme="minorEastAsia" w:hAnsiTheme="minorEastAsia" w:eastAsiaTheme="minorEastAsia"/>
                <w:color w:val="000000"/>
                <w:sz w:val="24"/>
              </w:rPr>
            </w:pPr>
          </w:p>
        </w:tc>
        <w:tc>
          <w:tcPr>
            <w:tcW w:w="1875" w:type="dxa"/>
            <w:vAlign w:val="center"/>
          </w:tcPr>
          <w:p w14:paraId="46601ED4">
            <w:pPr>
              <w:adjustRightInd w:val="0"/>
              <w:snapToGrid w:val="0"/>
              <w:jc w:val="center"/>
              <w:rPr>
                <w:rFonts w:asciiTheme="minorEastAsia" w:hAnsiTheme="minorEastAsia" w:eastAsiaTheme="minorEastAsia"/>
                <w:color w:val="000000"/>
                <w:sz w:val="24"/>
              </w:rPr>
            </w:pPr>
          </w:p>
        </w:tc>
        <w:tc>
          <w:tcPr>
            <w:tcW w:w="1009" w:type="dxa"/>
            <w:vAlign w:val="center"/>
          </w:tcPr>
          <w:p w14:paraId="2C1BE291">
            <w:pPr>
              <w:adjustRightInd w:val="0"/>
              <w:snapToGrid w:val="0"/>
              <w:jc w:val="center"/>
              <w:rPr>
                <w:rFonts w:asciiTheme="minorEastAsia" w:hAnsiTheme="minorEastAsia" w:eastAsiaTheme="minorEastAsia"/>
                <w:color w:val="000000"/>
                <w:sz w:val="24"/>
              </w:rPr>
            </w:pPr>
          </w:p>
        </w:tc>
      </w:tr>
      <w:tr w14:paraId="0D59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8F6CEB4">
            <w:pPr>
              <w:adjustRightInd w:val="0"/>
              <w:snapToGrid w:val="0"/>
              <w:jc w:val="center"/>
              <w:rPr>
                <w:rFonts w:asciiTheme="minorEastAsia" w:hAnsiTheme="minorEastAsia" w:eastAsiaTheme="minorEastAsia"/>
                <w:color w:val="000000"/>
                <w:sz w:val="24"/>
              </w:rPr>
            </w:pPr>
          </w:p>
        </w:tc>
        <w:tc>
          <w:tcPr>
            <w:tcW w:w="1482" w:type="dxa"/>
            <w:vAlign w:val="center"/>
          </w:tcPr>
          <w:p w14:paraId="42066B15">
            <w:pPr>
              <w:adjustRightInd w:val="0"/>
              <w:snapToGrid w:val="0"/>
              <w:jc w:val="center"/>
              <w:rPr>
                <w:rFonts w:asciiTheme="minorEastAsia" w:hAnsiTheme="minorEastAsia" w:eastAsiaTheme="minorEastAsia"/>
                <w:color w:val="000000"/>
                <w:sz w:val="24"/>
              </w:rPr>
            </w:pPr>
          </w:p>
        </w:tc>
        <w:tc>
          <w:tcPr>
            <w:tcW w:w="2384" w:type="dxa"/>
            <w:vAlign w:val="center"/>
          </w:tcPr>
          <w:p w14:paraId="62324005">
            <w:pPr>
              <w:adjustRightInd w:val="0"/>
              <w:snapToGrid w:val="0"/>
              <w:jc w:val="center"/>
              <w:rPr>
                <w:rFonts w:asciiTheme="minorEastAsia" w:hAnsiTheme="minorEastAsia" w:eastAsiaTheme="minorEastAsia"/>
                <w:color w:val="000000"/>
                <w:sz w:val="24"/>
              </w:rPr>
            </w:pPr>
          </w:p>
        </w:tc>
        <w:tc>
          <w:tcPr>
            <w:tcW w:w="2126" w:type="dxa"/>
            <w:vAlign w:val="center"/>
          </w:tcPr>
          <w:p w14:paraId="18DC4538">
            <w:pPr>
              <w:adjustRightInd w:val="0"/>
              <w:snapToGrid w:val="0"/>
              <w:jc w:val="center"/>
              <w:rPr>
                <w:rFonts w:asciiTheme="minorEastAsia" w:hAnsiTheme="minorEastAsia" w:eastAsiaTheme="minorEastAsia"/>
                <w:color w:val="000000"/>
                <w:sz w:val="24"/>
              </w:rPr>
            </w:pPr>
          </w:p>
        </w:tc>
        <w:tc>
          <w:tcPr>
            <w:tcW w:w="1875" w:type="dxa"/>
            <w:vAlign w:val="center"/>
          </w:tcPr>
          <w:p w14:paraId="3593BEAA">
            <w:pPr>
              <w:adjustRightInd w:val="0"/>
              <w:snapToGrid w:val="0"/>
              <w:jc w:val="center"/>
              <w:rPr>
                <w:rFonts w:asciiTheme="minorEastAsia" w:hAnsiTheme="minorEastAsia" w:eastAsiaTheme="minorEastAsia"/>
                <w:color w:val="000000"/>
                <w:sz w:val="24"/>
              </w:rPr>
            </w:pPr>
          </w:p>
        </w:tc>
        <w:tc>
          <w:tcPr>
            <w:tcW w:w="1009" w:type="dxa"/>
            <w:vAlign w:val="center"/>
          </w:tcPr>
          <w:p w14:paraId="7787B403">
            <w:pPr>
              <w:adjustRightInd w:val="0"/>
              <w:snapToGrid w:val="0"/>
              <w:jc w:val="center"/>
              <w:rPr>
                <w:rFonts w:asciiTheme="minorEastAsia" w:hAnsiTheme="minorEastAsia" w:eastAsiaTheme="minorEastAsia"/>
                <w:color w:val="000000"/>
                <w:sz w:val="24"/>
              </w:rPr>
            </w:pPr>
          </w:p>
        </w:tc>
      </w:tr>
      <w:tr w14:paraId="39A1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3A177307">
            <w:pPr>
              <w:adjustRightInd w:val="0"/>
              <w:snapToGrid w:val="0"/>
              <w:jc w:val="center"/>
              <w:rPr>
                <w:rFonts w:asciiTheme="minorEastAsia" w:hAnsiTheme="minorEastAsia" w:eastAsiaTheme="minorEastAsia"/>
                <w:color w:val="000000"/>
                <w:sz w:val="24"/>
              </w:rPr>
            </w:pPr>
          </w:p>
        </w:tc>
        <w:tc>
          <w:tcPr>
            <w:tcW w:w="1482" w:type="dxa"/>
            <w:vAlign w:val="center"/>
          </w:tcPr>
          <w:p w14:paraId="0CEAC20A">
            <w:pPr>
              <w:adjustRightInd w:val="0"/>
              <w:snapToGrid w:val="0"/>
              <w:jc w:val="center"/>
              <w:rPr>
                <w:rFonts w:asciiTheme="minorEastAsia" w:hAnsiTheme="minorEastAsia" w:eastAsiaTheme="minorEastAsia"/>
                <w:color w:val="000000"/>
                <w:sz w:val="24"/>
              </w:rPr>
            </w:pPr>
          </w:p>
        </w:tc>
        <w:tc>
          <w:tcPr>
            <w:tcW w:w="2384" w:type="dxa"/>
            <w:vAlign w:val="center"/>
          </w:tcPr>
          <w:p w14:paraId="14E552D3">
            <w:pPr>
              <w:adjustRightInd w:val="0"/>
              <w:snapToGrid w:val="0"/>
              <w:jc w:val="center"/>
              <w:rPr>
                <w:rFonts w:asciiTheme="minorEastAsia" w:hAnsiTheme="minorEastAsia" w:eastAsiaTheme="minorEastAsia"/>
                <w:color w:val="000000"/>
                <w:sz w:val="24"/>
              </w:rPr>
            </w:pPr>
          </w:p>
        </w:tc>
        <w:tc>
          <w:tcPr>
            <w:tcW w:w="2126" w:type="dxa"/>
            <w:vAlign w:val="center"/>
          </w:tcPr>
          <w:p w14:paraId="0966C4B8">
            <w:pPr>
              <w:adjustRightInd w:val="0"/>
              <w:snapToGrid w:val="0"/>
              <w:jc w:val="center"/>
              <w:rPr>
                <w:rFonts w:asciiTheme="minorEastAsia" w:hAnsiTheme="minorEastAsia" w:eastAsiaTheme="minorEastAsia"/>
                <w:color w:val="000000"/>
                <w:sz w:val="24"/>
              </w:rPr>
            </w:pPr>
          </w:p>
        </w:tc>
        <w:tc>
          <w:tcPr>
            <w:tcW w:w="1875" w:type="dxa"/>
            <w:vAlign w:val="center"/>
          </w:tcPr>
          <w:p w14:paraId="38ADDB3B">
            <w:pPr>
              <w:adjustRightInd w:val="0"/>
              <w:snapToGrid w:val="0"/>
              <w:jc w:val="center"/>
              <w:rPr>
                <w:rFonts w:asciiTheme="minorEastAsia" w:hAnsiTheme="minorEastAsia" w:eastAsiaTheme="minorEastAsia"/>
                <w:color w:val="000000"/>
                <w:sz w:val="24"/>
              </w:rPr>
            </w:pPr>
          </w:p>
        </w:tc>
        <w:tc>
          <w:tcPr>
            <w:tcW w:w="1009" w:type="dxa"/>
            <w:vAlign w:val="center"/>
          </w:tcPr>
          <w:p w14:paraId="711292EB">
            <w:pPr>
              <w:adjustRightInd w:val="0"/>
              <w:snapToGrid w:val="0"/>
              <w:jc w:val="center"/>
              <w:rPr>
                <w:rFonts w:asciiTheme="minorEastAsia" w:hAnsiTheme="minorEastAsia" w:eastAsiaTheme="minorEastAsia"/>
                <w:color w:val="000000"/>
                <w:sz w:val="24"/>
              </w:rPr>
            </w:pPr>
          </w:p>
        </w:tc>
      </w:tr>
      <w:tr w14:paraId="0F7E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FB6B50">
            <w:pPr>
              <w:adjustRightInd w:val="0"/>
              <w:snapToGrid w:val="0"/>
              <w:jc w:val="center"/>
              <w:rPr>
                <w:rFonts w:asciiTheme="minorEastAsia" w:hAnsiTheme="minorEastAsia" w:eastAsiaTheme="minorEastAsia"/>
                <w:color w:val="000000"/>
                <w:sz w:val="24"/>
              </w:rPr>
            </w:pPr>
          </w:p>
        </w:tc>
        <w:tc>
          <w:tcPr>
            <w:tcW w:w="1482" w:type="dxa"/>
            <w:vAlign w:val="center"/>
          </w:tcPr>
          <w:p w14:paraId="48131162">
            <w:pPr>
              <w:adjustRightInd w:val="0"/>
              <w:snapToGrid w:val="0"/>
              <w:jc w:val="center"/>
              <w:rPr>
                <w:rFonts w:asciiTheme="minorEastAsia" w:hAnsiTheme="minorEastAsia" w:eastAsiaTheme="minorEastAsia"/>
                <w:color w:val="000000"/>
                <w:sz w:val="24"/>
              </w:rPr>
            </w:pPr>
          </w:p>
        </w:tc>
        <w:tc>
          <w:tcPr>
            <w:tcW w:w="2384" w:type="dxa"/>
            <w:vAlign w:val="center"/>
          </w:tcPr>
          <w:p w14:paraId="32663173">
            <w:pPr>
              <w:adjustRightInd w:val="0"/>
              <w:snapToGrid w:val="0"/>
              <w:jc w:val="center"/>
              <w:rPr>
                <w:rFonts w:asciiTheme="minorEastAsia" w:hAnsiTheme="minorEastAsia" w:eastAsiaTheme="minorEastAsia"/>
                <w:color w:val="000000"/>
                <w:sz w:val="24"/>
              </w:rPr>
            </w:pPr>
          </w:p>
        </w:tc>
        <w:tc>
          <w:tcPr>
            <w:tcW w:w="2126" w:type="dxa"/>
            <w:vAlign w:val="center"/>
          </w:tcPr>
          <w:p w14:paraId="63DDBCAF">
            <w:pPr>
              <w:adjustRightInd w:val="0"/>
              <w:snapToGrid w:val="0"/>
              <w:jc w:val="center"/>
              <w:rPr>
                <w:rFonts w:asciiTheme="minorEastAsia" w:hAnsiTheme="minorEastAsia" w:eastAsiaTheme="minorEastAsia"/>
                <w:color w:val="000000"/>
                <w:sz w:val="24"/>
              </w:rPr>
            </w:pPr>
          </w:p>
        </w:tc>
        <w:tc>
          <w:tcPr>
            <w:tcW w:w="1875" w:type="dxa"/>
            <w:vAlign w:val="center"/>
          </w:tcPr>
          <w:p w14:paraId="36CD40BB">
            <w:pPr>
              <w:adjustRightInd w:val="0"/>
              <w:snapToGrid w:val="0"/>
              <w:jc w:val="center"/>
              <w:rPr>
                <w:rFonts w:asciiTheme="minorEastAsia" w:hAnsiTheme="minorEastAsia" w:eastAsiaTheme="minorEastAsia"/>
                <w:color w:val="000000"/>
                <w:sz w:val="24"/>
              </w:rPr>
            </w:pPr>
          </w:p>
        </w:tc>
        <w:tc>
          <w:tcPr>
            <w:tcW w:w="1009" w:type="dxa"/>
            <w:vAlign w:val="center"/>
          </w:tcPr>
          <w:p w14:paraId="19C8775D">
            <w:pPr>
              <w:adjustRightInd w:val="0"/>
              <w:snapToGrid w:val="0"/>
              <w:jc w:val="center"/>
              <w:rPr>
                <w:rFonts w:asciiTheme="minorEastAsia" w:hAnsiTheme="minorEastAsia" w:eastAsiaTheme="minorEastAsia"/>
                <w:color w:val="000000"/>
                <w:sz w:val="24"/>
              </w:rPr>
            </w:pPr>
          </w:p>
        </w:tc>
      </w:tr>
    </w:tbl>
    <w:p w14:paraId="3E18E703">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115EB782">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548DA376">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7DF1C417">
      <w:pPr>
        <w:tabs>
          <w:tab w:val="left" w:pos="1800"/>
          <w:tab w:val="left" w:pos="5580"/>
        </w:tabs>
        <w:jc w:val="left"/>
        <w:rPr>
          <w:rFonts w:asciiTheme="minorEastAsia" w:hAnsiTheme="minorEastAsia" w:eastAsiaTheme="minorEastAsia"/>
          <w:sz w:val="24"/>
        </w:rPr>
      </w:pP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 xml:space="preserve">. </w:t>
      </w:r>
      <w:r>
        <w:rPr>
          <w:rFonts w:asciiTheme="minorEastAsia" w:hAnsiTheme="minorEastAsia" w:eastAsiaTheme="minorEastAsia"/>
          <w:sz w:val="24"/>
        </w:rPr>
        <w:t>对竞争性磋商文件中的所有商务、技术要求，除本表所列明的所有偏离外，均视作供应商已对之理解和响应。此表中若无任何文字说明，内容为空白的</w:t>
      </w:r>
      <w:r>
        <w:rPr>
          <w:rFonts w:asciiTheme="minorEastAsia" w:hAnsiTheme="minorEastAsia" w:eastAsiaTheme="minorEastAsia"/>
          <w:b/>
          <w:sz w:val="24"/>
        </w:rPr>
        <w:t>响应无效</w:t>
      </w:r>
      <w:r>
        <w:rPr>
          <w:rFonts w:asciiTheme="minorEastAsia" w:hAnsiTheme="minorEastAsia" w:eastAsiaTheme="minorEastAsia"/>
          <w:sz w:val="24"/>
        </w:rPr>
        <w:t>。</w:t>
      </w:r>
    </w:p>
    <w:p w14:paraId="3ABC7358">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sz w:val="24"/>
        </w:rPr>
        <w:t>2.</w:t>
      </w:r>
      <w:r>
        <w:rPr>
          <w:rFonts w:hint="eastAsia" w:asciiTheme="minorEastAsia" w:hAnsiTheme="minorEastAsia" w:eastAsiaTheme="minorEastAsia"/>
          <w:sz w:val="24"/>
        </w:rPr>
        <w:t>“偏离情况”列应</w:t>
      </w:r>
      <w:r>
        <w:rPr>
          <w:rFonts w:hint="eastAsia" w:asciiTheme="minorEastAsia" w:hAnsiTheme="minorEastAsia" w:eastAsiaTheme="minorEastAsia"/>
          <w:color w:val="000000"/>
          <w:sz w:val="24"/>
        </w:rPr>
        <w:t>据实</w:t>
      </w:r>
      <w:r>
        <w:rPr>
          <w:rFonts w:hint="eastAsia" w:asciiTheme="minorEastAsia" w:hAnsiTheme="minorEastAsia" w:eastAsiaTheme="minorEastAsia"/>
          <w:sz w:val="24"/>
        </w:rPr>
        <w:t>填写“正偏离”或“负偏离”。</w:t>
      </w:r>
    </w:p>
    <w:p w14:paraId="49B87412">
      <w:pPr>
        <w:tabs>
          <w:tab w:val="left" w:pos="1800"/>
          <w:tab w:val="left" w:pos="5580"/>
        </w:tabs>
        <w:jc w:val="left"/>
        <w:rPr>
          <w:rFonts w:asciiTheme="minorEastAsia" w:hAnsiTheme="minorEastAsia" w:eastAsiaTheme="minorEastAsia"/>
          <w:color w:val="000000"/>
          <w:sz w:val="24"/>
        </w:rPr>
      </w:pPr>
    </w:p>
    <w:p w14:paraId="47440BC4">
      <w:pPr>
        <w:rPr>
          <w:rFonts w:asciiTheme="minorEastAsia" w:hAnsiTheme="minorEastAsia" w:eastAsiaTheme="minorEastAsia"/>
          <w:color w:val="000000"/>
          <w:sz w:val="24"/>
          <w:szCs w:val="20"/>
        </w:rPr>
      </w:pPr>
    </w:p>
    <w:p w14:paraId="040F47A6">
      <w:pPr>
        <w:autoSpaceDE w:val="0"/>
        <w:autoSpaceDN w:val="0"/>
        <w:adjustRightInd w:val="0"/>
        <w:snapToGrid w:val="0"/>
        <w:spacing w:before="25" w:after="25" w:line="360" w:lineRule="auto"/>
        <w:ind w:right="360"/>
        <w:jc w:val="left"/>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供应商名称（加盖公章）</w:t>
      </w:r>
      <w:r>
        <w:rPr>
          <w:rFonts w:asciiTheme="minorEastAsia" w:hAnsiTheme="minorEastAsia" w:eastAsiaTheme="minorEastAsia"/>
          <w:color w:val="000000"/>
          <w:sz w:val="24"/>
          <w:lang w:val="zh-CN"/>
        </w:rPr>
        <w:t>：</w:t>
      </w:r>
      <w:r>
        <w:rPr>
          <w:rFonts w:asciiTheme="minorEastAsia" w:hAnsiTheme="minorEastAsia" w:eastAsiaTheme="minorEastAsia"/>
          <w:sz w:val="24"/>
        </w:rPr>
        <w:t>______</w:t>
      </w:r>
    </w:p>
    <w:p w14:paraId="5DFA948A">
      <w:pPr>
        <w:autoSpaceDE w:val="0"/>
        <w:autoSpaceDN w:val="0"/>
        <w:adjustRightInd w:val="0"/>
        <w:snapToGrid w:val="0"/>
        <w:spacing w:before="25" w:after="25" w:line="360" w:lineRule="auto"/>
        <w:ind w:right="360"/>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6B3422F3">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color w:val="000000"/>
          <w:sz w:val="24"/>
          <w:szCs w:val="20"/>
        </w:rPr>
        <w:br w:type="page"/>
      </w:r>
    </w:p>
    <w:p w14:paraId="6C8406F7">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11  竞争性磋商文件要求提供或供应商认为应附的其他材料</w:t>
      </w:r>
    </w:p>
    <w:p w14:paraId="46AD1FB9">
      <w:pPr>
        <w:tabs>
          <w:tab w:val="left" w:pos="360"/>
        </w:tabs>
        <w:snapToGrid w:val="0"/>
        <w:spacing w:line="360" w:lineRule="auto"/>
        <w:outlineLvl w:val="1"/>
        <w:rPr>
          <w:rFonts w:asciiTheme="minorEastAsia" w:hAnsiTheme="minorEastAsia" w:eastAsiaTheme="minorEastAsia"/>
          <w:color w:val="000000"/>
          <w:sz w:val="24"/>
          <w:szCs w:val="20"/>
        </w:rPr>
      </w:pPr>
      <w:r>
        <w:rPr>
          <w:rFonts w:hint="eastAsia" w:asciiTheme="minorEastAsia" w:hAnsiTheme="minorEastAsia" w:eastAsiaTheme="minorEastAsia"/>
          <w:color w:val="000000"/>
          <w:sz w:val="24"/>
          <w:szCs w:val="20"/>
        </w:rPr>
        <w:t>如评分因素中商务部分、技术部分内容</w:t>
      </w:r>
    </w:p>
    <w:p w14:paraId="16A0EF64">
      <w:pPr>
        <w:widowControl/>
        <w:jc w:val="left"/>
        <w:rPr>
          <w:rFonts w:asciiTheme="minorEastAsia" w:hAnsiTheme="minorEastAsia" w:eastAsiaTheme="minorEastAsia"/>
          <w:b/>
          <w:sz w:val="36"/>
          <w:szCs w:val="36"/>
        </w:rPr>
      </w:pPr>
    </w:p>
    <w:p w14:paraId="3A53F8C1">
      <w:pPr>
        <w:widowControl/>
        <w:jc w:val="left"/>
        <w:rPr>
          <w:rFonts w:asciiTheme="minorEastAsia" w:hAnsiTheme="minorEastAsia" w:eastAsiaTheme="minorEastAsia"/>
          <w:b/>
          <w:sz w:val="36"/>
          <w:szCs w:val="36"/>
        </w:rPr>
      </w:pPr>
      <w:r>
        <w:rPr>
          <w:rFonts w:asciiTheme="minorEastAsia" w:hAnsiTheme="minorEastAsia" w:eastAsiaTheme="minorEastAsia"/>
          <w:b/>
          <w:sz w:val="36"/>
          <w:szCs w:val="36"/>
        </w:rPr>
        <w:br w:type="page"/>
      </w:r>
    </w:p>
    <w:p w14:paraId="7E3CA975">
      <w:p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12  最后报价一览表（实质性格式，磋商后提交）</w:t>
      </w:r>
    </w:p>
    <w:p w14:paraId="7C64D53F">
      <w:pPr>
        <w:widowControl/>
        <w:jc w:val="left"/>
        <w:rPr>
          <w:rFonts w:asciiTheme="minorEastAsia" w:hAnsiTheme="minorEastAsia" w:eastAsiaTheme="minorEastAsia"/>
          <w:kern w:val="0"/>
          <w:sz w:val="24"/>
          <w:szCs w:val="20"/>
        </w:rPr>
      </w:pPr>
    </w:p>
    <w:p w14:paraId="36A2C826">
      <w:pPr>
        <w:spacing w:line="360" w:lineRule="exact"/>
        <w:ind w:firstLine="720"/>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最后报价一览表</w:t>
      </w:r>
    </w:p>
    <w:p w14:paraId="35C56851">
      <w:pPr>
        <w:tabs>
          <w:tab w:val="left" w:pos="1800"/>
          <w:tab w:val="left" w:pos="5580"/>
        </w:tabs>
        <w:spacing w:line="360" w:lineRule="auto"/>
        <w:jc w:val="left"/>
        <w:rPr>
          <w:rFonts w:asciiTheme="minorEastAsia" w:hAnsiTheme="minorEastAsia" w:eastAsiaTheme="minorEastAsia"/>
          <w:color w:val="000000"/>
          <w:sz w:val="24"/>
        </w:rPr>
      </w:pPr>
    </w:p>
    <w:p w14:paraId="3E4C7C45">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CC6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2D593C51">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序号</w:t>
            </w:r>
          </w:p>
        </w:tc>
        <w:tc>
          <w:tcPr>
            <w:tcW w:w="1498" w:type="pct"/>
            <w:vMerge w:val="restart"/>
            <w:vAlign w:val="center"/>
          </w:tcPr>
          <w:p w14:paraId="32E4811D">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供应商名称</w:t>
            </w:r>
          </w:p>
        </w:tc>
        <w:tc>
          <w:tcPr>
            <w:tcW w:w="2106" w:type="pct"/>
            <w:gridSpan w:val="2"/>
            <w:vAlign w:val="center"/>
          </w:tcPr>
          <w:p w14:paraId="750A874F">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最后报价</w:t>
            </w:r>
          </w:p>
        </w:tc>
        <w:tc>
          <w:tcPr>
            <w:tcW w:w="949" w:type="pct"/>
            <w:vMerge w:val="restart"/>
            <w:vAlign w:val="center"/>
          </w:tcPr>
          <w:p w14:paraId="334D3019">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其他</w:t>
            </w:r>
          </w:p>
          <w:p w14:paraId="4B0544C3">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声明</w:t>
            </w:r>
          </w:p>
        </w:tc>
      </w:tr>
      <w:tr w14:paraId="1C00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23BC8CE">
            <w:pPr>
              <w:tabs>
                <w:tab w:val="left" w:pos="5580"/>
              </w:tabs>
              <w:jc w:val="center"/>
              <w:rPr>
                <w:rFonts w:asciiTheme="minorEastAsia" w:hAnsiTheme="minorEastAsia" w:eastAsiaTheme="minorEastAsia"/>
                <w:sz w:val="24"/>
              </w:rPr>
            </w:pPr>
          </w:p>
        </w:tc>
        <w:tc>
          <w:tcPr>
            <w:tcW w:w="1498" w:type="pct"/>
            <w:vMerge w:val="continue"/>
            <w:vAlign w:val="center"/>
          </w:tcPr>
          <w:p w14:paraId="37BC13FC">
            <w:pPr>
              <w:tabs>
                <w:tab w:val="left" w:pos="5580"/>
              </w:tabs>
              <w:jc w:val="center"/>
              <w:rPr>
                <w:rFonts w:asciiTheme="minorEastAsia" w:hAnsiTheme="minorEastAsia" w:eastAsiaTheme="minorEastAsia"/>
                <w:sz w:val="24"/>
              </w:rPr>
            </w:pPr>
          </w:p>
        </w:tc>
        <w:tc>
          <w:tcPr>
            <w:tcW w:w="1114" w:type="pct"/>
            <w:vAlign w:val="center"/>
          </w:tcPr>
          <w:p w14:paraId="06F6787D">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大写</w:t>
            </w:r>
          </w:p>
        </w:tc>
        <w:tc>
          <w:tcPr>
            <w:tcW w:w="992" w:type="pct"/>
            <w:vAlign w:val="center"/>
          </w:tcPr>
          <w:p w14:paraId="2425934E">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小写</w:t>
            </w:r>
          </w:p>
        </w:tc>
        <w:tc>
          <w:tcPr>
            <w:tcW w:w="949" w:type="pct"/>
            <w:vMerge w:val="continue"/>
            <w:vAlign w:val="center"/>
          </w:tcPr>
          <w:p w14:paraId="2AA019EF">
            <w:pPr>
              <w:tabs>
                <w:tab w:val="left" w:pos="5580"/>
              </w:tabs>
              <w:ind w:firstLine="482"/>
              <w:jc w:val="center"/>
              <w:rPr>
                <w:rFonts w:asciiTheme="minorEastAsia" w:hAnsiTheme="minorEastAsia" w:eastAsiaTheme="minorEastAsia"/>
                <w:b/>
                <w:sz w:val="24"/>
              </w:rPr>
            </w:pPr>
          </w:p>
        </w:tc>
      </w:tr>
      <w:tr w14:paraId="0262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7577E845">
            <w:pPr>
              <w:tabs>
                <w:tab w:val="left" w:pos="5580"/>
              </w:tabs>
              <w:jc w:val="center"/>
              <w:rPr>
                <w:rFonts w:asciiTheme="minorEastAsia" w:hAnsiTheme="minorEastAsia" w:eastAsiaTheme="minorEastAsia"/>
                <w:sz w:val="24"/>
              </w:rPr>
            </w:pPr>
          </w:p>
        </w:tc>
        <w:tc>
          <w:tcPr>
            <w:tcW w:w="1498" w:type="pct"/>
            <w:vAlign w:val="center"/>
          </w:tcPr>
          <w:p w14:paraId="62C83B2C">
            <w:pPr>
              <w:tabs>
                <w:tab w:val="left" w:pos="5580"/>
              </w:tabs>
              <w:jc w:val="center"/>
              <w:rPr>
                <w:rFonts w:asciiTheme="minorEastAsia" w:hAnsiTheme="minorEastAsia" w:eastAsiaTheme="minorEastAsia"/>
                <w:sz w:val="24"/>
              </w:rPr>
            </w:pPr>
          </w:p>
        </w:tc>
        <w:tc>
          <w:tcPr>
            <w:tcW w:w="1114" w:type="pct"/>
            <w:vAlign w:val="center"/>
          </w:tcPr>
          <w:p w14:paraId="4815FAF3">
            <w:pPr>
              <w:tabs>
                <w:tab w:val="left" w:pos="5580"/>
              </w:tabs>
              <w:jc w:val="center"/>
              <w:rPr>
                <w:rFonts w:asciiTheme="minorEastAsia" w:hAnsiTheme="minorEastAsia" w:eastAsiaTheme="minorEastAsia"/>
                <w:sz w:val="24"/>
              </w:rPr>
            </w:pPr>
          </w:p>
        </w:tc>
        <w:tc>
          <w:tcPr>
            <w:tcW w:w="992" w:type="pct"/>
            <w:vAlign w:val="center"/>
          </w:tcPr>
          <w:p w14:paraId="42B809CC">
            <w:pPr>
              <w:tabs>
                <w:tab w:val="left" w:pos="5580"/>
              </w:tabs>
              <w:jc w:val="center"/>
              <w:rPr>
                <w:rFonts w:asciiTheme="minorEastAsia" w:hAnsiTheme="minorEastAsia" w:eastAsiaTheme="minorEastAsia"/>
                <w:sz w:val="24"/>
              </w:rPr>
            </w:pPr>
          </w:p>
        </w:tc>
        <w:tc>
          <w:tcPr>
            <w:tcW w:w="949" w:type="pct"/>
            <w:vAlign w:val="center"/>
          </w:tcPr>
          <w:p w14:paraId="62E2ED13">
            <w:pPr>
              <w:tabs>
                <w:tab w:val="left" w:pos="5580"/>
              </w:tabs>
              <w:jc w:val="center"/>
              <w:rPr>
                <w:rFonts w:asciiTheme="minorEastAsia" w:hAnsiTheme="minorEastAsia" w:eastAsiaTheme="minorEastAsia"/>
                <w:sz w:val="24"/>
              </w:rPr>
            </w:pPr>
          </w:p>
        </w:tc>
      </w:tr>
    </w:tbl>
    <w:p w14:paraId="79AABEE6">
      <w:pPr>
        <w:autoSpaceDE w:val="0"/>
        <w:autoSpaceDN w:val="0"/>
        <w:adjustRightInd w:val="0"/>
        <w:jc w:val="left"/>
        <w:rPr>
          <w:rFonts w:asciiTheme="minorEastAsia" w:hAnsiTheme="minorEastAsia" w:eastAsiaTheme="minorEastAsia"/>
          <w:color w:val="000000"/>
          <w:kern w:val="0"/>
          <w:sz w:val="24"/>
        </w:rPr>
      </w:pPr>
    </w:p>
    <w:p w14:paraId="303C3598">
      <w:pPr>
        <w:autoSpaceDE w:val="0"/>
        <w:autoSpaceDN w:val="0"/>
        <w:adjustRightInd w:val="0"/>
        <w:jc w:val="left"/>
        <w:rPr>
          <w:rFonts w:asciiTheme="minorEastAsia" w:hAnsiTheme="minorEastAsia" w:eastAsiaTheme="minorEastAsia"/>
          <w:color w:val="000000"/>
          <w:sz w:val="24"/>
          <w:szCs w:val="20"/>
        </w:rPr>
      </w:pPr>
      <w:r>
        <w:rPr>
          <w:rFonts w:asciiTheme="minorEastAsia" w:hAnsiTheme="minorEastAsia" w:eastAsiaTheme="minorEastAsia"/>
          <w:color w:val="000000"/>
          <w:kern w:val="0"/>
          <w:sz w:val="24"/>
        </w:rPr>
        <w:t>注：1</w:t>
      </w:r>
      <w:r>
        <w:rPr>
          <w:rFonts w:asciiTheme="minorEastAsia" w:hAnsiTheme="minorEastAsia" w:eastAsiaTheme="minorEastAsia"/>
          <w:color w:val="000000"/>
          <w:sz w:val="24"/>
          <w:szCs w:val="20"/>
        </w:rPr>
        <w:t>.此表中，每包的报价应和《最后分项报价表》中的总价相一致。</w:t>
      </w:r>
    </w:p>
    <w:p w14:paraId="6FC46C97">
      <w:pPr>
        <w:tabs>
          <w:tab w:val="left" w:pos="5580"/>
        </w:tabs>
        <w:ind w:firstLine="480" w:firstLineChars="20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2.本表必须按包分别填写。</w:t>
      </w:r>
    </w:p>
    <w:p w14:paraId="4C415470">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7E21A417">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1178E953">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供应商授权代表签字（或加盖供应商公章）</w:t>
      </w:r>
      <w:r>
        <w:rPr>
          <w:rFonts w:asciiTheme="minorEastAsia" w:hAnsiTheme="minorEastAsia" w:eastAsiaTheme="minorEastAsia"/>
          <w:color w:val="000000"/>
          <w:sz w:val="24"/>
          <w:lang w:val="zh-CN"/>
        </w:rPr>
        <w:t xml:space="preserve">：___________ </w:t>
      </w:r>
    </w:p>
    <w:p w14:paraId="07B0F832">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日期：____年____月____日   </w:t>
      </w:r>
    </w:p>
    <w:p w14:paraId="776EAD36">
      <w:pPr>
        <w:widowControl/>
        <w:jc w:val="left"/>
        <w:rPr>
          <w:rFonts w:asciiTheme="minorEastAsia" w:hAnsiTheme="minorEastAsia" w:eastAsiaTheme="minorEastAsia"/>
          <w:color w:val="000000"/>
          <w:sz w:val="24"/>
          <w:szCs w:val="20"/>
        </w:rPr>
      </w:pPr>
    </w:p>
    <w:p w14:paraId="7F197F31">
      <w:pPr>
        <w:widowControl/>
        <w:jc w:val="left"/>
        <w:rPr>
          <w:rFonts w:hint="eastAsia" w:asciiTheme="minorEastAsia" w:hAnsiTheme="minorEastAsia" w:eastAsiaTheme="minorEastAsia"/>
          <w:color w:val="000000"/>
          <w:sz w:val="24"/>
          <w:szCs w:val="20"/>
          <w:lang w:eastAsia="zh-CN"/>
        </w:rPr>
      </w:pPr>
    </w:p>
    <w:sectPr>
      <w:headerReference r:id="rId26" w:type="first"/>
      <w:footerReference r:id="rId28" w:type="first"/>
      <w:headerReference r:id="rId25" w:type="even"/>
      <w:footerReference r:id="rId2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Segoe UI Symbol">
    <w:panose1 w:val="020B0502040204020203"/>
    <w:charset w:val="00"/>
    <w:family w:val="swiss"/>
    <w:pitch w:val="default"/>
    <w:sig w:usb0="800001E3" w:usb1="1200FFEF" w:usb2="00040000" w:usb3="04000000" w:csb0="00000001" w:csb1="4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0CFC9">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23BC">
    <w:pPr>
      <w:spacing w:line="221" w:lineRule="exact"/>
      <w:ind w:left="4085"/>
      <w:rPr>
        <w:rFonts w:ascii="Courier New" w:hAnsi="Courier New" w:eastAsia="Courier New" w:cs="Courier New"/>
        <w:sz w:val="18"/>
        <w:szCs w:val="18"/>
      </w:rPr>
    </w:pPr>
    <w:r>
      <w:rPr>
        <w:rFonts w:ascii="Courier New" w:hAnsi="Courier New" w:eastAsia="Courier New" w:cs="Courier New"/>
        <w:spacing w:val="-14"/>
        <w:position w:val="1"/>
        <w:sz w:val="18"/>
        <w:szCs w:val="18"/>
      </w:rPr>
      <w:t>20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329F">
    <w:pPr>
      <w:spacing w:line="174"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6489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23D901C">
    <w:pPr>
      <w:pStyle w:val="28"/>
      <w:ind w:right="360"/>
    </w:pPr>
  </w:p>
  <w:p w14:paraId="1B8C2DE3"/>
  <w:p w14:paraId="6A1702DA"/>
  <w:p w14:paraId="0F64EFB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DD35">
    <w:pPr>
      <w:pStyle w:val="28"/>
    </w:pPr>
  </w:p>
  <w:p w14:paraId="42449948"/>
  <w:p w14:paraId="0047896B"/>
  <w:p w14:paraId="44D4455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0BF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18C7CFA">
    <w:pPr>
      <w:pStyle w:val="28"/>
      <w:ind w:right="360"/>
    </w:pPr>
  </w:p>
  <w:p w14:paraId="61C704B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B5AB">
    <w:pPr>
      <w:pStyle w:val="28"/>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BC8C">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1B809C03">
    <w:pPr>
      <w:pStyle w:val="28"/>
      <w:ind w:right="360"/>
    </w:pPr>
  </w:p>
  <w:p w14:paraId="584E864F"/>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7C0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D95C">
    <w:pPr>
      <w:pStyle w:val="28"/>
      <w:framePr w:wrap="around" w:vAnchor="text" w:hAnchor="margin" w:xAlign="center" w:y="1"/>
      <w:rPr>
        <w:rStyle w:val="47"/>
      </w:rPr>
    </w:pPr>
    <w:r>
      <w:fldChar w:fldCharType="begin"/>
    </w:r>
    <w:r>
      <w:rPr>
        <w:rStyle w:val="47"/>
      </w:rPr>
      <w:instrText xml:space="preserve">PAGE  </w:instrText>
    </w:r>
    <w:r>
      <w:fldChar w:fldCharType="end"/>
    </w:r>
  </w:p>
  <w:p w14:paraId="65C5CF7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D4EBC">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2DBA7954">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128D32AD">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DC8A">
    <w:pPr>
      <w:spacing w:line="172" w:lineRule="auto"/>
      <w:ind w:left="4575"/>
      <w:rPr>
        <w:rFonts w:ascii="宋体" w:hAnsi="宋体" w:eastAsia="宋体" w:cs="宋体"/>
        <w:sz w:val="18"/>
        <w:szCs w:val="18"/>
      </w:rPr>
    </w:pPr>
    <w:r>
      <w:rPr>
        <w:rFonts w:ascii="宋体" w:hAnsi="宋体" w:eastAsia="宋体" w:cs="宋体"/>
        <w:spacing w:val="-4"/>
        <w:sz w:val="18"/>
        <w:szCs w:val="18"/>
      </w:rPr>
      <w:t>29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7BF0">
    <w:pPr>
      <w:spacing w:line="172" w:lineRule="auto"/>
      <w:ind w:left="4577"/>
      <w:rPr>
        <w:rFonts w:ascii="宋体" w:hAnsi="宋体" w:eastAsia="宋体" w:cs="宋体"/>
        <w:sz w:val="18"/>
        <w:szCs w:val="18"/>
      </w:rPr>
    </w:pPr>
    <w:r>
      <w:rPr>
        <w:rFonts w:ascii="宋体" w:hAnsi="宋体" w:eastAsia="宋体" w:cs="宋体"/>
        <w:spacing w:val="-5"/>
        <w:sz w:val="18"/>
        <w:szCs w:val="18"/>
      </w:rPr>
      <w:t>30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B63E">
    <w:pPr>
      <w:spacing w:line="173" w:lineRule="auto"/>
      <w:ind w:left="4577"/>
      <w:rPr>
        <w:rFonts w:ascii="宋体" w:hAnsi="宋体" w:eastAsia="宋体" w:cs="宋体"/>
        <w:sz w:val="18"/>
        <w:szCs w:val="18"/>
      </w:rPr>
    </w:pPr>
    <w:r>
      <w:rPr>
        <w:rFonts w:ascii="宋体" w:hAnsi="宋体" w:eastAsia="宋体" w:cs="宋体"/>
        <w:spacing w:val="-5"/>
        <w:sz w:val="18"/>
        <w:szCs w:val="18"/>
      </w:rPr>
      <w:t>31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3A21">
    <w:pPr>
      <w:spacing w:line="221" w:lineRule="exact"/>
      <w:ind w:left="4085"/>
      <w:rPr>
        <w:rFonts w:ascii="Courier New" w:hAnsi="Courier New" w:eastAsia="Courier New" w:cs="Courier New"/>
        <w:sz w:val="18"/>
        <w:szCs w:val="18"/>
      </w:rPr>
    </w:pPr>
    <w:r>
      <w:rPr>
        <w:rFonts w:ascii="Courier New" w:hAnsi="Courier New" w:eastAsia="Courier New" w:cs="Courier New"/>
        <w:spacing w:val="-14"/>
        <w:position w:val="1"/>
        <w:sz w:val="18"/>
        <w:szCs w:val="18"/>
      </w:rPr>
      <w:t>29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B238">
    <w:pPr>
      <w:pStyle w:val="29"/>
      <w:jc w:val="right"/>
    </w:pPr>
    <w:r>
      <w:rPr>
        <w:rFonts w:hint="eastAsia"/>
      </w:rPr>
      <w:t xml:space="preserve">北京市政府采购项目竞争性磋商文件示范文本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0938">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9418">
    <w:pPr>
      <w:spacing w:before="14" w:line="219" w:lineRule="auto"/>
      <w:ind w:left="88"/>
      <w:rPr>
        <w:rFonts w:ascii="宋体" w:hAnsi="宋体" w:eastAsia="宋体" w:cs="宋体"/>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599D">
    <w:pPr>
      <w:pStyle w:val="29"/>
    </w:pPr>
  </w:p>
  <w:p w14:paraId="20DB90AA"/>
  <w:p w14:paraId="31CF42CD"/>
  <w:p w14:paraId="5D6C22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4BF98">
    <w:pPr>
      <w:pStyle w:val="29"/>
    </w:pPr>
  </w:p>
  <w:p w14:paraId="541F8A96"/>
  <w:p w14:paraId="292A391B"/>
  <w:p w14:paraId="6C3E87E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09EA">
    <w:pPr>
      <w:pStyle w:val="29"/>
    </w:pPr>
  </w:p>
  <w:p w14:paraId="09BC64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C64AF">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01CF">
    <w:pPr>
      <w:pStyle w:val="29"/>
    </w:pPr>
  </w:p>
  <w:p w14:paraId="3AB906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6236">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C8790"/>
    <w:multiLevelType w:val="singleLevel"/>
    <w:tmpl w:val="A04C8790"/>
    <w:lvl w:ilvl="0" w:tentative="0">
      <w:start w:val="2"/>
      <w:numFmt w:val="chineseCounting"/>
      <w:suff w:val="nothing"/>
      <w:lvlText w:val="%1、"/>
      <w:lvlJc w:val="left"/>
      <w:rPr>
        <w:rFonts w:hint="eastAsia"/>
      </w:rPr>
    </w:lvl>
  </w:abstractNum>
  <w:abstractNum w:abstractNumId="1">
    <w:nsid w:val="F68CCF43"/>
    <w:multiLevelType w:val="singleLevel"/>
    <w:tmpl w:val="F68CCF43"/>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833CDE"/>
    <w:multiLevelType w:val="multilevel"/>
    <w:tmpl w:val="00833CDE"/>
    <w:lvl w:ilvl="0" w:tentative="0">
      <w:start w:val="1"/>
      <w:numFmt w:val="japaneseCounting"/>
      <w:lvlText w:val="（%1）"/>
      <w:lvlJc w:val="left"/>
      <w:pPr>
        <w:tabs>
          <w:tab w:val="left" w:pos="1366"/>
        </w:tabs>
        <w:ind w:left="1366" w:hanging="828"/>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abstractNum w:abstractNumId="11">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656934C3"/>
    <w:multiLevelType w:val="multilevel"/>
    <w:tmpl w:val="656934C3"/>
    <w:lvl w:ilvl="0" w:tentative="0">
      <w:start w:val="1"/>
      <w:numFmt w:val="japaneseCounting"/>
      <w:lvlText w:val="（%1）"/>
      <w:lvlJc w:val="left"/>
      <w:pPr>
        <w:ind w:left="1628" w:hanging="109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8"/>
  </w:num>
  <w:num w:numId="9">
    <w:abstractNumId w:val="2"/>
  </w:num>
  <w:num w:numId="10">
    <w:abstractNumId w:val="12"/>
  </w:num>
  <w:num w:numId="11">
    <w:abstractNumId w:val="0"/>
  </w:num>
  <w:num w:numId="12">
    <w:abstractNumId w:val="1"/>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U3ODUyNzNmM2M5MjI0YTFkZGI2ZWE3NjdlYjk4Nj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8FA"/>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2C"/>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6A"/>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69E"/>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76E"/>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6D"/>
    <w:rsid w:val="00144073"/>
    <w:rsid w:val="00144744"/>
    <w:rsid w:val="00144904"/>
    <w:rsid w:val="00144DFB"/>
    <w:rsid w:val="00144FAC"/>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452"/>
    <w:rsid w:val="00152731"/>
    <w:rsid w:val="001527B5"/>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7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7AD"/>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FD1"/>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71A"/>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08"/>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2A"/>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692"/>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42B"/>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D18"/>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EA"/>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08"/>
    <w:rsid w:val="002F3169"/>
    <w:rsid w:val="002F33A6"/>
    <w:rsid w:val="002F33EA"/>
    <w:rsid w:val="002F348E"/>
    <w:rsid w:val="002F350C"/>
    <w:rsid w:val="002F35E7"/>
    <w:rsid w:val="002F3602"/>
    <w:rsid w:val="002F3ADE"/>
    <w:rsid w:val="002F3EB3"/>
    <w:rsid w:val="002F3EB4"/>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0F"/>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0FD3"/>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535"/>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EB7"/>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072"/>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61"/>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36F"/>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666"/>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07F25"/>
    <w:rsid w:val="004100CC"/>
    <w:rsid w:val="004100F9"/>
    <w:rsid w:val="00410544"/>
    <w:rsid w:val="0041090A"/>
    <w:rsid w:val="00410B05"/>
    <w:rsid w:val="00410C20"/>
    <w:rsid w:val="00410E28"/>
    <w:rsid w:val="004111AB"/>
    <w:rsid w:val="004112C2"/>
    <w:rsid w:val="0041152A"/>
    <w:rsid w:val="00411608"/>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D3"/>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DBE"/>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4FDA"/>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338"/>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CB"/>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8E9"/>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CDC"/>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1A"/>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5EA"/>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01F"/>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8B0"/>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7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4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4DA"/>
    <w:rsid w:val="006046C4"/>
    <w:rsid w:val="00604734"/>
    <w:rsid w:val="00604770"/>
    <w:rsid w:val="00604AD6"/>
    <w:rsid w:val="00604D09"/>
    <w:rsid w:val="00604EDD"/>
    <w:rsid w:val="00604FBF"/>
    <w:rsid w:val="0060537C"/>
    <w:rsid w:val="006054D1"/>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461"/>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17BFB"/>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CF"/>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833"/>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7DF"/>
    <w:rsid w:val="00675B79"/>
    <w:rsid w:val="00675C31"/>
    <w:rsid w:val="00675D6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89B"/>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BBE"/>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82"/>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0EDB"/>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C37"/>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DAE"/>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C4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082"/>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0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573"/>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7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0B98"/>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063"/>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0EF"/>
    <w:rsid w:val="007E332A"/>
    <w:rsid w:val="007E35AB"/>
    <w:rsid w:val="007E3762"/>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3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EBE"/>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15"/>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62D"/>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D6B"/>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F10"/>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2D7"/>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4B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8F7"/>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453"/>
    <w:rsid w:val="00936680"/>
    <w:rsid w:val="009368BB"/>
    <w:rsid w:val="00936C6B"/>
    <w:rsid w:val="00936D9E"/>
    <w:rsid w:val="00936F70"/>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FD"/>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06"/>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0C"/>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62"/>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8E1"/>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BE7"/>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E08"/>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B5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4E4"/>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4C"/>
    <w:rsid w:val="00A014CA"/>
    <w:rsid w:val="00A01659"/>
    <w:rsid w:val="00A01677"/>
    <w:rsid w:val="00A01809"/>
    <w:rsid w:val="00A01964"/>
    <w:rsid w:val="00A01AA4"/>
    <w:rsid w:val="00A01AD0"/>
    <w:rsid w:val="00A01B53"/>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07"/>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AE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6FA8"/>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26"/>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4D"/>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EC6"/>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0C"/>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419"/>
    <w:rsid w:val="00AF37FA"/>
    <w:rsid w:val="00AF38BE"/>
    <w:rsid w:val="00AF3928"/>
    <w:rsid w:val="00AF3B06"/>
    <w:rsid w:val="00AF3C4D"/>
    <w:rsid w:val="00AF3D18"/>
    <w:rsid w:val="00AF40A0"/>
    <w:rsid w:val="00AF443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6AD"/>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546"/>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940"/>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5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0E1"/>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F7"/>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1E5"/>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722"/>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67"/>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15"/>
    <w:rsid w:val="00C61F29"/>
    <w:rsid w:val="00C61FD1"/>
    <w:rsid w:val="00C62015"/>
    <w:rsid w:val="00C62710"/>
    <w:rsid w:val="00C6283E"/>
    <w:rsid w:val="00C62C6C"/>
    <w:rsid w:val="00C63336"/>
    <w:rsid w:val="00C63370"/>
    <w:rsid w:val="00C63417"/>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A40"/>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94F"/>
    <w:rsid w:val="00CD7F16"/>
    <w:rsid w:val="00CE0296"/>
    <w:rsid w:val="00CE0318"/>
    <w:rsid w:val="00CE03FE"/>
    <w:rsid w:val="00CE05AB"/>
    <w:rsid w:val="00CE099E"/>
    <w:rsid w:val="00CE0B02"/>
    <w:rsid w:val="00CE0C3C"/>
    <w:rsid w:val="00CE0DED"/>
    <w:rsid w:val="00CE0FA8"/>
    <w:rsid w:val="00CE13F5"/>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18"/>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DB8"/>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5FCA"/>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56F"/>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6AF"/>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730"/>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0E0"/>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B0"/>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4F70"/>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B7"/>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662"/>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6FA"/>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C4B"/>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9FF"/>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9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3D"/>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2CB"/>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DD2"/>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702"/>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5DE"/>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C77"/>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E44D1C"/>
    <w:rsid w:val="04544215"/>
    <w:rsid w:val="049A4B4C"/>
    <w:rsid w:val="05115249"/>
    <w:rsid w:val="07D04942"/>
    <w:rsid w:val="080D690E"/>
    <w:rsid w:val="0928090E"/>
    <w:rsid w:val="09497E1A"/>
    <w:rsid w:val="09736C45"/>
    <w:rsid w:val="0B660C1A"/>
    <w:rsid w:val="0B9715B6"/>
    <w:rsid w:val="0BD75BB1"/>
    <w:rsid w:val="0CF64442"/>
    <w:rsid w:val="0DF02010"/>
    <w:rsid w:val="0E062B8F"/>
    <w:rsid w:val="0FE36FE4"/>
    <w:rsid w:val="1217106B"/>
    <w:rsid w:val="15A9411A"/>
    <w:rsid w:val="17285A6E"/>
    <w:rsid w:val="17345F09"/>
    <w:rsid w:val="17F93E0B"/>
    <w:rsid w:val="192D6E10"/>
    <w:rsid w:val="196F1369"/>
    <w:rsid w:val="1C053FAD"/>
    <w:rsid w:val="1C455CA5"/>
    <w:rsid w:val="1C8C1C10"/>
    <w:rsid w:val="1D2C69D2"/>
    <w:rsid w:val="1E8903E3"/>
    <w:rsid w:val="1FFE5062"/>
    <w:rsid w:val="2222147A"/>
    <w:rsid w:val="239E00B4"/>
    <w:rsid w:val="251E74A4"/>
    <w:rsid w:val="2580269B"/>
    <w:rsid w:val="27843CE5"/>
    <w:rsid w:val="29225A13"/>
    <w:rsid w:val="2AC82E3D"/>
    <w:rsid w:val="2ADE4398"/>
    <w:rsid w:val="2B2F0F33"/>
    <w:rsid w:val="2B830B12"/>
    <w:rsid w:val="2BF77F10"/>
    <w:rsid w:val="2D3E1194"/>
    <w:rsid w:val="2E84707B"/>
    <w:rsid w:val="2EB66DBD"/>
    <w:rsid w:val="2F210B4A"/>
    <w:rsid w:val="2F816AB5"/>
    <w:rsid w:val="3150593A"/>
    <w:rsid w:val="32EB653A"/>
    <w:rsid w:val="364E03D6"/>
    <w:rsid w:val="38BB70C6"/>
    <w:rsid w:val="392E030F"/>
    <w:rsid w:val="394C33D5"/>
    <w:rsid w:val="3B3F2CA7"/>
    <w:rsid w:val="3B6242C2"/>
    <w:rsid w:val="3BCB6780"/>
    <w:rsid w:val="3DEC4E6D"/>
    <w:rsid w:val="3E665DE4"/>
    <w:rsid w:val="3E6F439C"/>
    <w:rsid w:val="3F3B19D7"/>
    <w:rsid w:val="3FF5F3AE"/>
    <w:rsid w:val="42CD0A98"/>
    <w:rsid w:val="431A0C09"/>
    <w:rsid w:val="480E2158"/>
    <w:rsid w:val="4A631DE2"/>
    <w:rsid w:val="4A6A3718"/>
    <w:rsid w:val="4AB341A3"/>
    <w:rsid w:val="4B65373A"/>
    <w:rsid w:val="4BB5041C"/>
    <w:rsid w:val="4C59707F"/>
    <w:rsid w:val="4D00163A"/>
    <w:rsid w:val="4E0F02B7"/>
    <w:rsid w:val="4E5D3762"/>
    <w:rsid w:val="4EBB21ED"/>
    <w:rsid w:val="4EC2442C"/>
    <w:rsid w:val="4EED7AFC"/>
    <w:rsid w:val="4F0F5BE3"/>
    <w:rsid w:val="4F223756"/>
    <w:rsid w:val="4FEF70BA"/>
    <w:rsid w:val="50243D62"/>
    <w:rsid w:val="50AF66FB"/>
    <w:rsid w:val="50B7359F"/>
    <w:rsid w:val="50C74337"/>
    <w:rsid w:val="520B2AC6"/>
    <w:rsid w:val="52422029"/>
    <w:rsid w:val="52C13804"/>
    <w:rsid w:val="53D0673A"/>
    <w:rsid w:val="55040901"/>
    <w:rsid w:val="55B94B92"/>
    <w:rsid w:val="56DF05DE"/>
    <w:rsid w:val="57FC6189"/>
    <w:rsid w:val="59E6196F"/>
    <w:rsid w:val="5AB75F5E"/>
    <w:rsid w:val="5B0E400F"/>
    <w:rsid w:val="5C370745"/>
    <w:rsid w:val="5F073306"/>
    <w:rsid w:val="5F5F73B9"/>
    <w:rsid w:val="61D65328"/>
    <w:rsid w:val="62DD7BAB"/>
    <w:rsid w:val="63C0440D"/>
    <w:rsid w:val="64601550"/>
    <w:rsid w:val="663F74D3"/>
    <w:rsid w:val="6838144E"/>
    <w:rsid w:val="68AA7398"/>
    <w:rsid w:val="69FD3262"/>
    <w:rsid w:val="6C8B0FF9"/>
    <w:rsid w:val="6F1C5BC8"/>
    <w:rsid w:val="6FFB5F5A"/>
    <w:rsid w:val="7071788B"/>
    <w:rsid w:val="71DB5C74"/>
    <w:rsid w:val="731E3BC5"/>
    <w:rsid w:val="738C18CB"/>
    <w:rsid w:val="73B57746"/>
    <w:rsid w:val="742C597A"/>
    <w:rsid w:val="7567397C"/>
    <w:rsid w:val="75F13A67"/>
    <w:rsid w:val="76793892"/>
    <w:rsid w:val="776C4C17"/>
    <w:rsid w:val="78B31FBE"/>
    <w:rsid w:val="79AB2620"/>
    <w:rsid w:val="79E242F9"/>
    <w:rsid w:val="7A2F7E65"/>
    <w:rsid w:val="7A7509B3"/>
    <w:rsid w:val="7AA636AB"/>
    <w:rsid w:val="7BBE7F23"/>
    <w:rsid w:val="7E61571A"/>
    <w:rsid w:val="7E985B01"/>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5"/>
    <w:autoRedefine/>
    <w:qFormat/>
    <w:uiPriority w:val="0"/>
    <w:pPr>
      <w:shd w:val="clear" w:color="auto" w:fill="000080"/>
    </w:pPr>
  </w:style>
  <w:style w:type="paragraph" w:styleId="15">
    <w:name w:val="annotation text"/>
    <w:basedOn w:val="1"/>
    <w:link w:val="181"/>
    <w:autoRedefine/>
    <w:qFormat/>
    <w:uiPriority w:val="99"/>
    <w:pPr>
      <w:jc w:val="left"/>
    </w:pPr>
  </w:style>
  <w:style w:type="paragraph" w:styleId="16">
    <w:name w:val="Body Text 3"/>
    <w:basedOn w:val="1"/>
    <w:link w:val="236"/>
    <w:autoRedefine/>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autoRedefine/>
    <w:qFormat/>
    <w:uiPriority w:val="0"/>
    <w:pPr>
      <w:spacing w:line="360" w:lineRule="auto"/>
      <w:ind w:firstLine="570"/>
    </w:pPr>
    <w:rPr>
      <w:sz w:val="24"/>
    </w:rPr>
  </w:style>
  <w:style w:type="paragraph" w:styleId="19">
    <w:name w:val="List 2"/>
    <w:basedOn w:val="1"/>
    <w:autoRedefine/>
    <w:qFormat/>
    <w:uiPriority w:val="0"/>
    <w:pPr>
      <w:ind w:left="100" w:leftChars="200" w:hanging="200" w:hangingChars="200"/>
    </w:pPr>
  </w:style>
  <w:style w:type="paragraph" w:styleId="20">
    <w:name w:val="Block Text"/>
    <w:basedOn w:val="1"/>
    <w:autoRedefine/>
    <w:qFormat/>
    <w:uiPriority w:val="0"/>
    <w:pPr>
      <w:widowControl/>
      <w:ind w:left="480" w:right="-341" w:firstLine="513"/>
    </w:pPr>
    <w:rPr>
      <w:kern w:val="0"/>
      <w:sz w:val="24"/>
      <w:szCs w:val="20"/>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39"/>
    <w:pPr>
      <w:ind w:left="840" w:leftChars="400"/>
    </w:pPr>
  </w:style>
  <w:style w:type="paragraph" w:styleId="23">
    <w:name w:val="Plain Text"/>
    <w:basedOn w:val="1"/>
    <w:link w:val="201"/>
    <w:autoRedefine/>
    <w:qFormat/>
    <w:uiPriority w:val="99"/>
    <w:rPr>
      <w:rFonts w:hint="eastAsia" w:ascii="宋体" w:hAnsi="Courier New"/>
      <w:szCs w:val="20"/>
    </w:rPr>
  </w:style>
  <w:style w:type="paragraph" w:styleId="24">
    <w:name w:val="toc 8"/>
    <w:basedOn w:val="1"/>
    <w:next w:val="1"/>
    <w:autoRedefine/>
    <w:qFormat/>
    <w:uiPriority w:val="0"/>
    <w:pPr>
      <w:ind w:left="2940" w:leftChars="1400"/>
    </w:pPr>
  </w:style>
  <w:style w:type="paragraph" w:styleId="25">
    <w:name w:val="Date"/>
    <w:basedOn w:val="1"/>
    <w:next w:val="1"/>
    <w:link w:val="238"/>
    <w:autoRedefine/>
    <w:qFormat/>
    <w:uiPriority w:val="0"/>
    <w:pPr>
      <w:ind w:left="100" w:leftChars="2500"/>
    </w:pPr>
    <w:rPr>
      <w:rFonts w:ascii="仿宋_GB2312" w:hAnsi="宋体" w:eastAsia="仿宋_GB2312"/>
      <w:color w:val="000000"/>
      <w:sz w:val="24"/>
    </w:rPr>
  </w:style>
  <w:style w:type="paragraph" w:styleId="26">
    <w:name w:val="Body Text Indent 2"/>
    <w:basedOn w:val="1"/>
    <w:link w:val="239"/>
    <w:autoRedefine/>
    <w:qFormat/>
    <w:uiPriority w:val="0"/>
    <w:pPr>
      <w:ind w:firstLine="480" w:firstLineChars="200"/>
    </w:pPr>
    <w:rPr>
      <w:rFonts w:ascii="仿宋_GB2312" w:eastAsia="仿宋_GB2312"/>
      <w:sz w:val="24"/>
    </w:rPr>
  </w:style>
  <w:style w:type="paragraph" w:styleId="27">
    <w:name w:val="Balloon Text"/>
    <w:basedOn w:val="1"/>
    <w:link w:val="240"/>
    <w:autoRedefine/>
    <w:qFormat/>
    <w:uiPriority w:val="0"/>
    <w:rPr>
      <w:sz w:val="18"/>
      <w:szCs w:val="18"/>
    </w:rPr>
  </w:style>
  <w:style w:type="paragraph" w:styleId="28">
    <w:name w:val="footer"/>
    <w:basedOn w:val="1"/>
    <w:link w:val="168"/>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autoRedefine/>
    <w:qFormat/>
    <w:uiPriority w:val="0"/>
    <w:pPr>
      <w:ind w:left="1260" w:leftChars="600"/>
    </w:pPr>
  </w:style>
  <w:style w:type="paragraph" w:styleId="32">
    <w:name w:val="toc 6"/>
    <w:basedOn w:val="1"/>
    <w:next w:val="1"/>
    <w:autoRedefine/>
    <w:qFormat/>
    <w:uiPriority w:val="0"/>
    <w:pPr>
      <w:ind w:left="2100" w:leftChars="1000"/>
    </w:pPr>
  </w:style>
  <w:style w:type="paragraph" w:styleId="33">
    <w:name w:val="Body Text Indent 3"/>
    <w:basedOn w:val="1"/>
    <w:link w:val="24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autoRedefine/>
    <w:qFormat/>
    <w:uiPriority w:val="39"/>
    <w:pPr>
      <w:tabs>
        <w:tab w:val="right" w:leader="dot" w:pos="8937"/>
      </w:tabs>
      <w:spacing w:line="312" w:lineRule="auto"/>
      <w:ind w:left="420" w:leftChars="200"/>
    </w:pPr>
  </w:style>
  <w:style w:type="paragraph" w:styleId="35">
    <w:name w:val="toc 9"/>
    <w:basedOn w:val="1"/>
    <w:next w:val="1"/>
    <w:autoRedefine/>
    <w:qFormat/>
    <w:uiPriority w:val="0"/>
    <w:pPr>
      <w:ind w:left="3360" w:leftChars="1600"/>
    </w:pPr>
  </w:style>
  <w:style w:type="paragraph" w:styleId="36">
    <w:name w:val="HTML Preformatted"/>
    <w:basedOn w:val="1"/>
    <w:link w:val="24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autoRedefine/>
    <w:qFormat/>
    <w:uiPriority w:val="0"/>
    <w:rPr>
      <w:szCs w:val="20"/>
    </w:rPr>
  </w:style>
  <w:style w:type="paragraph" w:styleId="39">
    <w:name w:val="Title"/>
    <w:basedOn w:val="1"/>
    <w:link w:val="187"/>
    <w:autoRedefine/>
    <w:qFormat/>
    <w:uiPriority w:val="0"/>
    <w:pPr>
      <w:jc w:val="center"/>
      <w:outlineLvl w:val="0"/>
    </w:pPr>
    <w:rPr>
      <w:b/>
      <w:sz w:val="32"/>
      <w:szCs w:val="20"/>
    </w:rPr>
  </w:style>
  <w:style w:type="paragraph" w:styleId="40">
    <w:name w:val="annotation subject"/>
    <w:basedOn w:val="15"/>
    <w:next w:val="15"/>
    <w:link w:val="243"/>
    <w:autoRedefine/>
    <w:qFormat/>
    <w:uiPriority w:val="0"/>
    <w:rPr>
      <w:b/>
      <w:bCs/>
    </w:rPr>
  </w:style>
  <w:style w:type="paragraph" w:styleId="41">
    <w:name w:val="Body Text First Indent 2"/>
    <w:basedOn w:val="18"/>
    <w:link w:val="244"/>
    <w:autoRedefine/>
    <w:qFormat/>
    <w:uiPriority w:val="0"/>
    <w:pPr>
      <w:spacing w:after="120" w:line="480" w:lineRule="exact"/>
      <w:ind w:left="420" w:leftChars="200" w:firstLine="420" w:firstLineChars="200"/>
    </w:pPr>
    <w:rPr>
      <w:szCs w:val="20"/>
    </w:rPr>
  </w:style>
  <w:style w:type="table" w:styleId="43">
    <w:name w:val="Table Grid"/>
    <w:basedOn w:val="42"/>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autoRedefine/>
    <w:qFormat/>
    <w:uiPriority w:val="0"/>
    <w:rPr>
      <w:color w:val="800080"/>
      <w:u w:val="single"/>
    </w:rPr>
  </w:style>
  <w:style w:type="character" w:styleId="49">
    <w:name w:val="Emphasis"/>
    <w:autoRedefine/>
    <w:qFormat/>
    <w:uiPriority w:val="0"/>
    <w:rPr>
      <w:color w:val="CC0033"/>
    </w:rPr>
  </w:style>
  <w:style w:type="character" w:styleId="50">
    <w:name w:val="Hyperlink"/>
    <w:autoRedefine/>
    <w:qFormat/>
    <w:uiPriority w:val="99"/>
    <w:rPr>
      <w:color w:val="0000FF"/>
      <w:u w:val="single"/>
    </w:rPr>
  </w:style>
  <w:style w:type="character" w:styleId="51">
    <w:name w:val="annotation reference"/>
    <w:autoRedefine/>
    <w:qFormat/>
    <w:uiPriority w:val="99"/>
    <w:rPr>
      <w:sz w:val="21"/>
      <w:szCs w:val="21"/>
    </w:rPr>
  </w:style>
  <w:style w:type="character" w:styleId="52">
    <w:name w:val="HTML Cite"/>
    <w:autoRedefine/>
    <w:qFormat/>
    <w:uiPriority w:val="0"/>
    <w:rPr>
      <w:i/>
      <w:iCs/>
    </w:rPr>
  </w:style>
  <w:style w:type="character" w:customStyle="1" w:styleId="53">
    <w:name w:val="标题 2 字符"/>
    <w:link w:val="3"/>
    <w:autoRedefine/>
    <w:qFormat/>
    <w:uiPriority w:val="0"/>
    <w:rPr>
      <w:rFonts w:ascii="Arial" w:hAnsi="Arial" w:eastAsia="黑体"/>
      <w:b/>
      <w:sz w:val="30"/>
      <w:lang w:val="en-US" w:eastAsia="zh-CN" w:bidi="ar-SA"/>
    </w:rPr>
  </w:style>
  <w:style w:type="character" w:customStyle="1" w:styleId="54">
    <w:name w:val="标题 3 字符"/>
    <w:link w:val="5"/>
    <w:autoRedefine/>
    <w:qFormat/>
    <w:uiPriority w:val="0"/>
    <w:rPr>
      <w:rFonts w:ascii="宋体" w:eastAsia="宋体"/>
      <w:b/>
      <w:sz w:val="24"/>
      <w:u w:val="single"/>
      <w:lang w:val="en-US" w:eastAsia="zh-CN" w:bidi="ar-SA"/>
    </w:rPr>
  </w:style>
  <w:style w:type="character" w:customStyle="1" w:styleId="55">
    <w:name w:val="c21"/>
    <w:autoRedefine/>
    <w:qFormat/>
    <w:uiPriority w:val="0"/>
    <w:rPr>
      <w:rFonts w:hint="default" w:ascii="ˎ̥" w:hAnsi="ˎ̥"/>
      <w:color w:val="000000"/>
      <w:sz w:val="20"/>
      <w:szCs w:val="20"/>
      <w:u w:val="none"/>
    </w:rPr>
  </w:style>
  <w:style w:type="character" w:customStyle="1" w:styleId="56">
    <w:name w:val="title4"/>
    <w:autoRedefine/>
    <w:qFormat/>
    <w:uiPriority w:val="0"/>
    <w:rPr>
      <w:b/>
      <w:bCs/>
      <w:color w:val="1D87B3"/>
      <w:sz w:val="15"/>
      <w:szCs w:val="15"/>
    </w:rPr>
  </w:style>
  <w:style w:type="character" w:customStyle="1" w:styleId="57">
    <w:name w:val="标题 2 Char Char"/>
    <w:autoRedefine/>
    <w:qFormat/>
    <w:uiPriority w:val="0"/>
    <w:rPr>
      <w:rFonts w:ascii="Arial" w:hAnsi="Arial" w:eastAsia="黑体"/>
      <w:b/>
      <w:bCs/>
      <w:kern w:val="2"/>
      <w:sz w:val="32"/>
      <w:szCs w:val="32"/>
      <w:lang w:val="en-US" w:eastAsia="zh-CN" w:bidi="ar-SA"/>
    </w:rPr>
  </w:style>
  <w:style w:type="character" w:customStyle="1" w:styleId="58">
    <w:name w:val="black1"/>
    <w:autoRedefine/>
    <w:qFormat/>
    <w:uiPriority w:val="0"/>
    <w:rPr>
      <w:color w:val="000000"/>
    </w:rPr>
  </w:style>
  <w:style w:type="character" w:customStyle="1" w:styleId="59">
    <w:name w:val="street-address"/>
    <w:basedOn w:val="45"/>
    <w:autoRedefine/>
    <w:qFormat/>
    <w:uiPriority w:val="0"/>
  </w:style>
  <w:style w:type="character" w:customStyle="1" w:styleId="60">
    <w:name w:val="locality"/>
    <w:basedOn w:val="45"/>
    <w:autoRedefine/>
    <w:qFormat/>
    <w:uiPriority w:val="0"/>
  </w:style>
  <w:style w:type="character" w:customStyle="1" w:styleId="61">
    <w:name w:val="正文缩进 字符"/>
    <w:link w:val="4"/>
    <w:autoRedefine/>
    <w:qFormat/>
    <w:uiPriority w:val="0"/>
    <w:rPr>
      <w:rFonts w:ascii="宋体" w:eastAsia="宋体"/>
      <w:kern w:val="2"/>
      <w:sz w:val="24"/>
      <w:szCs w:val="24"/>
      <w:lang w:val="en-US" w:eastAsia="zh-CN" w:bidi="ar-SA"/>
    </w:rPr>
  </w:style>
  <w:style w:type="character" w:customStyle="1" w:styleId="62">
    <w:name w:val="正文文本缩进 Char1"/>
    <w:link w:val="63"/>
    <w:autoRedefine/>
    <w:qFormat/>
    <w:uiPriority w:val="0"/>
    <w:rPr>
      <w:rFonts w:ascii="宋体" w:hAnsi="宋体" w:eastAsia="宋体"/>
      <w:sz w:val="24"/>
      <w:szCs w:val="24"/>
      <w:lang w:bidi="ar-SA"/>
    </w:rPr>
  </w:style>
  <w:style w:type="paragraph" w:customStyle="1" w:styleId="63">
    <w:name w:val="正文文本缩进1"/>
    <w:basedOn w:val="1"/>
    <w:link w:val="62"/>
    <w:autoRedefine/>
    <w:qFormat/>
    <w:uiPriority w:val="0"/>
    <w:pPr>
      <w:spacing w:line="480" w:lineRule="exact"/>
      <w:ind w:firstLine="480" w:firstLineChars="200"/>
    </w:pPr>
    <w:rPr>
      <w:rFonts w:ascii="宋体" w:hAnsi="宋体"/>
      <w:kern w:val="0"/>
      <w:sz w:val="24"/>
    </w:rPr>
  </w:style>
  <w:style w:type="character" w:customStyle="1" w:styleId="64">
    <w:name w:val="Char Char11"/>
    <w:autoRedefine/>
    <w:qFormat/>
    <w:uiPriority w:val="0"/>
    <w:rPr>
      <w:rFonts w:ascii="宋体" w:eastAsia="宋体"/>
      <w:b/>
      <w:sz w:val="24"/>
      <w:u w:val="single"/>
      <w:lang w:val="en-US" w:eastAsia="zh-CN" w:bidi="ar-SA"/>
    </w:rPr>
  </w:style>
  <w:style w:type="character" w:customStyle="1" w:styleId="65">
    <w:name w:val="txt"/>
    <w:basedOn w:val="45"/>
    <w:autoRedefine/>
    <w:qFormat/>
    <w:uiPriority w:val="0"/>
  </w:style>
  <w:style w:type="character" w:customStyle="1" w:styleId="66">
    <w:name w:val="正文文本缩进 字符"/>
    <w:link w:val="18"/>
    <w:autoRedefine/>
    <w:qFormat/>
    <w:uiPriority w:val="0"/>
    <w:rPr>
      <w:rFonts w:eastAsia="宋体"/>
      <w:kern w:val="2"/>
      <w:sz w:val="24"/>
      <w:szCs w:val="24"/>
      <w:lang w:val="en-US" w:eastAsia="zh-CN" w:bidi="ar-SA"/>
    </w:rPr>
  </w:style>
  <w:style w:type="character" w:customStyle="1" w:styleId="67">
    <w:name w:val="正文缩进 Char Char"/>
    <w:link w:val="68"/>
    <w:autoRedefine/>
    <w:qFormat/>
    <w:uiPriority w:val="0"/>
    <w:rPr>
      <w:rFonts w:ascii="宋体" w:eastAsia="宋体"/>
      <w:snapToGrid w:val="0"/>
      <w:color w:val="000000"/>
      <w:kern w:val="28"/>
      <w:sz w:val="28"/>
      <w:lang w:bidi="ar-SA"/>
    </w:rPr>
  </w:style>
  <w:style w:type="paragraph" w:customStyle="1" w:styleId="68">
    <w:name w:val="正文缩进1"/>
    <w:basedOn w:val="1"/>
    <w:link w:val="6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autoRedefine/>
    <w:qFormat/>
    <w:uiPriority w:val="0"/>
    <w:rPr>
      <w:rFonts w:ascii="宋体" w:hAnsi="Courier New" w:eastAsia="宋体"/>
      <w:kern w:val="2"/>
      <w:sz w:val="21"/>
      <w:lang w:val="en-US" w:eastAsia="zh-CN" w:bidi="ar-SA"/>
    </w:rPr>
  </w:style>
  <w:style w:type="character" w:customStyle="1" w:styleId="70">
    <w:name w:val="chanpin1"/>
    <w:autoRedefine/>
    <w:qFormat/>
    <w:uiPriority w:val="0"/>
    <w:rPr>
      <w:rFonts w:hint="default" w:ascii="ˎ̥" w:hAnsi="ˎ̥"/>
      <w:color w:val="000000"/>
      <w:sz w:val="20"/>
      <w:szCs w:val="20"/>
      <w:u w:val="none"/>
    </w:rPr>
  </w:style>
  <w:style w:type="character" w:customStyle="1" w:styleId="71">
    <w:name w:val="列表段落 字符"/>
    <w:link w:val="72"/>
    <w:autoRedefine/>
    <w:qFormat/>
    <w:uiPriority w:val="34"/>
    <w:rPr>
      <w:rFonts w:ascii="Calibri" w:hAnsi="Calibri" w:eastAsia="宋体"/>
      <w:kern w:val="2"/>
      <w:sz w:val="21"/>
      <w:szCs w:val="22"/>
      <w:lang w:val="en-US" w:eastAsia="zh-CN" w:bidi="ar-SA"/>
    </w:rPr>
  </w:style>
  <w:style w:type="paragraph" w:styleId="72">
    <w:name w:val="List Paragraph"/>
    <w:basedOn w:val="1"/>
    <w:link w:val="71"/>
    <w:autoRedefine/>
    <w:qFormat/>
    <w:uiPriority w:val="34"/>
    <w:pPr>
      <w:ind w:firstLine="420" w:firstLineChars="200"/>
    </w:pPr>
    <w:rPr>
      <w:rFonts w:ascii="Calibri" w:hAnsi="Calibri"/>
      <w:szCs w:val="22"/>
    </w:rPr>
  </w:style>
  <w:style w:type="character" w:customStyle="1" w:styleId="73">
    <w:name w:val="标题 3 Char Char"/>
    <w:autoRedefine/>
    <w:qFormat/>
    <w:uiPriority w:val="0"/>
    <w:rPr>
      <w:rFonts w:eastAsia="宋体"/>
      <w:b/>
      <w:bCs/>
      <w:kern w:val="2"/>
      <w:sz w:val="32"/>
      <w:szCs w:val="32"/>
      <w:lang w:val="en-US" w:eastAsia="zh-CN" w:bidi="ar-SA"/>
    </w:rPr>
  </w:style>
  <w:style w:type="character" w:customStyle="1" w:styleId="74">
    <w:name w:val="段1 Char"/>
    <w:autoRedefine/>
    <w:qFormat/>
    <w:uiPriority w:val="0"/>
    <w:rPr>
      <w:rFonts w:ascii="宋体" w:eastAsia="宋体"/>
      <w:sz w:val="24"/>
      <w:lang w:val="en-US" w:eastAsia="zh-CN" w:bidi="ar-SA"/>
    </w:rPr>
  </w:style>
  <w:style w:type="character" w:customStyle="1" w:styleId="75">
    <w:name w:val="页眉 字符"/>
    <w:link w:val="29"/>
    <w:autoRedefine/>
    <w:qFormat/>
    <w:uiPriority w:val="99"/>
    <w:rPr>
      <w:rFonts w:eastAsia="宋体"/>
      <w:kern w:val="2"/>
      <w:sz w:val="18"/>
      <w:szCs w:val="18"/>
      <w:lang w:val="en-US" w:eastAsia="zh-CN" w:bidi="ar-SA"/>
    </w:rPr>
  </w:style>
  <w:style w:type="character" w:customStyle="1" w:styleId="76">
    <w:name w:val="chanpin拷贝"/>
    <w:basedOn w:val="45"/>
    <w:autoRedefine/>
    <w:qFormat/>
    <w:uiPriority w:val="0"/>
  </w:style>
  <w:style w:type="character" w:customStyle="1" w:styleId="77">
    <w:name w:val="纯文本 Char1"/>
    <w:autoRedefine/>
    <w:qFormat/>
    <w:uiPriority w:val="0"/>
    <w:rPr>
      <w:rFonts w:ascii="宋体" w:hAnsi="Courier New" w:eastAsia="宋体"/>
      <w:kern w:val="2"/>
      <w:sz w:val="21"/>
      <w:lang w:val="en-US" w:eastAsia="zh-CN" w:bidi="ar-SA"/>
    </w:rPr>
  </w:style>
  <w:style w:type="character" w:customStyle="1" w:styleId="78">
    <w:name w:val="apple-style-span"/>
    <w:autoRedefine/>
    <w:qFormat/>
    <w:uiPriority w:val="0"/>
    <w:rPr>
      <w:rFonts w:cs="Times New Roman"/>
    </w:rPr>
  </w:style>
  <w:style w:type="paragraph" w:customStyle="1" w:styleId="79">
    <w:name w:val="二级条标题"/>
    <w:basedOn w:val="80"/>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autoRedefine/>
    <w:qFormat/>
    <w:uiPriority w:val="0"/>
    <w:pPr>
      <w:numPr>
        <w:ilvl w:val="1"/>
      </w:numPr>
      <w:tabs>
        <w:tab w:val="left" w:pos="360"/>
        <w:tab w:val="left" w:pos="840"/>
      </w:tabs>
      <w:ind w:left="0" w:hanging="840"/>
      <w:outlineLvl w:val="1"/>
    </w:pPr>
  </w:style>
  <w:style w:type="paragraph" w:customStyle="1" w:styleId="81">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autoRedefine/>
    <w:qFormat/>
    <w:uiPriority w:val="0"/>
    <w:rPr>
      <w:rFonts w:ascii="Tahoma" w:hAnsi="Tahoma"/>
      <w:sz w:val="24"/>
      <w:szCs w:val="20"/>
    </w:rPr>
  </w:style>
  <w:style w:type="paragraph" w:customStyle="1" w:styleId="84">
    <w:name w:val="Char3 Char Char Char"/>
    <w:basedOn w:val="1"/>
    <w:autoRedefine/>
    <w:qFormat/>
    <w:uiPriority w:val="0"/>
    <w:rPr>
      <w:rFonts w:ascii="Tahoma" w:hAnsi="Tahoma"/>
      <w:sz w:val="24"/>
      <w:szCs w:val="20"/>
    </w:rPr>
  </w:style>
  <w:style w:type="paragraph" w:customStyle="1" w:styleId="85">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autoRedefine/>
    <w:qFormat/>
    <w:uiPriority w:val="0"/>
    <w:pPr>
      <w:numPr>
        <w:numId w:val="2"/>
      </w:numPr>
    </w:pPr>
  </w:style>
  <w:style w:type="paragraph" w:customStyle="1" w:styleId="87">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autoRedefine/>
    <w:qFormat/>
    <w:uiPriority w:val="0"/>
    <w:pPr>
      <w:adjustRightInd w:val="0"/>
      <w:snapToGrid w:val="0"/>
      <w:spacing w:line="0" w:lineRule="atLeast"/>
      <w:jc w:val="center"/>
    </w:pPr>
    <w:rPr>
      <w:sz w:val="24"/>
      <w:szCs w:val="20"/>
    </w:rPr>
  </w:style>
  <w:style w:type="paragraph" w:customStyle="1" w:styleId="89">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autoRedefine/>
    <w:qFormat/>
    <w:uiPriority w:val="0"/>
    <w:rPr>
      <w:rFonts w:ascii="Tahoma" w:hAnsi="Tahoma"/>
      <w:sz w:val="24"/>
      <w:szCs w:val="20"/>
    </w:rPr>
  </w:style>
  <w:style w:type="paragraph" w:customStyle="1" w:styleId="92">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9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autoRedefine/>
    <w:qFormat/>
    <w:uiPriority w:val="0"/>
    <w:pPr>
      <w:widowControl/>
      <w:spacing w:before="100" w:beforeAutospacing="1" w:after="100" w:afterAutospacing="1"/>
      <w:jc w:val="left"/>
    </w:pPr>
    <w:rPr>
      <w:kern w:val="0"/>
      <w:sz w:val="36"/>
      <w:szCs w:val="36"/>
    </w:rPr>
  </w:style>
  <w:style w:type="paragraph" w:customStyle="1" w:styleId="106">
    <w:name w:val="Char"/>
    <w:basedOn w:val="1"/>
    <w:autoRedefine/>
    <w:qFormat/>
    <w:uiPriority w:val="0"/>
    <w:pPr>
      <w:tabs>
        <w:tab w:val="left" w:pos="360"/>
      </w:tabs>
    </w:pPr>
    <w:rPr>
      <w:sz w:val="24"/>
    </w:rPr>
  </w:style>
  <w:style w:type="paragraph" w:customStyle="1" w:styleId="107">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autoRedefine/>
    <w:qFormat/>
    <w:uiPriority w:val="0"/>
    <w:rPr>
      <w:rFonts w:ascii="Tahoma" w:hAnsi="Tahoma"/>
      <w:sz w:val="24"/>
    </w:rPr>
  </w:style>
  <w:style w:type="paragraph" w:customStyle="1" w:styleId="11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5">
    <w:name w:val="Char1 Char Char Char1"/>
    <w:basedOn w:val="1"/>
    <w:autoRedefine/>
    <w:qFormat/>
    <w:uiPriority w:val="0"/>
    <w:rPr>
      <w:rFonts w:ascii="Tahoma" w:hAnsi="Tahoma" w:cs="仿宋_GB2312"/>
      <w:sz w:val="24"/>
      <w:szCs w:val="28"/>
    </w:rPr>
  </w:style>
  <w:style w:type="paragraph" w:customStyle="1" w:styleId="116">
    <w:name w:val="四级条标题"/>
    <w:basedOn w:val="117"/>
    <w:next w:val="1"/>
    <w:autoRedefine/>
    <w:qFormat/>
    <w:uiPriority w:val="0"/>
    <w:pPr>
      <w:numPr>
        <w:ilvl w:val="4"/>
      </w:numPr>
      <w:tabs>
        <w:tab w:val="left" w:pos="360"/>
        <w:tab w:val="left" w:pos="840"/>
      </w:tabs>
      <w:ind w:left="0" w:hanging="840"/>
      <w:outlineLvl w:val="4"/>
    </w:pPr>
  </w:style>
  <w:style w:type="paragraph" w:customStyle="1" w:styleId="117">
    <w:name w:val="三级条标题"/>
    <w:basedOn w:val="79"/>
    <w:next w:val="1"/>
    <w:autoRedefine/>
    <w:qFormat/>
    <w:uiPriority w:val="0"/>
    <w:pPr>
      <w:numPr>
        <w:ilvl w:val="3"/>
        <w:numId w:val="1"/>
      </w:numPr>
      <w:ind w:left="0" w:hanging="840"/>
      <w:outlineLvl w:val="3"/>
    </w:pPr>
  </w:style>
  <w:style w:type="paragraph" w:customStyle="1" w:styleId="118">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autoRedefine/>
    <w:qFormat/>
    <w:uiPriority w:val="0"/>
    <w:pPr>
      <w:ind w:firstLine="420" w:firstLineChars="200"/>
    </w:pPr>
    <w:rPr>
      <w:rFonts w:ascii="Calibri" w:hAnsi="Calibri"/>
      <w:szCs w:val="22"/>
    </w:rPr>
  </w:style>
  <w:style w:type="paragraph" w:customStyle="1" w:styleId="121">
    <w:name w:val="项目符号1"/>
    <w:basedOn w:val="122"/>
    <w:autoRedefine/>
    <w:qFormat/>
    <w:uiPriority w:val="0"/>
    <w:pPr>
      <w:ind w:left="-25" w:firstLine="0"/>
    </w:pPr>
  </w:style>
  <w:style w:type="paragraph" w:customStyle="1" w:styleId="122">
    <w:name w:val="正文文本样式"/>
    <w:basedOn w:val="1"/>
    <w:autoRedefine/>
    <w:qFormat/>
    <w:uiPriority w:val="0"/>
    <w:pPr>
      <w:spacing w:line="360" w:lineRule="auto"/>
      <w:ind w:firstLine="482"/>
    </w:pPr>
    <w:rPr>
      <w:rFonts w:cs="宋体"/>
      <w:sz w:val="24"/>
      <w:szCs w:val="20"/>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autoRedefine/>
    <w:qFormat/>
    <w:uiPriority w:val="0"/>
    <w:pPr>
      <w:numPr>
        <w:ilvl w:val="5"/>
      </w:numPr>
      <w:ind w:left="0" w:hanging="840"/>
      <w:outlineLvl w:val="5"/>
    </w:pPr>
  </w:style>
  <w:style w:type="paragraph" w:customStyle="1" w:styleId="126">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autoRedefine/>
    <w:qFormat/>
    <w:uiPriority w:val="0"/>
    <w:pPr>
      <w:snapToGrid w:val="0"/>
      <w:spacing w:before="120" w:after="120" w:line="180" w:lineRule="auto"/>
    </w:pPr>
    <w:rPr>
      <w:rFonts w:ascii="Arial" w:hAnsi="Arial"/>
      <w:szCs w:val="20"/>
    </w:rPr>
  </w:style>
  <w:style w:type="paragraph" w:customStyle="1" w:styleId="12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autoRedefine/>
    <w:qFormat/>
    <w:uiPriority w:val="0"/>
    <w:rPr>
      <w:rFonts w:ascii="Tahoma" w:hAnsi="Tahoma"/>
      <w:sz w:val="24"/>
      <w:szCs w:val="20"/>
    </w:rPr>
  </w:style>
  <w:style w:type="paragraph" w:customStyle="1" w:styleId="131">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autoRedefine/>
    <w:qFormat/>
    <w:uiPriority w:val="0"/>
    <w:pPr>
      <w:numPr>
        <w:ilvl w:val="0"/>
        <w:numId w:val="5"/>
      </w:numPr>
      <w:spacing w:before="120"/>
    </w:pPr>
    <w:rPr>
      <w:rFonts w:ascii="宋体"/>
      <w:sz w:val="28"/>
      <w:szCs w:val="20"/>
    </w:rPr>
  </w:style>
  <w:style w:type="paragraph" w:customStyle="1" w:styleId="133">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autoRedefine/>
    <w:qFormat/>
    <w:uiPriority w:val="0"/>
    <w:rPr>
      <w:rFonts w:ascii="Tahoma" w:hAnsi="Tahoma"/>
      <w:sz w:val="24"/>
      <w:szCs w:val="20"/>
    </w:rPr>
  </w:style>
  <w:style w:type="paragraph" w:customStyle="1" w:styleId="135">
    <w:name w:val="Char Char Char Char Char Char Char Char Char Char"/>
    <w:basedOn w:val="1"/>
    <w:autoRedefine/>
    <w:qFormat/>
    <w:uiPriority w:val="0"/>
  </w:style>
  <w:style w:type="paragraph" w:customStyle="1" w:styleId="136">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autoRedefine/>
    <w:qFormat/>
    <w:uiPriority w:val="0"/>
    <w:pPr>
      <w:tabs>
        <w:tab w:val="left" w:pos="360"/>
      </w:tabs>
    </w:pPr>
    <w:rPr>
      <w:sz w:val="24"/>
    </w:rPr>
  </w:style>
  <w:style w:type="paragraph" w:customStyle="1" w:styleId="138">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autoRedefine/>
    <w:qFormat/>
    <w:uiPriority w:val="0"/>
    <w:rPr>
      <w:rFonts w:ascii="Arial" w:hAnsi="Arial" w:cs="Arial"/>
      <w:szCs w:val="21"/>
    </w:rPr>
  </w:style>
  <w:style w:type="paragraph" w:customStyle="1" w:styleId="142">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autoRedefine/>
    <w:qFormat/>
    <w:uiPriority w:val="0"/>
    <w:rPr>
      <w:rFonts w:ascii="Tahoma" w:hAnsi="Tahoma"/>
      <w:sz w:val="24"/>
      <w:szCs w:val="20"/>
    </w:rPr>
  </w:style>
  <w:style w:type="paragraph" w:customStyle="1" w:styleId="146">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autoRedefine/>
    <w:qFormat/>
    <w:uiPriority w:val="0"/>
    <w:pPr>
      <w:autoSpaceDE w:val="0"/>
      <w:autoSpaceDN w:val="0"/>
      <w:adjustRightInd w:val="0"/>
      <w:jc w:val="left"/>
    </w:pPr>
    <w:rPr>
      <w:kern w:val="0"/>
      <w:sz w:val="24"/>
    </w:rPr>
  </w:style>
  <w:style w:type="paragraph" w:customStyle="1" w:styleId="148">
    <w:name w:val="Char Char Char1"/>
    <w:basedOn w:val="1"/>
    <w:autoRedefine/>
    <w:qFormat/>
    <w:uiPriority w:val="0"/>
    <w:rPr>
      <w:rFonts w:ascii="Tahoma" w:hAnsi="Tahoma"/>
      <w:sz w:val="24"/>
      <w:szCs w:val="20"/>
    </w:rPr>
  </w:style>
  <w:style w:type="paragraph" w:customStyle="1" w:styleId="14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0">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autoRedefine/>
    <w:qFormat/>
    <w:uiPriority w:val="0"/>
    <w:pPr>
      <w:spacing w:line="360" w:lineRule="auto"/>
      <w:jc w:val="center"/>
    </w:pPr>
    <w:rPr>
      <w:sz w:val="24"/>
    </w:rPr>
  </w:style>
  <w:style w:type="paragraph" w:customStyle="1" w:styleId="15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autoRedefine/>
    <w:qFormat/>
    <w:uiPriority w:val="0"/>
    <w:pPr>
      <w:widowControl/>
      <w:jc w:val="left"/>
    </w:pPr>
    <w:rPr>
      <w:rFonts w:ascii="楷体_GB2312" w:eastAsia="楷体_GB2312" w:cs="Arial"/>
      <w:kern w:val="0"/>
      <w:sz w:val="24"/>
    </w:rPr>
  </w:style>
  <w:style w:type="paragraph" w:customStyle="1" w:styleId="15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autoRedefine/>
    <w:qFormat/>
    <w:uiPriority w:val="0"/>
    <w:rPr>
      <w:rFonts w:ascii="Tahoma" w:hAnsi="Tahoma"/>
      <w:sz w:val="24"/>
      <w:szCs w:val="20"/>
    </w:rPr>
  </w:style>
  <w:style w:type="paragraph" w:customStyle="1" w:styleId="15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autoRedefine/>
    <w:qFormat/>
    <w:uiPriority w:val="0"/>
    <w:pPr>
      <w:ind w:firstLine="420" w:firstLineChars="200"/>
    </w:pPr>
    <w:rPr>
      <w:rFonts w:ascii="Calibri" w:hAnsi="Calibri"/>
      <w:szCs w:val="22"/>
    </w:rPr>
  </w:style>
  <w:style w:type="paragraph" w:customStyle="1" w:styleId="159">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autoRedefine/>
    <w:qFormat/>
    <w:uiPriority w:val="0"/>
    <w:rPr>
      <w:rFonts w:ascii="Tahoma" w:hAnsi="Tahoma"/>
      <w:sz w:val="24"/>
      <w:szCs w:val="20"/>
    </w:rPr>
  </w:style>
  <w:style w:type="paragraph" w:customStyle="1" w:styleId="161">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autoRedefine/>
    <w:qFormat/>
    <w:uiPriority w:val="0"/>
    <w:pPr>
      <w:numPr>
        <w:ilvl w:val="0"/>
        <w:numId w:val="6"/>
      </w:numPr>
    </w:pPr>
  </w:style>
  <w:style w:type="paragraph" w:customStyle="1" w:styleId="163">
    <w:name w:val="Char21"/>
    <w:basedOn w:val="1"/>
    <w:autoRedefine/>
    <w:qFormat/>
    <w:uiPriority w:val="0"/>
    <w:rPr>
      <w:rFonts w:ascii="Tahoma" w:hAnsi="Tahoma"/>
      <w:sz w:val="24"/>
      <w:szCs w:val="20"/>
    </w:rPr>
  </w:style>
  <w:style w:type="paragraph" w:customStyle="1" w:styleId="164">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autoRedefine/>
    <w:qFormat/>
    <w:uiPriority w:val="0"/>
    <w:rPr>
      <w:rFonts w:ascii="宋体" w:hAnsi="宋体" w:cs="Courier New"/>
      <w:sz w:val="32"/>
      <w:szCs w:val="32"/>
    </w:rPr>
  </w:style>
  <w:style w:type="paragraph" w:customStyle="1" w:styleId="166">
    <w:name w:val="正文文本样式 加粗"/>
    <w:basedOn w:val="122"/>
    <w:autoRedefine/>
    <w:qFormat/>
    <w:uiPriority w:val="0"/>
    <w:rPr>
      <w:b/>
    </w:rPr>
  </w:style>
  <w:style w:type="paragraph" w:customStyle="1" w:styleId="167">
    <w:name w:val="Char2 Char Char Char Char Char Char"/>
    <w:basedOn w:val="1"/>
    <w:autoRedefine/>
    <w:qFormat/>
    <w:uiPriority w:val="0"/>
    <w:pPr>
      <w:widowControl/>
      <w:spacing w:line="400" w:lineRule="exact"/>
      <w:jc w:val="center"/>
    </w:pPr>
  </w:style>
  <w:style w:type="character" w:customStyle="1" w:styleId="168">
    <w:name w:val="页脚 字符"/>
    <w:link w:val="28"/>
    <w:autoRedefine/>
    <w:qFormat/>
    <w:uiPriority w:val="99"/>
    <w:rPr>
      <w:rFonts w:ascii="宋体" w:eastAsia="宋体"/>
      <w:sz w:val="18"/>
      <w:lang w:val="en-US" w:eastAsia="zh-CN" w:bidi="ar-SA"/>
    </w:rPr>
  </w:style>
  <w:style w:type="paragraph" w:customStyle="1" w:styleId="169">
    <w:name w:val="Char Char4"/>
    <w:basedOn w:val="1"/>
    <w:autoRedefine/>
    <w:qFormat/>
    <w:uiPriority w:val="0"/>
    <w:pPr>
      <w:widowControl/>
      <w:spacing w:line="400" w:lineRule="exact"/>
      <w:jc w:val="center"/>
    </w:pPr>
  </w:style>
  <w:style w:type="paragraph" w:customStyle="1" w:styleId="170">
    <w:name w:val="Char3 Char Char Char1"/>
    <w:basedOn w:val="1"/>
    <w:autoRedefine/>
    <w:qFormat/>
    <w:uiPriority w:val="0"/>
    <w:rPr>
      <w:rFonts w:ascii="Tahoma" w:hAnsi="Tahoma"/>
      <w:sz w:val="24"/>
      <w:szCs w:val="20"/>
    </w:rPr>
  </w:style>
  <w:style w:type="paragraph" w:styleId="17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autoRedefine/>
    <w:qFormat/>
    <w:uiPriority w:val="0"/>
    <w:rPr>
      <w:kern w:val="2"/>
      <w:sz w:val="21"/>
      <w:szCs w:val="24"/>
      <w:lang w:val="zh-CN" w:eastAsia="zh-CN"/>
    </w:rPr>
  </w:style>
  <w:style w:type="paragraph" w:customStyle="1" w:styleId="174">
    <w:name w:val="1"/>
    <w:link w:val="173"/>
    <w:autoRedefine/>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autoRedefine/>
    <w:qFormat/>
    <w:uiPriority w:val="0"/>
    <w:pPr>
      <w:adjustRightInd w:val="0"/>
      <w:snapToGrid w:val="0"/>
      <w:spacing w:after="50" w:line="360" w:lineRule="auto"/>
    </w:pPr>
    <w:rPr>
      <w:sz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autoRedefine/>
    <w:qFormat/>
    <w:uiPriority w:val="0"/>
    <w:pPr>
      <w:adjustRightInd w:val="0"/>
      <w:snapToGrid w:val="0"/>
      <w:jc w:val="left"/>
    </w:pPr>
    <w:rPr>
      <w:rFonts w:ascii="宋体" w:hAnsi="宋体"/>
      <w:color w:val="000000"/>
      <w:szCs w:val="21"/>
    </w:rPr>
  </w:style>
  <w:style w:type="character" w:customStyle="1" w:styleId="178">
    <w:name w:val="正文表格 Char"/>
    <w:link w:val="177"/>
    <w:autoRedefine/>
    <w:qFormat/>
    <w:uiPriority w:val="0"/>
    <w:rPr>
      <w:rFonts w:ascii="宋体" w:hAnsi="宋体"/>
      <w:color w:val="000000"/>
      <w:kern w:val="2"/>
      <w:sz w:val="21"/>
      <w:szCs w:val="21"/>
    </w:rPr>
  </w:style>
  <w:style w:type="paragraph" w:customStyle="1" w:styleId="179">
    <w:name w:val="正文重点"/>
    <w:basedOn w:val="1"/>
    <w:link w:val="180"/>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autoRedefine/>
    <w:qFormat/>
    <w:uiPriority w:val="0"/>
    <w:rPr>
      <w:b/>
      <w:sz w:val="24"/>
    </w:rPr>
  </w:style>
  <w:style w:type="character" w:customStyle="1" w:styleId="181">
    <w:name w:val="批注文字 字符1"/>
    <w:link w:val="15"/>
    <w:autoRedefine/>
    <w:qFormat/>
    <w:uiPriority w:val="99"/>
    <w:rPr>
      <w:kern w:val="2"/>
      <w:sz w:val="21"/>
      <w:szCs w:val="24"/>
    </w:rPr>
  </w:style>
  <w:style w:type="paragraph" w:customStyle="1" w:styleId="182">
    <w:name w:val="标题1-附件"/>
    <w:basedOn w:val="2"/>
    <w:autoRedefine/>
    <w:qFormat/>
    <w:uiPriority w:val="0"/>
    <w:pPr>
      <w:jc w:val="left"/>
    </w:pPr>
    <w:rPr>
      <w:sz w:val="24"/>
      <w:szCs w:val="24"/>
    </w:rPr>
  </w:style>
  <w:style w:type="paragraph" w:customStyle="1" w:styleId="183">
    <w:name w:val="正文小标题"/>
    <w:basedOn w:val="1"/>
    <w:next w:val="4"/>
    <w:link w:val="184"/>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autoRedefine/>
    <w:qFormat/>
    <w:uiPriority w:val="0"/>
    <w:rPr>
      <w:rFonts w:ascii="宋体" w:hAnsi="宋体"/>
      <w:b/>
      <w:i/>
      <w:color w:val="FF0000"/>
      <w:kern w:val="2"/>
      <w:sz w:val="24"/>
    </w:rPr>
  </w:style>
  <w:style w:type="paragraph" w:customStyle="1" w:styleId="185">
    <w:name w:val="正文大标题"/>
    <w:basedOn w:val="183"/>
    <w:next w:val="4"/>
    <w:link w:val="186"/>
    <w:autoRedefine/>
    <w:qFormat/>
    <w:uiPriority w:val="0"/>
    <w:pPr>
      <w:jc w:val="center"/>
    </w:pPr>
    <w:rPr>
      <w:i w:val="0"/>
      <w:color w:val="000000"/>
      <w:sz w:val="28"/>
      <w:szCs w:val="21"/>
    </w:rPr>
  </w:style>
  <w:style w:type="character" w:customStyle="1" w:styleId="186">
    <w:name w:val="正文大标题 Char"/>
    <w:link w:val="185"/>
    <w:autoRedefine/>
    <w:qFormat/>
    <w:uiPriority w:val="0"/>
    <w:rPr>
      <w:rFonts w:ascii="宋体" w:hAnsi="宋体"/>
      <w:b/>
      <w:color w:val="000000"/>
      <w:kern w:val="2"/>
      <w:sz w:val="28"/>
      <w:szCs w:val="21"/>
    </w:rPr>
  </w:style>
  <w:style w:type="character" w:customStyle="1" w:styleId="187">
    <w:name w:val="标题 字符"/>
    <w:link w:val="39"/>
    <w:autoRedefine/>
    <w:qFormat/>
    <w:uiPriority w:val="0"/>
    <w:rPr>
      <w:b/>
      <w:kern w:val="2"/>
      <w:sz w:val="32"/>
    </w:rPr>
  </w:style>
  <w:style w:type="paragraph" w:customStyle="1" w:styleId="188">
    <w:name w:val="注释"/>
    <w:basedOn w:val="1"/>
    <w:link w:val="189"/>
    <w:autoRedefine/>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autoRedefine/>
    <w:qFormat/>
    <w:uiPriority w:val="0"/>
    <w:rPr>
      <w:rFonts w:ascii="宋体" w:hAnsi="宋体"/>
      <w:kern w:val="2"/>
      <w:sz w:val="21"/>
      <w:szCs w:val="21"/>
    </w:rPr>
  </w:style>
  <w:style w:type="paragraph" w:customStyle="1" w:styleId="19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autoRedefine/>
    <w:qFormat/>
    <w:uiPriority w:val="99"/>
    <w:rPr>
      <w:rFonts w:ascii="Times New Roman" w:hAnsi="Times New Roman" w:eastAsia="宋体" w:cs="Times New Roman"/>
      <w:sz w:val="24"/>
      <w:lang w:val="en-US" w:eastAsia="zh-CN" w:bidi="ar-SA"/>
    </w:rPr>
  </w:style>
  <w:style w:type="character" w:customStyle="1" w:styleId="19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5">
    <w:name w:val="表格1"/>
    <w:basedOn w:val="1"/>
    <w:autoRedefine/>
    <w:qFormat/>
    <w:uiPriority w:val="0"/>
    <w:pPr>
      <w:ind w:firstLine="480" w:firstLineChars="200"/>
      <w:jc w:val="center"/>
    </w:pPr>
    <w:rPr>
      <w:sz w:val="24"/>
      <w:szCs w:val="20"/>
    </w:rPr>
  </w:style>
  <w:style w:type="character" w:customStyle="1" w:styleId="196">
    <w:name w:val="纯文本 字符1"/>
    <w:autoRedefine/>
    <w:qFormat/>
    <w:uiPriority w:val="0"/>
    <w:rPr>
      <w:rFonts w:ascii="宋体" w:hAnsi="Courier New"/>
    </w:rPr>
  </w:style>
  <w:style w:type="character" w:customStyle="1" w:styleId="197">
    <w:name w:val="bjh-p"/>
    <w:autoRedefine/>
    <w:qFormat/>
    <w:uiPriority w:val="0"/>
  </w:style>
  <w:style w:type="paragraph" w:customStyle="1" w:styleId="19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autoRedefine/>
    <w:qFormat/>
    <w:locked/>
    <w:uiPriority w:val="0"/>
    <w:rPr>
      <w:rFonts w:ascii="宋体" w:hAnsi="宋体"/>
      <w:sz w:val="24"/>
      <w:szCs w:val="24"/>
      <w:lang w:val="en-GB"/>
    </w:rPr>
  </w:style>
  <w:style w:type="paragraph" w:customStyle="1" w:styleId="200">
    <w:name w:val="正文格式"/>
    <w:basedOn w:val="1"/>
    <w:link w:val="199"/>
    <w:autoRedefine/>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autoRedefine/>
    <w:qFormat/>
    <w:uiPriority w:val="0"/>
    <w:rPr>
      <w:rFonts w:hint="eastAsia" w:ascii="宋体" w:hAnsi="Courier New" w:eastAsia="宋体" w:cs="宋体"/>
      <w:kern w:val="2"/>
      <w:sz w:val="21"/>
    </w:rPr>
  </w:style>
  <w:style w:type="character" w:customStyle="1" w:styleId="202">
    <w:name w:val="标题 3 Char"/>
    <w:autoRedefine/>
    <w:qFormat/>
    <w:uiPriority w:val="0"/>
    <w:rPr>
      <w:rFonts w:ascii="宋体" w:eastAsia="宋体"/>
      <w:b/>
      <w:sz w:val="24"/>
      <w:u w:val="single"/>
      <w:lang w:val="en-US" w:eastAsia="zh-CN" w:bidi="ar-SA"/>
    </w:rPr>
  </w:style>
  <w:style w:type="character" w:customStyle="1" w:styleId="203">
    <w:name w:val="正文缩进 Char"/>
    <w:autoRedefine/>
    <w:qFormat/>
    <w:uiPriority w:val="0"/>
    <w:rPr>
      <w:rFonts w:ascii="宋体" w:eastAsia="宋体"/>
      <w:kern w:val="2"/>
      <w:sz w:val="24"/>
      <w:szCs w:val="24"/>
      <w:lang w:val="en-US" w:eastAsia="zh-CN" w:bidi="ar-SA"/>
    </w:rPr>
  </w:style>
  <w:style w:type="character" w:customStyle="1" w:styleId="204">
    <w:name w:val="Char Char111"/>
    <w:autoRedefine/>
    <w:qFormat/>
    <w:uiPriority w:val="0"/>
    <w:rPr>
      <w:rFonts w:ascii="宋体" w:eastAsia="宋体"/>
      <w:b/>
      <w:sz w:val="24"/>
      <w:u w:val="single"/>
      <w:lang w:val="en-US" w:eastAsia="zh-CN" w:bidi="ar-SA"/>
    </w:rPr>
  </w:style>
  <w:style w:type="character" w:customStyle="1" w:styleId="205">
    <w:name w:val="正文文本缩进 Char"/>
    <w:autoRedefine/>
    <w:qFormat/>
    <w:uiPriority w:val="0"/>
    <w:rPr>
      <w:rFonts w:eastAsia="宋体"/>
      <w:kern w:val="2"/>
      <w:sz w:val="24"/>
      <w:szCs w:val="24"/>
      <w:lang w:val="en-US" w:eastAsia="zh-CN" w:bidi="ar-SA"/>
    </w:rPr>
  </w:style>
  <w:style w:type="character" w:customStyle="1" w:styleId="206">
    <w:name w:val="列出段落 Char"/>
    <w:autoRedefine/>
    <w:qFormat/>
    <w:uiPriority w:val="0"/>
    <w:rPr>
      <w:rFonts w:ascii="Calibri" w:hAnsi="Calibri" w:eastAsia="宋体"/>
      <w:kern w:val="2"/>
      <w:sz w:val="21"/>
      <w:szCs w:val="22"/>
      <w:lang w:val="en-US" w:eastAsia="zh-CN" w:bidi="ar-SA"/>
    </w:rPr>
  </w:style>
  <w:style w:type="character" w:customStyle="1" w:styleId="207">
    <w:name w:val="页眉 Char"/>
    <w:autoRedefine/>
    <w:qFormat/>
    <w:uiPriority w:val="0"/>
    <w:rPr>
      <w:rFonts w:eastAsia="宋体"/>
      <w:kern w:val="2"/>
      <w:sz w:val="18"/>
      <w:szCs w:val="18"/>
      <w:lang w:val="en-US" w:eastAsia="zh-CN" w:bidi="ar-SA"/>
    </w:rPr>
  </w:style>
  <w:style w:type="character" w:customStyle="1" w:styleId="208">
    <w:name w:val="标题 2 Char"/>
    <w:autoRedefine/>
    <w:qFormat/>
    <w:uiPriority w:val="0"/>
    <w:rPr>
      <w:rFonts w:ascii="Arial" w:hAnsi="Arial" w:eastAsia="黑体"/>
      <w:b/>
      <w:sz w:val="30"/>
      <w:lang w:val="en-US" w:eastAsia="zh-CN" w:bidi="ar-SA"/>
    </w:rPr>
  </w:style>
  <w:style w:type="paragraph" w:customStyle="1" w:styleId="209">
    <w:name w:val="字元 字元2"/>
    <w:basedOn w:val="1"/>
    <w:autoRedefine/>
    <w:qFormat/>
    <w:uiPriority w:val="0"/>
    <w:rPr>
      <w:rFonts w:ascii="Tahoma" w:hAnsi="Tahoma"/>
      <w:sz w:val="24"/>
      <w:szCs w:val="20"/>
    </w:rPr>
  </w:style>
  <w:style w:type="paragraph" w:customStyle="1" w:styleId="210">
    <w:name w:val="Char3 Char Char Char2"/>
    <w:basedOn w:val="1"/>
    <w:autoRedefine/>
    <w:qFormat/>
    <w:uiPriority w:val="0"/>
    <w:rPr>
      <w:rFonts w:ascii="Tahoma" w:hAnsi="Tahoma"/>
      <w:sz w:val="24"/>
      <w:szCs w:val="20"/>
    </w:rPr>
  </w:style>
  <w:style w:type="paragraph" w:customStyle="1" w:styleId="211">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2">
    <w:name w:val="Char3"/>
    <w:basedOn w:val="1"/>
    <w:autoRedefine/>
    <w:qFormat/>
    <w:uiPriority w:val="0"/>
    <w:pPr>
      <w:tabs>
        <w:tab w:val="left" w:pos="360"/>
      </w:tabs>
    </w:pPr>
    <w:rPr>
      <w:sz w:val="24"/>
    </w:rPr>
  </w:style>
  <w:style w:type="paragraph" w:customStyle="1" w:styleId="213">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autoRedefine/>
    <w:qFormat/>
    <w:uiPriority w:val="0"/>
    <w:pPr>
      <w:ind w:firstLine="420" w:firstLineChars="200"/>
    </w:pPr>
    <w:rPr>
      <w:rFonts w:ascii="Calibri" w:hAnsi="Calibri"/>
      <w:szCs w:val="22"/>
    </w:rPr>
  </w:style>
  <w:style w:type="paragraph" w:customStyle="1" w:styleId="216">
    <w:name w:val="Char Char Char1 Char2"/>
    <w:basedOn w:val="1"/>
    <w:autoRedefine/>
    <w:qFormat/>
    <w:uiPriority w:val="0"/>
    <w:rPr>
      <w:rFonts w:ascii="Tahoma" w:hAnsi="Tahoma"/>
      <w:sz w:val="24"/>
      <w:szCs w:val="20"/>
    </w:rPr>
  </w:style>
  <w:style w:type="paragraph" w:customStyle="1" w:styleId="217">
    <w:name w:val="Char Char Char2"/>
    <w:basedOn w:val="1"/>
    <w:autoRedefine/>
    <w:qFormat/>
    <w:uiPriority w:val="0"/>
    <w:rPr>
      <w:rFonts w:ascii="Tahoma" w:hAnsi="Tahoma"/>
      <w:sz w:val="24"/>
      <w:szCs w:val="20"/>
    </w:rPr>
  </w:style>
  <w:style w:type="paragraph" w:customStyle="1" w:styleId="218">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19">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autoRedefine/>
    <w:qFormat/>
    <w:uiPriority w:val="0"/>
    <w:rPr>
      <w:rFonts w:ascii="Tahoma" w:hAnsi="Tahoma"/>
      <w:sz w:val="24"/>
      <w:szCs w:val="20"/>
    </w:rPr>
  </w:style>
  <w:style w:type="paragraph" w:customStyle="1" w:styleId="222">
    <w:name w:val="Char Char Char Char Char Char Char Char Char Char2"/>
    <w:basedOn w:val="1"/>
    <w:autoRedefine/>
    <w:qFormat/>
    <w:uiPriority w:val="0"/>
    <w:rPr>
      <w:rFonts w:ascii="宋体" w:hAnsi="宋体" w:cs="Courier New"/>
      <w:sz w:val="32"/>
      <w:szCs w:val="32"/>
    </w:rPr>
  </w:style>
  <w:style w:type="paragraph" w:customStyle="1" w:styleId="223">
    <w:name w:val="Char2 Char Char Char Char Char Char1"/>
    <w:basedOn w:val="1"/>
    <w:autoRedefine/>
    <w:qFormat/>
    <w:uiPriority w:val="0"/>
    <w:pPr>
      <w:widowControl/>
      <w:spacing w:line="400" w:lineRule="exact"/>
      <w:jc w:val="center"/>
    </w:pPr>
  </w:style>
  <w:style w:type="character" w:customStyle="1" w:styleId="224">
    <w:name w:val="页脚 Char"/>
    <w:autoRedefine/>
    <w:qFormat/>
    <w:uiPriority w:val="0"/>
    <w:rPr>
      <w:rFonts w:ascii="宋体" w:eastAsia="宋体"/>
      <w:sz w:val="18"/>
      <w:lang w:val="en-US" w:eastAsia="zh-CN" w:bidi="ar-SA"/>
    </w:rPr>
  </w:style>
  <w:style w:type="paragraph" w:customStyle="1" w:styleId="225">
    <w:name w:val="Char Char41"/>
    <w:basedOn w:val="1"/>
    <w:autoRedefine/>
    <w:qFormat/>
    <w:uiPriority w:val="0"/>
    <w:pPr>
      <w:widowControl/>
      <w:spacing w:line="400" w:lineRule="exact"/>
      <w:jc w:val="center"/>
    </w:pPr>
  </w:style>
  <w:style w:type="character" w:customStyle="1" w:styleId="226">
    <w:name w:val="批注文字 Char"/>
    <w:autoRedefine/>
    <w:qFormat/>
    <w:uiPriority w:val="99"/>
    <w:rPr>
      <w:kern w:val="2"/>
      <w:sz w:val="21"/>
      <w:szCs w:val="24"/>
    </w:rPr>
  </w:style>
  <w:style w:type="character" w:customStyle="1" w:styleId="227">
    <w:name w:val="标题 Char"/>
    <w:autoRedefine/>
    <w:qFormat/>
    <w:uiPriority w:val="0"/>
    <w:rPr>
      <w:b/>
      <w:kern w:val="2"/>
      <w:sz w:val="32"/>
    </w:rPr>
  </w:style>
  <w:style w:type="character" w:customStyle="1" w:styleId="228">
    <w:name w:val="标题 1 字符"/>
    <w:basedOn w:val="45"/>
    <w:link w:val="2"/>
    <w:autoRedefine/>
    <w:qFormat/>
    <w:uiPriority w:val="0"/>
    <w:rPr>
      <w:rFonts w:ascii="宋体"/>
      <w:b/>
      <w:kern w:val="44"/>
      <w:sz w:val="32"/>
    </w:rPr>
  </w:style>
  <w:style w:type="character" w:customStyle="1" w:styleId="229">
    <w:name w:val="标题 4 字符"/>
    <w:basedOn w:val="45"/>
    <w:link w:val="6"/>
    <w:autoRedefine/>
    <w:qFormat/>
    <w:uiPriority w:val="0"/>
    <w:rPr>
      <w:rFonts w:ascii="Arial" w:hAnsi="Arial" w:eastAsia="黑体"/>
      <w:b/>
      <w:sz w:val="28"/>
    </w:rPr>
  </w:style>
  <w:style w:type="character" w:customStyle="1" w:styleId="230">
    <w:name w:val="标题 5 字符"/>
    <w:basedOn w:val="45"/>
    <w:link w:val="7"/>
    <w:autoRedefine/>
    <w:qFormat/>
    <w:uiPriority w:val="0"/>
    <w:rPr>
      <w:b/>
      <w:sz w:val="28"/>
    </w:rPr>
  </w:style>
  <w:style w:type="character" w:customStyle="1" w:styleId="231">
    <w:name w:val="标题 6 字符"/>
    <w:basedOn w:val="45"/>
    <w:link w:val="8"/>
    <w:autoRedefine/>
    <w:qFormat/>
    <w:uiPriority w:val="0"/>
    <w:rPr>
      <w:rFonts w:ascii="Arial" w:hAnsi="Arial" w:eastAsia="黑体"/>
      <w:b/>
      <w:sz w:val="24"/>
    </w:rPr>
  </w:style>
  <w:style w:type="character" w:customStyle="1" w:styleId="232">
    <w:name w:val="标题 7 字符"/>
    <w:basedOn w:val="45"/>
    <w:link w:val="9"/>
    <w:autoRedefine/>
    <w:qFormat/>
    <w:uiPriority w:val="0"/>
    <w:rPr>
      <w:b/>
      <w:sz w:val="24"/>
    </w:rPr>
  </w:style>
  <w:style w:type="character" w:customStyle="1" w:styleId="233">
    <w:name w:val="标题 8 字符"/>
    <w:basedOn w:val="45"/>
    <w:link w:val="10"/>
    <w:autoRedefine/>
    <w:qFormat/>
    <w:uiPriority w:val="0"/>
    <w:rPr>
      <w:rFonts w:ascii="Arial" w:hAnsi="Arial" w:eastAsia="黑体"/>
      <w:sz w:val="24"/>
    </w:rPr>
  </w:style>
  <w:style w:type="character" w:customStyle="1" w:styleId="234">
    <w:name w:val="标题 9 字符"/>
    <w:basedOn w:val="45"/>
    <w:link w:val="11"/>
    <w:autoRedefine/>
    <w:qFormat/>
    <w:uiPriority w:val="0"/>
    <w:rPr>
      <w:rFonts w:ascii="Arial" w:hAnsi="Arial" w:eastAsia="黑体"/>
      <w:sz w:val="21"/>
    </w:rPr>
  </w:style>
  <w:style w:type="character" w:customStyle="1" w:styleId="235">
    <w:name w:val="文档结构图 字符"/>
    <w:basedOn w:val="45"/>
    <w:link w:val="14"/>
    <w:autoRedefine/>
    <w:qFormat/>
    <w:uiPriority w:val="0"/>
    <w:rPr>
      <w:kern w:val="2"/>
      <w:sz w:val="21"/>
      <w:szCs w:val="24"/>
      <w:shd w:val="clear" w:color="auto" w:fill="000080"/>
    </w:rPr>
  </w:style>
  <w:style w:type="character" w:customStyle="1" w:styleId="236">
    <w:name w:val="正文文本 3 字符"/>
    <w:basedOn w:val="45"/>
    <w:link w:val="16"/>
    <w:autoRedefine/>
    <w:qFormat/>
    <w:uiPriority w:val="0"/>
    <w:rPr>
      <w:kern w:val="2"/>
      <w:sz w:val="16"/>
      <w:szCs w:val="16"/>
    </w:rPr>
  </w:style>
  <w:style w:type="character" w:customStyle="1" w:styleId="237">
    <w:name w:val="正文文本 字符"/>
    <w:basedOn w:val="45"/>
    <w:link w:val="17"/>
    <w:autoRedefine/>
    <w:qFormat/>
    <w:uiPriority w:val="0"/>
    <w:rPr>
      <w:rFonts w:ascii="宋体" w:hAnsi="宋体"/>
      <w:kern w:val="2"/>
      <w:sz w:val="24"/>
      <w:szCs w:val="24"/>
    </w:rPr>
  </w:style>
  <w:style w:type="character" w:customStyle="1" w:styleId="238">
    <w:name w:val="日期 字符"/>
    <w:basedOn w:val="45"/>
    <w:link w:val="25"/>
    <w:autoRedefine/>
    <w:qFormat/>
    <w:uiPriority w:val="0"/>
    <w:rPr>
      <w:rFonts w:ascii="仿宋_GB2312" w:hAnsi="宋体" w:eastAsia="仿宋_GB2312"/>
      <w:color w:val="000000"/>
      <w:kern w:val="2"/>
      <w:sz w:val="24"/>
      <w:szCs w:val="24"/>
    </w:rPr>
  </w:style>
  <w:style w:type="character" w:customStyle="1" w:styleId="239">
    <w:name w:val="正文文本缩进 2 字符"/>
    <w:basedOn w:val="45"/>
    <w:link w:val="26"/>
    <w:autoRedefine/>
    <w:qFormat/>
    <w:uiPriority w:val="0"/>
    <w:rPr>
      <w:rFonts w:ascii="仿宋_GB2312" w:eastAsia="仿宋_GB2312"/>
      <w:kern w:val="2"/>
      <w:sz w:val="24"/>
      <w:szCs w:val="24"/>
    </w:rPr>
  </w:style>
  <w:style w:type="character" w:customStyle="1" w:styleId="240">
    <w:name w:val="批注框文本 字符"/>
    <w:basedOn w:val="45"/>
    <w:link w:val="27"/>
    <w:autoRedefine/>
    <w:qFormat/>
    <w:uiPriority w:val="0"/>
    <w:rPr>
      <w:kern w:val="2"/>
      <w:sz w:val="18"/>
      <w:szCs w:val="18"/>
    </w:rPr>
  </w:style>
  <w:style w:type="character" w:customStyle="1" w:styleId="241">
    <w:name w:val="正文文本缩进 3 字符"/>
    <w:basedOn w:val="45"/>
    <w:link w:val="33"/>
    <w:autoRedefine/>
    <w:qFormat/>
    <w:uiPriority w:val="0"/>
    <w:rPr>
      <w:rFonts w:ascii="宋体"/>
      <w:sz w:val="24"/>
    </w:rPr>
  </w:style>
  <w:style w:type="character" w:customStyle="1" w:styleId="242">
    <w:name w:val="HTML 预设格式 字符"/>
    <w:basedOn w:val="45"/>
    <w:link w:val="36"/>
    <w:autoRedefine/>
    <w:qFormat/>
    <w:uiPriority w:val="0"/>
    <w:rPr>
      <w:rFonts w:ascii="宋体" w:hAnsi="宋体" w:cs="宋体"/>
      <w:sz w:val="24"/>
      <w:szCs w:val="24"/>
    </w:rPr>
  </w:style>
  <w:style w:type="character" w:customStyle="1" w:styleId="243">
    <w:name w:val="批注主题 字符"/>
    <w:basedOn w:val="193"/>
    <w:link w:val="40"/>
    <w:autoRedefine/>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autoRedefine/>
    <w:qFormat/>
    <w:uiPriority w:val="0"/>
    <w:rPr>
      <w:rFonts w:eastAsia="宋体"/>
      <w:kern w:val="2"/>
      <w:sz w:val="24"/>
      <w:szCs w:val="24"/>
      <w:lang w:val="en-US" w:eastAsia="zh-CN" w:bidi="ar-SA"/>
    </w:rPr>
  </w:style>
  <w:style w:type="paragraph" w:customStyle="1" w:styleId="245">
    <w:name w:val="图例"/>
    <w:basedOn w:val="1"/>
    <w:autoRedefine/>
    <w:qFormat/>
    <w:uiPriority w:val="0"/>
    <w:pPr>
      <w:spacing w:before="120" w:after="120" w:line="360" w:lineRule="auto"/>
      <w:jc w:val="center"/>
    </w:pPr>
    <w:rPr>
      <w:rFonts w:eastAsia="仿宋_GB2312"/>
      <w:b/>
      <w:sz w:val="24"/>
      <w:szCs w:val="20"/>
    </w:rPr>
  </w:style>
  <w:style w:type="paragraph" w:customStyle="1" w:styleId="246">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7">
    <w:name w:val="Table Normal"/>
    <w:autoRedefine/>
    <w:semiHidden/>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header" Target="header6.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4A0EF-3828-4FC7-B458-64D9E6416BD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26996</Words>
  <Characters>28277</Characters>
  <Lines>257</Lines>
  <Paragraphs>72</Paragraphs>
  <TotalTime>21</TotalTime>
  <ScaleCrop>false</ScaleCrop>
  <LinksUpToDate>false</LinksUpToDate>
  <CharactersWithSpaces>29195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2024-03-12T07:02:00Z</dcterms:created>
  <dc:creator>Yin Hao</dc:creator>
  <cp:lastModifiedBy>柠檬灰灰</cp:lastModifiedBy>
  <cp:lastPrinted>2023-11-13T03:36:00Z</cp:lastPrinted>
  <dcterms:modified xsi:type="dcterms:W3CDTF">2024-10-08T08:41:26Z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B196972313054D4789BB25DBD05B5736</vt:lpwstr>
  </property>
</Properties>
</file>