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3C94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方正小标宋简体" w:hAnsi="华文中宋" w:eastAsia="黑体" w:cs="Times New Roman"/>
          <w:kern w:val="44"/>
          <w:sz w:val="44"/>
          <w:szCs w:val="44"/>
          <w:lang w:val="en-US" w:eastAsia="zh-CN"/>
        </w:rPr>
      </w:pPr>
      <w:bookmarkStart w:id="0" w:name="_Toc35393813"/>
      <w:r>
        <w:rPr>
          <w:rFonts w:hint="eastAsia" w:ascii="黑体" w:hAnsi="黑体" w:eastAsia="黑体" w:cs="黑体"/>
          <w:kern w:val="44"/>
          <w:sz w:val="36"/>
          <w:szCs w:val="36"/>
        </w:rPr>
        <w:t>北京市丰台区市场监督管理局采购气相色谱质谱联用仪更正公告</w:t>
      </w:r>
      <w:bookmarkEnd w:id="0"/>
      <w:r>
        <w:rPr>
          <w:rFonts w:hint="eastAsia" w:ascii="黑体" w:hAnsi="黑体" w:eastAsia="黑体" w:cs="黑体"/>
          <w:kern w:val="44"/>
          <w:sz w:val="36"/>
          <w:szCs w:val="36"/>
          <w:lang w:val="en-US" w:eastAsia="zh-CN"/>
        </w:rPr>
        <w:t>2</w:t>
      </w:r>
    </w:p>
    <w:p w14:paraId="05DE479F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1" w:name="_Toc35393645"/>
      <w:bookmarkStart w:id="2" w:name="_Toc28359104"/>
      <w:bookmarkStart w:id="3" w:name="_Toc28359027"/>
      <w:bookmarkStart w:id="4" w:name="_Toc35393814"/>
      <w:r>
        <w:rPr>
          <w:rFonts w:hint="eastAsia" w:ascii="黑体" w:hAnsi="黑体" w:eastAsia="黑体" w:cs="宋体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4B9D293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2441STC73958</w:t>
      </w:r>
    </w:p>
    <w:p w14:paraId="5163443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北京市丰台区市场监督管理局采购气相色谱质谱联用仪</w:t>
      </w:r>
    </w:p>
    <w:p w14:paraId="56E29D11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首次公告日期：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2024年10月16日</w:t>
      </w:r>
    </w:p>
    <w:p w14:paraId="0D2BDADF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5" w:name="_Toc35393815"/>
      <w:bookmarkStart w:id="6" w:name="_Toc28359028"/>
      <w:bookmarkStart w:id="7" w:name="_Toc28359105"/>
      <w:bookmarkStart w:id="8" w:name="_Toc35393646"/>
      <w:r>
        <w:rPr>
          <w:rFonts w:hint="eastAsia" w:ascii="黑体" w:hAnsi="黑体" w:eastAsia="黑体" w:cs="宋体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  <w:bookmarkStart w:id="15" w:name="_GoBack"/>
      <w:bookmarkEnd w:id="15"/>
    </w:p>
    <w:p w14:paraId="1DAB3DFA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更正事项：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 xml:space="preserve">采购公告 </w:t>
      </w:r>
      <w:r>
        <w:rPr>
          <w:rFonts w:hint="eastAsia" w:ascii="仿宋" w:hAnsi="仿宋" w:eastAsia="仿宋" w:cs="Times New Roman"/>
          <w:sz w:val="28"/>
          <w:szCs w:val="28"/>
        </w:rPr>
        <w:sym w:font="Wingdings 2" w:char="0052"/>
      </w:r>
      <w:r>
        <w:rPr>
          <w:rFonts w:hint="eastAsia" w:ascii="仿宋" w:hAnsi="仿宋" w:eastAsia="仿宋" w:cs="Times New Roman"/>
          <w:sz w:val="28"/>
          <w:szCs w:val="28"/>
        </w:rPr>
        <w:t>采购文件 □采购结果</w:t>
      </w:r>
    </w:p>
    <w:p w14:paraId="5A453901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更正内容：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588"/>
        <w:gridCol w:w="3045"/>
        <w:gridCol w:w="3400"/>
      </w:tblGrid>
      <w:tr w14:paraId="5662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89" w:type="dxa"/>
            <w:vAlign w:val="center"/>
          </w:tcPr>
          <w:p w14:paraId="44C317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88" w:type="dxa"/>
            <w:vAlign w:val="center"/>
          </w:tcPr>
          <w:p w14:paraId="4E2CD8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招标文件位置</w:t>
            </w:r>
          </w:p>
        </w:tc>
        <w:tc>
          <w:tcPr>
            <w:tcW w:w="3045" w:type="dxa"/>
            <w:vAlign w:val="center"/>
          </w:tcPr>
          <w:p w14:paraId="3C0BAF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原招标文件内容</w:t>
            </w:r>
          </w:p>
        </w:tc>
        <w:tc>
          <w:tcPr>
            <w:tcW w:w="3400" w:type="dxa"/>
            <w:vAlign w:val="center"/>
          </w:tcPr>
          <w:p w14:paraId="2F99E3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更正后内容</w:t>
            </w:r>
          </w:p>
        </w:tc>
      </w:tr>
      <w:tr w14:paraId="56B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89" w:type="dxa"/>
            <w:vAlign w:val="center"/>
          </w:tcPr>
          <w:p w14:paraId="011EB1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88" w:type="dxa"/>
            <w:vAlign w:val="center"/>
          </w:tcPr>
          <w:p w14:paraId="43B6C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第五章采购需求三、技术要求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DF55BFA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1.1.2可设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定升温速率：≥ 200℃/min，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以0.01℃/min增加</w:t>
            </w:r>
          </w:p>
        </w:tc>
        <w:tc>
          <w:tcPr>
            <w:tcW w:w="3400" w:type="dxa"/>
            <w:vAlign w:val="center"/>
          </w:tcPr>
          <w:p w14:paraId="7300232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1.1.2可设定升温速率：≥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0℃/min，以0.01℃/min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增加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</w:tc>
      </w:tr>
      <w:tr w14:paraId="64BE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89" w:type="dxa"/>
            <w:vAlign w:val="center"/>
          </w:tcPr>
          <w:p w14:paraId="45F46D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8" w:type="dxa"/>
            <w:vAlign w:val="center"/>
          </w:tcPr>
          <w:p w14:paraId="55A5EB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第五章采购需求三、技术要求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7615CA50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冷却速度：从 450 降到 50℃ ≤3.4min（204s）</w:t>
            </w:r>
          </w:p>
        </w:tc>
        <w:tc>
          <w:tcPr>
            <w:tcW w:w="3400" w:type="dxa"/>
            <w:vAlign w:val="center"/>
          </w:tcPr>
          <w:p w14:paraId="0009BFB5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1.1.5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冷却速度：从 450 降到 50℃ 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min</w:t>
            </w:r>
          </w:p>
        </w:tc>
      </w:tr>
      <w:tr w14:paraId="1419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89" w:type="dxa"/>
            <w:vAlign w:val="center"/>
          </w:tcPr>
          <w:p w14:paraId="288C95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8" w:type="dxa"/>
            <w:vAlign w:val="center"/>
          </w:tcPr>
          <w:p w14:paraId="41899F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第五章采购需求三、技术要求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D63411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2.1.2.灵敏度：</w:t>
            </w:r>
          </w:p>
          <w:p w14:paraId="302DE68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EI Scan:1μL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1pg/μL  八氟萘进样, S/N ≥ 6000：1（m/z50-300）</w:t>
            </w:r>
          </w:p>
          <w:p w14:paraId="3CE4161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EI MRM: 1μL 100fg/μL  八氟萘进样, S/N ≥ 200000:1 (m/z272-222) </w:t>
            </w:r>
          </w:p>
          <w:p w14:paraId="184FA3D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#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IDL（MRM):IDL≤0.5fg.(2fg 八氟萘 连续8次进样，监测m/z272→222，置信区间为 99%)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（需提供第三方机构提供的证明材料）</w:t>
            </w:r>
          </w:p>
        </w:tc>
        <w:tc>
          <w:tcPr>
            <w:tcW w:w="3400" w:type="dxa"/>
            <w:vAlign w:val="center"/>
          </w:tcPr>
          <w:p w14:paraId="0BA276E3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2.1.2灵敏度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5D99362D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EI MRM: 1μL 100fg/μL  八氟萘进样, S/N ≥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00:1 (m/z272-222)</w:t>
            </w:r>
          </w:p>
          <w:p w14:paraId="76965698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# IDL（MRM):IDL≤0.5fg.(八氟萘 连续8次进样，监测m/z272→222，置信区间为 99%)（需提供第三方机构提供的证明材料或者原厂出具的其他证明材料）</w:t>
            </w:r>
          </w:p>
        </w:tc>
      </w:tr>
      <w:tr w14:paraId="1A1A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89" w:type="dxa"/>
            <w:vAlign w:val="center"/>
          </w:tcPr>
          <w:p w14:paraId="1C4396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1C5938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第五章采购需求三、技术要求</w:t>
            </w:r>
          </w:p>
        </w:tc>
        <w:tc>
          <w:tcPr>
            <w:tcW w:w="3045" w:type="dxa"/>
            <w:vAlign w:val="center"/>
          </w:tcPr>
          <w:p w14:paraId="5FE7A65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2.2.7★具有质谱直接进样功能，可实现直接进样与液体进样相互切换使用。</w:t>
            </w:r>
          </w:p>
        </w:tc>
        <w:tc>
          <w:tcPr>
            <w:tcW w:w="3400" w:type="dxa"/>
            <w:vAlign w:val="center"/>
          </w:tcPr>
          <w:p w14:paraId="45101DD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删除</w:t>
            </w:r>
          </w:p>
        </w:tc>
      </w:tr>
      <w:tr w14:paraId="7E36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489" w:type="dxa"/>
            <w:vAlign w:val="center"/>
          </w:tcPr>
          <w:p w14:paraId="6718A7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8" w:type="dxa"/>
            <w:vAlign w:val="center"/>
          </w:tcPr>
          <w:p w14:paraId="1DF4F2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第五章采购需求三、技术要求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CA34A5D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★配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备高精度全金属四极杆，便于维护和维修</w:t>
            </w:r>
          </w:p>
        </w:tc>
        <w:tc>
          <w:tcPr>
            <w:tcW w:w="3400" w:type="dxa"/>
            <w:vAlign w:val="center"/>
          </w:tcPr>
          <w:p w14:paraId="685F614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2.3.1.★配备高精度全金属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石英镀金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纯钼镀金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陶瓷镀金的四极杆，需配置4套备用四极杆。</w:t>
            </w:r>
          </w:p>
        </w:tc>
      </w:tr>
      <w:tr w14:paraId="7570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89" w:type="dxa"/>
            <w:vAlign w:val="center"/>
          </w:tcPr>
          <w:p w14:paraId="2BEDA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8" w:type="dxa"/>
            <w:vAlign w:val="center"/>
          </w:tcPr>
          <w:p w14:paraId="1937F6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第五章采购需求三、技术要求</w:t>
            </w:r>
          </w:p>
        </w:tc>
        <w:tc>
          <w:tcPr>
            <w:tcW w:w="3045" w:type="dxa"/>
            <w:vAlign w:val="center"/>
          </w:tcPr>
          <w:p w14:paraId="7710EC0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 2020药典农残前处理装置 1套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E9143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 24位真空固相萃取装置（带泵） 1台</w:t>
            </w:r>
          </w:p>
        </w:tc>
      </w:tr>
      <w:tr w14:paraId="0CD0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89" w:type="dxa"/>
            <w:vAlign w:val="center"/>
          </w:tcPr>
          <w:p w14:paraId="12172A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8" w:type="dxa"/>
            <w:vAlign w:val="center"/>
          </w:tcPr>
          <w:p w14:paraId="26E403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第五章采购需求三、技术要求</w:t>
            </w:r>
          </w:p>
        </w:tc>
        <w:tc>
          <w:tcPr>
            <w:tcW w:w="3045" w:type="dxa"/>
            <w:vAlign w:val="center"/>
          </w:tcPr>
          <w:p w14:paraId="56287C2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 、配置要求</w:t>
            </w:r>
          </w:p>
        </w:tc>
        <w:tc>
          <w:tcPr>
            <w:tcW w:w="3400" w:type="dxa"/>
            <w:vAlign w:val="center"/>
          </w:tcPr>
          <w:p w14:paraId="7C5D9C3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增加19 备用四级杆4套</w:t>
            </w:r>
          </w:p>
        </w:tc>
      </w:tr>
      <w:tr w14:paraId="14C3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89" w:type="dxa"/>
            <w:vAlign w:val="center"/>
          </w:tcPr>
          <w:p w14:paraId="79B80BF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8" w:type="dxa"/>
            <w:vAlign w:val="center"/>
          </w:tcPr>
          <w:p w14:paraId="38C1A4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第七章   投标文件格式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二、商务技术文件格式</w:t>
            </w:r>
          </w:p>
        </w:tc>
        <w:tc>
          <w:tcPr>
            <w:tcW w:w="3045" w:type="dxa"/>
            <w:vAlign w:val="center"/>
          </w:tcPr>
          <w:p w14:paraId="37EEE2B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6采购需求偏离表</w:t>
            </w:r>
          </w:p>
        </w:tc>
        <w:tc>
          <w:tcPr>
            <w:tcW w:w="3400" w:type="dxa"/>
            <w:vAlign w:val="center"/>
          </w:tcPr>
          <w:p w14:paraId="74B688EB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★条款参数按照采购需求更正同步调整</w:t>
            </w:r>
          </w:p>
        </w:tc>
      </w:tr>
      <w:tr w14:paraId="313F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89" w:type="dxa"/>
            <w:vAlign w:val="center"/>
          </w:tcPr>
          <w:p w14:paraId="71B8F0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33" w:type="dxa"/>
            <w:gridSpan w:val="3"/>
            <w:vAlign w:val="center"/>
          </w:tcPr>
          <w:p w14:paraId="322CBC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标截止时间、开标时间变更为：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2024年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>日9点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30分（北京时间）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</w:tbl>
    <w:p w14:paraId="547D89B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更正日期：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2</w:t>
      </w:r>
      <w:r>
        <w:rPr>
          <w:rFonts w:ascii="仿宋" w:hAnsi="仿宋" w:eastAsia="仿宋" w:cs="Times New Roman"/>
          <w:sz w:val="28"/>
          <w:szCs w:val="28"/>
          <w:highlight w:val="none"/>
          <w:u w:val="single"/>
        </w:rPr>
        <w:t>02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4年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日</w:t>
      </w:r>
    </w:p>
    <w:p w14:paraId="008435BC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eastAsia="黑体" w:cs="宋体"/>
          <w:bCs/>
          <w:sz w:val="28"/>
          <w:szCs w:val="28"/>
        </w:rPr>
        <w:t>三、其他补充事宜</w:t>
      </w:r>
      <w:bookmarkEnd w:id="9"/>
      <w:bookmarkEnd w:id="10"/>
    </w:p>
    <w:p w14:paraId="3B959CE5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招标文件其他内容不变。</w:t>
      </w:r>
    </w:p>
    <w:p w14:paraId="215C5DE7">
      <w:pPr>
        <w:keepNext/>
        <w:keepLines/>
        <w:spacing w:before="260" w:after="260" w:line="360" w:lineRule="auto"/>
        <w:outlineLvl w:val="1"/>
        <w:rPr>
          <w:rFonts w:hint="eastAsia" w:ascii="黑体" w:hAnsi="黑体" w:eastAsia="黑体" w:cs="宋体"/>
          <w:bCs/>
          <w:sz w:val="28"/>
          <w:szCs w:val="28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hint="eastAsia" w:ascii="黑体" w:hAnsi="黑体" w:eastAsia="黑体" w:cs="宋体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39D9A82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　1.采购人信息</w:t>
      </w:r>
    </w:p>
    <w:p w14:paraId="68737B7C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  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北京市丰台区市场监督管理局</w:t>
      </w:r>
    </w:p>
    <w:p w14:paraId="69850CBB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北京市丰台区菜户营东街乙360号</w:t>
      </w:r>
    </w:p>
    <w:p w14:paraId="7FBDDEFB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张老师，010-83638525</w:t>
      </w:r>
    </w:p>
    <w:p w14:paraId="11787E34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</w:p>
    <w:p w14:paraId="33B77B8B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中钢招标有限责任公司</w:t>
      </w:r>
    </w:p>
    <w:p w14:paraId="461316D6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北京市海淀区海淀大街8号中钢国际广场16层</w:t>
      </w:r>
    </w:p>
    <w:p w14:paraId="470CB028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010-62688251</w:t>
      </w:r>
    </w:p>
    <w:p w14:paraId="31F243EF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3.项目联系方式</w:t>
      </w:r>
    </w:p>
    <w:p w14:paraId="63322B92">
      <w:pPr>
        <w:spacing w:line="360" w:lineRule="auto"/>
        <w:ind w:firstLine="560" w:firstLineChars="2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马娟娟、刘健、聂娅琼</w:t>
      </w:r>
    </w:p>
    <w:p w14:paraId="33DE52C5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电 话：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010-62688223（购买文件、发票咨询）、010-62686386（项目问询）、liujian5@sstc20.com（项目问询）</w:t>
      </w:r>
    </w:p>
    <w:p w14:paraId="14055B54">
      <w:pPr>
        <w:spacing w:line="360" w:lineRule="auto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7E166B-1B5F-47E3-8615-1F0BC04C33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73EC163-B95E-45E7-9FD5-15212607A8B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877AAF0-729F-408D-9809-7CD6A6CEFB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4802E8-1165-4D1A-B951-E0163919EC8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950D50D-AD2A-422A-B1CB-0161F64245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FE1C6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143C7">
                          <w:pPr>
                            <w:pStyle w:val="3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143C7">
                    <w:pPr>
                      <w:pStyle w:val="3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7F44BB"/>
    <w:rsid w:val="00037A96"/>
    <w:rsid w:val="00081F92"/>
    <w:rsid w:val="00141447"/>
    <w:rsid w:val="00165258"/>
    <w:rsid w:val="002E0C92"/>
    <w:rsid w:val="00352F0A"/>
    <w:rsid w:val="00477018"/>
    <w:rsid w:val="004D4565"/>
    <w:rsid w:val="00500B0B"/>
    <w:rsid w:val="00501AED"/>
    <w:rsid w:val="005C4C63"/>
    <w:rsid w:val="005E2DF5"/>
    <w:rsid w:val="00685F2E"/>
    <w:rsid w:val="00727737"/>
    <w:rsid w:val="007A3EF4"/>
    <w:rsid w:val="007B7F0A"/>
    <w:rsid w:val="007E508D"/>
    <w:rsid w:val="007E68B2"/>
    <w:rsid w:val="007F2A51"/>
    <w:rsid w:val="007F44BB"/>
    <w:rsid w:val="008261A0"/>
    <w:rsid w:val="008816F5"/>
    <w:rsid w:val="00A57A1F"/>
    <w:rsid w:val="00A71E8E"/>
    <w:rsid w:val="00AB78C5"/>
    <w:rsid w:val="00AE32E3"/>
    <w:rsid w:val="00B473FF"/>
    <w:rsid w:val="00B72FC4"/>
    <w:rsid w:val="00B831AE"/>
    <w:rsid w:val="00B85265"/>
    <w:rsid w:val="00C3229C"/>
    <w:rsid w:val="00C65301"/>
    <w:rsid w:val="00D3219F"/>
    <w:rsid w:val="00D62E46"/>
    <w:rsid w:val="00D75DAE"/>
    <w:rsid w:val="00DD538E"/>
    <w:rsid w:val="00DE49DC"/>
    <w:rsid w:val="00E076C7"/>
    <w:rsid w:val="00EB1CBB"/>
    <w:rsid w:val="00F024F7"/>
    <w:rsid w:val="00F24167"/>
    <w:rsid w:val="00FE0178"/>
    <w:rsid w:val="02162611"/>
    <w:rsid w:val="037B54CB"/>
    <w:rsid w:val="044F4E1E"/>
    <w:rsid w:val="063302DF"/>
    <w:rsid w:val="07034472"/>
    <w:rsid w:val="0774295E"/>
    <w:rsid w:val="07CC2A49"/>
    <w:rsid w:val="09E239F1"/>
    <w:rsid w:val="0AD36EB4"/>
    <w:rsid w:val="0B894B7C"/>
    <w:rsid w:val="0D5A25F6"/>
    <w:rsid w:val="0DED6FC6"/>
    <w:rsid w:val="0ED07897"/>
    <w:rsid w:val="10B2526E"/>
    <w:rsid w:val="115F7F76"/>
    <w:rsid w:val="117F262B"/>
    <w:rsid w:val="14646A26"/>
    <w:rsid w:val="152A4FA3"/>
    <w:rsid w:val="15C25EC9"/>
    <w:rsid w:val="16693194"/>
    <w:rsid w:val="16982B76"/>
    <w:rsid w:val="188F067D"/>
    <w:rsid w:val="18CE20EA"/>
    <w:rsid w:val="1A14189E"/>
    <w:rsid w:val="1CFA160F"/>
    <w:rsid w:val="1D505B51"/>
    <w:rsid w:val="1E6A6411"/>
    <w:rsid w:val="1EDF295B"/>
    <w:rsid w:val="1FC0306E"/>
    <w:rsid w:val="20DB296F"/>
    <w:rsid w:val="22462CF1"/>
    <w:rsid w:val="25B763DF"/>
    <w:rsid w:val="26D255A8"/>
    <w:rsid w:val="27AC61A6"/>
    <w:rsid w:val="28395653"/>
    <w:rsid w:val="295464C2"/>
    <w:rsid w:val="29BF5862"/>
    <w:rsid w:val="29F7481B"/>
    <w:rsid w:val="2C6D5A4A"/>
    <w:rsid w:val="2D8E211C"/>
    <w:rsid w:val="2E4C78E1"/>
    <w:rsid w:val="3086117C"/>
    <w:rsid w:val="320C360F"/>
    <w:rsid w:val="32544BFE"/>
    <w:rsid w:val="32827B4B"/>
    <w:rsid w:val="32A93554"/>
    <w:rsid w:val="32C51A10"/>
    <w:rsid w:val="35F72828"/>
    <w:rsid w:val="36435A6D"/>
    <w:rsid w:val="38995E18"/>
    <w:rsid w:val="3963470C"/>
    <w:rsid w:val="39C0293E"/>
    <w:rsid w:val="39F632C8"/>
    <w:rsid w:val="3AFE01B5"/>
    <w:rsid w:val="3B194FEF"/>
    <w:rsid w:val="3C4B11D8"/>
    <w:rsid w:val="3E027FBC"/>
    <w:rsid w:val="3E99447C"/>
    <w:rsid w:val="401909FB"/>
    <w:rsid w:val="41601281"/>
    <w:rsid w:val="44466E54"/>
    <w:rsid w:val="47046B53"/>
    <w:rsid w:val="471843AC"/>
    <w:rsid w:val="471E7E31"/>
    <w:rsid w:val="47240FA3"/>
    <w:rsid w:val="4A1946C3"/>
    <w:rsid w:val="4A481021"/>
    <w:rsid w:val="4A91694F"/>
    <w:rsid w:val="4C936235"/>
    <w:rsid w:val="4DDE46CE"/>
    <w:rsid w:val="4E903FCA"/>
    <w:rsid w:val="4E9C762F"/>
    <w:rsid w:val="4EB8094F"/>
    <w:rsid w:val="4F0F02C3"/>
    <w:rsid w:val="4F7C5E20"/>
    <w:rsid w:val="5035319B"/>
    <w:rsid w:val="54273293"/>
    <w:rsid w:val="54F9581D"/>
    <w:rsid w:val="55353297"/>
    <w:rsid w:val="56EF07AE"/>
    <w:rsid w:val="57572B9F"/>
    <w:rsid w:val="57FC7BB1"/>
    <w:rsid w:val="587D49F6"/>
    <w:rsid w:val="59965D30"/>
    <w:rsid w:val="5B610B55"/>
    <w:rsid w:val="5BD84C7A"/>
    <w:rsid w:val="5C122A92"/>
    <w:rsid w:val="5E690310"/>
    <w:rsid w:val="5FDA4C96"/>
    <w:rsid w:val="62F92E8C"/>
    <w:rsid w:val="63FA6EBC"/>
    <w:rsid w:val="64117D70"/>
    <w:rsid w:val="654F410D"/>
    <w:rsid w:val="65F75DA9"/>
    <w:rsid w:val="67F325A0"/>
    <w:rsid w:val="68A2679E"/>
    <w:rsid w:val="68D72731"/>
    <w:rsid w:val="693B41FE"/>
    <w:rsid w:val="6A9C4DAF"/>
    <w:rsid w:val="6B481F0D"/>
    <w:rsid w:val="6BD85D34"/>
    <w:rsid w:val="6C6C6379"/>
    <w:rsid w:val="6E137556"/>
    <w:rsid w:val="6EB8009F"/>
    <w:rsid w:val="6FA80A5B"/>
    <w:rsid w:val="70E121C0"/>
    <w:rsid w:val="767B3E8C"/>
    <w:rsid w:val="7906561E"/>
    <w:rsid w:val="79B70042"/>
    <w:rsid w:val="7A777060"/>
    <w:rsid w:val="7C9F63FA"/>
    <w:rsid w:val="7D692C90"/>
    <w:rsid w:val="7DE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2"/>
    <w:basedOn w:val="1"/>
    <w:autoRedefine/>
    <w:qFormat/>
    <w:uiPriority w:val="0"/>
    <w:pPr>
      <w:widowControl/>
      <w:spacing w:after="120"/>
      <w:jc w:val="left"/>
    </w:pPr>
    <w:rPr>
      <w:rFonts w:ascii="Helvetica-Light" w:hAnsi="Helvetica-Light"/>
      <w:i/>
      <w:iCs/>
      <w:kern w:val="0"/>
      <w:sz w:val="20"/>
      <w:lang w:eastAsia="en-US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914</Words>
  <Characters>1254</Characters>
  <Lines>20</Lines>
  <Paragraphs>5</Paragraphs>
  <TotalTime>41</TotalTime>
  <ScaleCrop>false</ScaleCrop>
  <LinksUpToDate>false</LinksUpToDate>
  <CharactersWithSpaces>1322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2024-10-31T01:49:00Z</dcterms:created>
  <dc:creator>中 钢</dc:creator>
  <cp:lastModifiedBy>Ben</cp:lastModifiedBy>
  <dcterms:modified xsi:type="dcterms:W3CDTF">2024-11-11T05:27:18Z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AE3A6EE1BE444431A36679FE33051656_13</vt:lpwstr>
  </property>
</Properties>
</file>