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A3ED" w14:textId="77777777" w:rsidR="0057783E" w:rsidRPr="00E669DF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Toc35393813"/>
      <w:r w:rsidRPr="00E669D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更正公告</w:t>
      </w:r>
      <w:bookmarkEnd w:id="0"/>
    </w:p>
    <w:p w14:paraId="6F8261AF" w14:textId="77777777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bookmarkStart w:id="1" w:name="_Toc28359104"/>
      <w:bookmarkStart w:id="2" w:name="_Toc35393645"/>
      <w:bookmarkStart w:id="3" w:name="_Toc35393814"/>
      <w:bookmarkStart w:id="4" w:name="_Toc28359027"/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7EA6551" w14:textId="2B5DEB6B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原公告的采购项目编号：</w:t>
      </w:r>
      <w:r w:rsidR="00FC1DD5" w:rsidRPr="00E669DF">
        <w:rPr>
          <w:rFonts w:asciiTheme="minorEastAsia" w:eastAsiaTheme="minorEastAsia" w:hAnsiTheme="minorEastAsia"/>
          <w:color w:val="000000" w:themeColor="text1"/>
        </w:rPr>
        <w:t>BIECC-24CG90260</w:t>
      </w:r>
    </w:p>
    <w:p w14:paraId="763DD72C" w14:textId="5C552E13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原公告的采购项目名称：</w:t>
      </w:r>
      <w:r w:rsidR="00CC437E" w:rsidRPr="00E669DF">
        <w:rPr>
          <w:rFonts w:asciiTheme="minorEastAsia" w:eastAsiaTheme="minorEastAsia" w:hAnsiTheme="minorEastAsia" w:hint="eastAsia"/>
          <w:color w:val="000000" w:themeColor="text1"/>
        </w:rPr>
        <w:t>公交总队移动犬舍采购项目</w:t>
      </w:r>
    </w:p>
    <w:p w14:paraId="3D74B1D7" w14:textId="0DE763A1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首次公告日期：202</w:t>
      </w:r>
      <w:r w:rsidR="00E24EC3" w:rsidRPr="00E669DF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E669D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E24EC3" w:rsidRPr="00E669DF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E669D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E24EC3" w:rsidRPr="00E669DF">
        <w:rPr>
          <w:rFonts w:asciiTheme="minorEastAsia" w:eastAsiaTheme="minorEastAsia" w:hAnsiTheme="minorEastAsia" w:hint="eastAsia"/>
          <w:color w:val="000000" w:themeColor="text1"/>
        </w:rPr>
        <w:t>29</w:t>
      </w:r>
      <w:r w:rsidRPr="00E669D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0D74C83" w14:textId="77777777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bookmarkStart w:id="5" w:name="_Toc28359105"/>
      <w:bookmarkStart w:id="6" w:name="_Toc35393815"/>
      <w:bookmarkStart w:id="7" w:name="_Toc35393646"/>
      <w:bookmarkStart w:id="8" w:name="_Toc28359028"/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E9F1B67" w14:textId="0FE0E808" w:rsidR="0057783E" w:rsidRPr="00035C6B" w:rsidRDefault="00000000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更正事项：</w:t>
      </w:r>
      <w:r w:rsidR="00843BD6" w:rsidRPr="00035C6B">
        <w:rPr>
          <w:rFonts w:asciiTheme="minorEastAsia" w:eastAsiaTheme="minorEastAsia" w:hAnsiTheme="minorEastAsia" w:hint="eastAsia"/>
          <w:color w:val="000000" w:themeColor="text1"/>
        </w:rPr>
        <w:t>中标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公告</w:t>
      </w:r>
    </w:p>
    <w:p w14:paraId="58EB01C7" w14:textId="77777777" w:rsidR="0057783E" w:rsidRPr="00035C6B" w:rsidRDefault="00000000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更正内容：</w:t>
      </w:r>
      <w:bookmarkStart w:id="9" w:name="_Toc45025885"/>
    </w:p>
    <w:bookmarkEnd w:id="9"/>
    <w:p w14:paraId="4AB01472" w14:textId="179CBC83" w:rsidR="0057783E" w:rsidRPr="00035C6B" w:rsidRDefault="00000000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原“</w:t>
      </w:r>
      <w:r w:rsidR="002627F1" w:rsidRPr="00035C6B">
        <w:rPr>
          <w:rFonts w:asciiTheme="minorEastAsia" w:eastAsiaTheme="minorEastAsia" w:hAnsiTheme="minorEastAsia" w:hint="eastAsia"/>
          <w:color w:val="000000" w:themeColor="text1"/>
        </w:rPr>
        <w:t>公交总队移动犬舍采购项目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”</w:t>
      </w:r>
      <w:bookmarkStart w:id="10" w:name="_Toc35393647"/>
      <w:bookmarkStart w:id="11" w:name="_Toc35393816"/>
      <w:r w:rsidR="00446E69" w:rsidRPr="00035C6B">
        <w:rPr>
          <w:rFonts w:asciiTheme="minorEastAsia" w:eastAsiaTheme="minorEastAsia" w:hAnsiTheme="minorEastAsia" w:hint="eastAsia"/>
          <w:color w:val="000000" w:themeColor="text1"/>
        </w:rPr>
        <w:t>中标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公告：</w:t>
      </w:r>
    </w:p>
    <w:p w14:paraId="600D3B7E" w14:textId="71D5F5CB" w:rsidR="0057783E" w:rsidRPr="00035C6B" w:rsidRDefault="0060546A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中标</w:t>
      </w:r>
      <w:r w:rsidR="00000000" w:rsidRPr="00035C6B">
        <w:rPr>
          <w:rFonts w:asciiTheme="minorEastAsia" w:eastAsiaTheme="minorEastAsia" w:hAnsiTheme="minorEastAsia" w:hint="eastAsia"/>
          <w:color w:val="000000" w:themeColor="text1"/>
        </w:rPr>
        <w:t>供应商：</w:t>
      </w:r>
      <w:r w:rsidR="00567B43" w:rsidRPr="00035C6B">
        <w:rPr>
          <w:rFonts w:asciiTheme="minorEastAsia" w:eastAsiaTheme="minorEastAsia" w:hAnsiTheme="minorEastAsia" w:hint="eastAsia"/>
          <w:color w:val="000000" w:themeColor="text1"/>
        </w:rPr>
        <w:t>亚宠生物(河南)有限公司</w:t>
      </w:r>
      <w:r w:rsidR="00841637" w:rsidRPr="00035C6B">
        <w:rPr>
          <w:rFonts w:asciiTheme="minorEastAsia" w:eastAsiaTheme="minorEastAsia" w:hAnsiTheme="minorEastAsia" w:hint="eastAsia"/>
          <w:color w:val="000000" w:themeColor="text1"/>
        </w:rPr>
        <w:t>放弃该项目中标资格</w:t>
      </w:r>
      <w:r w:rsidR="00000000" w:rsidRPr="00035C6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3C947E1" w14:textId="4E23ECCB" w:rsidR="0057783E" w:rsidRPr="00035C6B" w:rsidRDefault="005073DC" w:rsidP="00035C6B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035C6B">
        <w:rPr>
          <w:rFonts w:asciiTheme="minorEastAsia" w:eastAsiaTheme="minorEastAsia" w:hAnsiTheme="minorEastAsia" w:hint="eastAsia"/>
          <w:color w:val="000000" w:themeColor="text1"/>
        </w:rPr>
        <w:t>依据《中华人民共和国政府采购法实施条例》第四十九条，关于“中标或者成交供应商拒绝与采购人签订合同的，采购人可以按照评审报告推荐的中标或者成交候选人名单顺序，确定下一候选人为中标或者成交供应商，也可以重新开展政府采购活动”的规定，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采购人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研究决定确定下一中标候选人</w:t>
      </w:r>
      <w:r w:rsidR="00150F04" w:rsidRPr="00035C6B">
        <w:rPr>
          <w:rFonts w:asciiTheme="minorEastAsia" w:eastAsiaTheme="minorEastAsia" w:hAnsiTheme="minorEastAsia" w:hint="eastAsia"/>
          <w:color w:val="000000" w:themeColor="text1"/>
        </w:rPr>
        <w:t>北京金源盛海生物科技有限公司</w:t>
      </w:r>
      <w:r w:rsidRPr="00035C6B">
        <w:rPr>
          <w:rFonts w:asciiTheme="minorEastAsia" w:eastAsiaTheme="minorEastAsia" w:hAnsiTheme="minorEastAsia" w:hint="eastAsia"/>
          <w:color w:val="000000" w:themeColor="text1"/>
        </w:rPr>
        <w:t>为中标供应商</w:t>
      </w:r>
      <w:r w:rsidR="0060546A" w:rsidRPr="00035C6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4353C37" w14:textId="411CA37A" w:rsidR="00150F04" w:rsidRPr="00035C6B" w:rsidRDefault="00150F04" w:rsidP="00035C6B">
      <w:pPr>
        <w:pStyle w:val="a0"/>
        <w:spacing w:line="360" w:lineRule="auto"/>
        <w:ind w:firstLineChars="200"/>
        <w:rPr>
          <w:rFonts w:hint="eastAsia"/>
          <w:sz w:val="21"/>
          <w:szCs w:val="21"/>
        </w:rPr>
      </w:pPr>
      <w:r w:rsidRPr="00035C6B">
        <w:rPr>
          <w:rFonts w:hint="eastAsia"/>
          <w:sz w:val="21"/>
          <w:szCs w:val="21"/>
        </w:rPr>
        <w:t>中标成交供应商名称：</w:t>
      </w:r>
      <w:r w:rsidR="00C2035A" w:rsidRPr="00035C6B">
        <w:rPr>
          <w:rFonts w:hint="eastAsia"/>
          <w:sz w:val="21"/>
          <w:szCs w:val="21"/>
        </w:rPr>
        <w:t>北京金源盛海生物科技有限公司</w:t>
      </w:r>
    </w:p>
    <w:p w14:paraId="1FB43F5B" w14:textId="40CDF3C6" w:rsidR="00150F04" w:rsidRPr="00035C6B" w:rsidRDefault="00150F04" w:rsidP="00035C6B">
      <w:pPr>
        <w:pStyle w:val="a0"/>
        <w:spacing w:line="360" w:lineRule="auto"/>
        <w:ind w:firstLineChars="200"/>
        <w:rPr>
          <w:sz w:val="21"/>
          <w:szCs w:val="21"/>
        </w:rPr>
      </w:pPr>
      <w:r w:rsidRPr="00035C6B">
        <w:rPr>
          <w:rFonts w:hint="eastAsia"/>
          <w:sz w:val="21"/>
          <w:szCs w:val="21"/>
        </w:rPr>
        <w:t>中标成交供应商地址：</w:t>
      </w:r>
      <w:r w:rsidR="000547BE" w:rsidRPr="00035C6B">
        <w:rPr>
          <w:rFonts w:hint="eastAsia"/>
          <w:sz w:val="21"/>
          <w:szCs w:val="21"/>
        </w:rPr>
        <w:t>北京市朝阳区朝阳公园路6号院6号楼2层BL2-03号</w:t>
      </w:r>
    </w:p>
    <w:p w14:paraId="5D008635" w14:textId="31D1934B" w:rsidR="00150F04" w:rsidRPr="00035C6B" w:rsidRDefault="00150F04" w:rsidP="00035C6B">
      <w:pPr>
        <w:pStyle w:val="a0"/>
        <w:spacing w:line="360" w:lineRule="auto"/>
        <w:ind w:firstLineChars="200"/>
        <w:rPr>
          <w:sz w:val="21"/>
          <w:szCs w:val="21"/>
        </w:rPr>
      </w:pPr>
      <w:r w:rsidRPr="00035C6B">
        <w:rPr>
          <w:rFonts w:hint="eastAsia"/>
          <w:sz w:val="21"/>
          <w:szCs w:val="21"/>
        </w:rPr>
        <w:t>中标金额：</w:t>
      </w:r>
      <w:r w:rsidR="000547BE" w:rsidRPr="00035C6B">
        <w:rPr>
          <w:rFonts w:hint="eastAsia"/>
          <w:sz w:val="21"/>
          <w:szCs w:val="21"/>
        </w:rPr>
        <w:t>298.0038</w:t>
      </w:r>
      <w:r w:rsidRPr="00035C6B">
        <w:rPr>
          <w:rFonts w:hint="eastAsia"/>
          <w:sz w:val="21"/>
          <w:szCs w:val="21"/>
        </w:rPr>
        <w:t>万元</w:t>
      </w:r>
    </w:p>
    <w:p w14:paraId="073D26F9" w14:textId="2F02DCDE" w:rsidR="00CB7CD2" w:rsidRPr="00035C6B" w:rsidRDefault="00CB7CD2" w:rsidP="00035C6B">
      <w:pPr>
        <w:pStyle w:val="a0"/>
        <w:spacing w:line="360" w:lineRule="auto"/>
        <w:ind w:firstLineChars="200"/>
        <w:rPr>
          <w:sz w:val="21"/>
          <w:szCs w:val="21"/>
        </w:rPr>
      </w:pPr>
      <w:r w:rsidRPr="00035C6B">
        <w:rPr>
          <w:rFonts w:hint="eastAsia"/>
          <w:sz w:val="21"/>
          <w:szCs w:val="21"/>
        </w:rPr>
        <w:t>代理服务收费标准及金额：按《招标代理服务收费管理暂行办法》（计价格[2002]1980号）。中标服务费为：</w:t>
      </w:r>
      <w:r w:rsidRPr="00035C6B">
        <w:rPr>
          <w:sz w:val="21"/>
          <w:szCs w:val="21"/>
        </w:rPr>
        <w:t>2.942433</w:t>
      </w:r>
      <w:r w:rsidRPr="00035C6B">
        <w:rPr>
          <w:rFonts w:hint="eastAsia"/>
          <w:sz w:val="21"/>
          <w:szCs w:val="21"/>
        </w:rPr>
        <w:t>万元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402"/>
        <w:gridCol w:w="2057"/>
        <w:gridCol w:w="965"/>
        <w:gridCol w:w="1679"/>
      </w:tblGrid>
      <w:tr w:rsidR="0038587F" w:rsidRPr="00035C6B" w14:paraId="1BC4BAE6" w14:textId="77777777" w:rsidTr="00FF1D68">
        <w:trPr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35E264D7" w14:textId="77777777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9436C2A" w14:textId="77777777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A995BDA" w14:textId="77777777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规格/型号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286596CF" w14:textId="77777777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5C574A28" w14:textId="77777777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单价（元）</w:t>
            </w:r>
          </w:p>
        </w:tc>
      </w:tr>
      <w:tr w:rsidR="0038587F" w:rsidRPr="00035C6B" w14:paraId="4A8482A9" w14:textId="77777777" w:rsidTr="00FF1D68">
        <w:trPr>
          <w:trHeight w:val="2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6542BF47" w14:textId="77777777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CB0E9B3" w14:textId="28E4CE5C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移动犬舍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4B292D8" w14:textId="2C283E31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长1800mm*宽1450mm*高1900mm双层中空移动犬舍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1B8174C" w14:textId="654B2D36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 w:hint="eastAsia"/>
                <w:color w:val="000000"/>
                <w:sz w:val="21"/>
                <w:szCs w:val="21"/>
              </w:rPr>
              <w:t>158个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1E62AC9B" w14:textId="147CF9DD" w:rsidR="0038587F" w:rsidRPr="00035C6B" w:rsidRDefault="0038587F" w:rsidP="00035C6B">
            <w:pPr>
              <w:pStyle w:val="a0"/>
              <w:spacing w:line="360" w:lineRule="auto"/>
              <w:ind w:firstLineChars="200"/>
              <w:rPr>
                <w:rFonts w:eastAsia="宋体" w:hAnsi="宋体" w:cs="宋体"/>
                <w:color w:val="000000"/>
                <w:sz w:val="21"/>
                <w:szCs w:val="21"/>
              </w:rPr>
            </w:pPr>
            <w:r w:rsidRPr="00035C6B">
              <w:rPr>
                <w:rFonts w:eastAsia="宋体" w:hAnsi="宋体" w:cs="宋体"/>
                <w:color w:val="000000"/>
                <w:sz w:val="21"/>
                <w:szCs w:val="21"/>
              </w:rPr>
              <w:t>18861</w:t>
            </w:r>
          </w:p>
        </w:tc>
      </w:tr>
    </w:tbl>
    <w:p w14:paraId="11D1BA3D" w14:textId="77777777" w:rsidR="0038587F" w:rsidRPr="00CB7CD2" w:rsidRDefault="0038587F" w:rsidP="00CB7CD2">
      <w:pPr>
        <w:pStyle w:val="a0"/>
        <w:rPr>
          <w:rFonts w:hint="eastAsia"/>
          <w:sz w:val="21"/>
          <w:szCs w:val="21"/>
        </w:rPr>
      </w:pPr>
    </w:p>
    <w:p w14:paraId="5479B839" w14:textId="294F29BA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三、其他补充事宜</w:t>
      </w:r>
      <w:bookmarkEnd w:id="10"/>
      <w:bookmarkEnd w:id="11"/>
    </w:p>
    <w:p w14:paraId="5C9D4DC7" w14:textId="270672DB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1.原</w:t>
      </w:r>
      <w:r w:rsidR="00843BD6" w:rsidRPr="00E669DF">
        <w:rPr>
          <w:rFonts w:asciiTheme="minorEastAsia" w:eastAsiaTheme="minorEastAsia" w:hAnsiTheme="minorEastAsia" w:hint="eastAsia"/>
          <w:color w:val="000000" w:themeColor="text1"/>
        </w:rPr>
        <w:t>中标</w:t>
      </w:r>
      <w:r w:rsidRPr="00E669DF">
        <w:rPr>
          <w:rFonts w:asciiTheme="minorEastAsia" w:eastAsiaTheme="minorEastAsia" w:hAnsiTheme="minorEastAsia" w:hint="eastAsia"/>
          <w:color w:val="000000" w:themeColor="text1"/>
        </w:rPr>
        <w:t>公告网址链接：</w:t>
      </w:r>
    </w:p>
    <w:p w14:paraId="19BDBACA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中国政府采购网：</w:t>
      </w:r>
    </w:p>
    <w:p w14:paraId="71AA312B" w14:textId="7FC93511" w:rsidR="00C16850" w:rsidRPr="00530E31" w:rsidRDefault="00C1685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hyperlink r:id="rId4" w:history="1">
        <w:r w:rsidRPr="00530E31">
          <w:rPr>
            <w:rStyle w:val="af0"/>
            <w:rFonts w:asciiTheme="minorEastAsia" w:eastAsiaTheme="minorEastAsia" w:hAnsiTheme="minorEastAsia"/>
            <w:color w:val="000000" w:themeColor="text1"/>
            <w:u w:val="none"/>
          </w:rPr>
          <w:t>http://www.ccgp.gov.cn/cggg/dfgg/zbgg/202410/t20241029_23485144.htm</w:t>
        </w:r>
      </w:hyperlink>
    </w:p>
    <w:p w14:paraId="6A80D8F8" w14:textId="383C0575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lastRenderedPageBreak/>
        <w:t>北京市政府采购网：</w:t>
      </w:r>
    </w:p>
    <w:p w14:paraId="6C108FDD" w14:textId="753E5B68" w:rsidR="0057783E" w:rsidRPr="00E669DF" w:rsidRDefault="00C1685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/>
          <w:color w:val="000000" w:themeColor="text1"/>
        </w:rPr>
        <w:t>http://www.ccgp-beijing.gov.cn/xxgg/sjzfcggg/sjzbjggg/t20241029_1626462.html</w:t>
      </w:r>
    </w:p>
    <w:p w14:paraId="526BEF18" w14:textId="77777777" w:rsidR="0057783E" w:rsidRPr="00E669DF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bookmarkStart w:id="12" w:name="_Toc35393817"/>
      <w:bookmarkStart w:id="13" w:name="_Toc28359029"/>
      <w:bookmarkStart w:id="14" w:name="_Toc28359106"/>
      <w:bookmarkStart w:id="15" w:name="_Toc35393648"/>
      <w:r w:rsidRPr="00E669D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四、凡对本次公告内容提出询问，请按以下方式联系</w:t>
      </w:r>
      <w:bookmarkEnd w:id="12"/>
      <w:bookmarkEnd w:id="13"/>
      <w:bookmarkEnd w:id="14"/>
      <w:bookmarkEnd w:id="15"/>
    </w:p>
    <w:p w14:paraId="11C05572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bookmarkStart w:id="16" w:name="_Toc35393806"/>
      <w:bookmarkStart w:id="17" w:name="_Toc28359019"/>
      <w:bookmarkStart w:id="18" w:name="_Toc28359096"/>
      <w:bookmarkStart w:id="19" w:name="_Toc35393637"/>
      <w:r w:rsidRPr="00E669DF">
        <w:rPr>
          <w:rFonts w:asciiTheme="minorEastAsia" w:eastAsiaTheme="minorEastAsia" w:hAnsiTheme="minorEastAsia" w:hint="eastAsia"/>
          <w:color w:val="000000" w:themeColor="text1"/>
        </w:rPr>
        <w:t>1.采购人信息</w:t>
      </w:r>
      <w:bookmarkEnd w:id="16"/>
      <w:bookmarkEnd w:id="17"/>
      <w:bookmarkEnd w:id="18"/>
      <w:bookmarkEnd w:id="19"/>
    </w:p>
    <w:p w14:paraId="1A9AB535" w14:textId="1CF30331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名    称：</w:t>
      </w:r>
      <w:r w:rsidR="00E26860" w:rsidRPr="00E669DF">
        <w:rPr>
          <w:rFonts w:asciiTheme="minorEastAsia" w:eastAsiaTheme="minorEastAsia" w:hAnsiTheme="minorEastAsia" w:hint="eastAsia"/>
          <w:color w:val="000000" w:themeColor="text1"/>
        </w:rPr>
        <w:t>北京市公安局</w:t>
      </w:r>
    </w:p>
    <w:p w14:paraId="3C266DF9" w14:textId="0DB574FA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地    址：</w:t>
      </w:r>
      <w:r w:rsidR="00674A48" w:rsidRPr="00E669DF">
        <w:rPr>
          <w:rFonts w:asciiTheme="minorEastAsia" w:eastAsiaTheme="minorEastAsia" w:hAnsiTheme="minorEastAsia" w:hint="eastAsia"/>
          <w:color w:val="000000" w:themeColor="text1"/>
        </w:rPr>
        <w:t>北京市东城区前门东大街9号</w:t>
      </w:r>
    </w:p>
    <w:p w14:paraId="2955BA62" w14:textId="458BF14A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联系方式：</w:t>
      </w:r>
      <w:r w:rsidR="008A018A" w:rsidRPr="00E669DF">
        <w:rPr>
          <w:rFonts w:asciiTheme="minorEastAsia" w:eastAsiaTheme="minorEastAsia" w:hAnsiTheme="minorEastAsia" w:hint="eastAsia"/>
          <w:color w:val="000000" w:themeColor="text1"/>
        </w:rPr>
        <w:t>侯老师，010-65223229</w:t>
      </w:r>
    </w:p>
    <w:p w14:paraId="58DBFBAB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2.采购代理机构信息</w:t>
      </w:r>
    </w:p>
    <w:p w14:paraId="0A52C68F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名称：北京国际工程咨询有限公司</w:t>
      </w:r>
    </w:p>
    <w:p w14:paraId="249823F5" w14:textId="5EDFACA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地址：</w:t>
      </w:r>
      <w:r w:rsidR="00B12002" w:rsidRPr="00E669DF">
        <w:rPr>
          <w:rFonts w:asciiTheme="minorEastAsia" w:eastAsiaTheme="minorEastAsia" w:hAnsiTheme="minorEastAsia" w:hint="eastAsia"/>
          <w:color w:val="000000" w:themeColor="text1"/>
        </w:rPr>
        <w:t>北京市西城区广安门外大街甲275号</w:t>
      </w:r>
    </w:p>
    <w:p w14:paraId="7BA836D5" w14:textId="5EEE7E2E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联系方式：</w:t>
      </w:r>
      <w:r w:rsidR="000371EC" w:rsidRPr="00E669DF">
        <w:rPr>
          <w:rFonts w:asciiTheme="minorEastAsia" w:eastAsiaTheme="minorEastAsia" w:hAnsiTheme="minorEastAsia" w:hint="eastAsia"/>
          <w:color w:val="000000" w:themeColor="text1"/>
        </w:rPr>
        <w:t>关雪，</w:t>
      </w:r>
      <w:r w:rsidR="00B6341B">
        <w:rPr>
          <w:rFonts w:asciiTheme="minorEastAsia" w:eastAsiaTheme="minorEastAsia" w:hAnsiTheme="minorEastAsia" w:hint="eastAsia"/>
          <w:color w:val="000000" w:themeColor="text1"/>
        </w:rPr>
        <w:t>010-65780567</w:t>
      </w:r>
    </w:p>
    <w:p w14:paraId="7F4C787E" w14:textId="77777777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3.项目联系方式</w:t>
      </w:r>
    </w:p>
    <w:p w14:paraId="33B7885D" w14:textId="5A294B30" w:rsidR="0057783E" w:rsidRPr="00E669DF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项目联系人：关雪</w:t>
      </w:r>
    </w:p>
    <w:p w14:paraId="22F724BD" w14:textId="4CEAA40D" w:rsidR="0057783E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E669DF">
        <w:rPr>
          <w:rFonts w:asciiTheme="minorEastAsia" w:eastAsiaTheme="minorEastAsia" w:hAnsiTheme="minorEastAsia" w:hint="eastAsia"/>
          <w:color w:val="000000" w:themeColor="text1"/>
        </w:rPr>
        <w:t>电话：</w:t>
      </w:r>
      <w:r w:rsidR="00B6341B">
        <w:rPr>
          <w:rFonts w:asciiTheme="minorEastAsia" w:eastAsiaTheme="minorEastAsia" w:hAnsiTheme="minorEastAsia" w:hint="eastAsia"/>
          <w:color w:val="000000" w:themeColor="text1"/>
        </w:rPr>
        <w:t>010-65780567</w:t>
      </w:r>
    </w:p>
    <w:p w14:paraId="7F9D0E70" w14:textId="067E22F4" w:rsidR="000001FE" w:rsidRPr="000001FE" w:rsidRDefault="000001FE" w:rsidP="000001FE">
      <w:pPr>
        <w:pStyle w:val="a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00F9FB1" wp14:editId="626E13DA">
            <wp:extent cx="4619625" cy="7191375"/>
            <wp:effectExtent l="0" t="0" r="9525" b="9525"/>
            <wp:docPr id="581957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576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1FE" w:rsidRPr="0000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001FE"/>
    <w:rsid w:val="00011B95"/>
    <w:rsid w:val="00035C6B"/>
    <w:rsid w:val="000371EC"/>
    <w:rsid w:val="00044A7D"/>
    <w:rsid w:val="000547BE"/>
    <w:rsid w:val="000B5E71"/>
    <w:rsid w:val="00103ACD"/>
    <w:rsid w:val="00132713"/>
    <w:rsid w:val="00133620"/>
    <w:rsid w:val="00143070"/>
    <w:rsid w:val="00150F04"/>
    <w:rsid w:val="00163D2E"/>
    <w:rsid w:val="00171096"/>
    <w:rsid w:val="001B6FC4"/>
    <w:rsid w:val="002004A8"/>
    <w:rsid w:val="002041F5"/>
    <w:rsid w:val="002627F1"/>
    <w:rsid w:val="002865CA"/>
    <w:rsid w:val="002A509A"/>
    <w:rsid w:val="00355A05"/>
    <w:rsid w:val="003601DF"/>
    <w:rsid w:val="00363BFB"/>
    <w:rsid w:val="00382718"/>
    <w:rsid w:val="0038587F"/>
    <w:rsid w:val="00397C3D"/>
    <w:rsid w:val="003B3D56"/>
    <w:rsid w:val="00414312"/>
    <w:rsid w:val="00423913"/>
    <w:rsid w:val="00446459"/>
    <w:rsid w:val="00446E69"/>
    <w:rsid w:val="00467867"/>
    <w:rsid w:val="004712C4"/>
    <w:rsid w:val="00491E90"/>
    <w:rsid w:val="004B4B03"/>
    <w:rsid w:val="005073DC"/>
    <w:rsid w:val="00530E31"/>
    <w:rsid w:val="00531424"/>
    <w:rsid w:val="0054799B"/>
    <w:rsid w:val="00567B43"/>
    <w:rsid w:val="0057783E"/>
    <w:rsid w:val="0060546A"/>
    <w:rsid w:val="00611CF4"/>
    <w:rsid w:val="00630719"/>
    <w:rsid w:val="006323A9"/>
    <w:rsid w:val="0063560F"/>
    <w:rsid w:val="00642D17"/>
    <w:rsid w:val="00666A08"/>
    <w:rsid w:val="00674A48"/>
    <w:rsid w:val="006F2791"/>
    <w:rsid w:val="007055DD"/>
    <w:rsid w:val="0071202E"/>
    <w:rsid w:val="007170B8"/>
    <w:rsid w:val="007419D0"/>
    <w:rsid w:val="007C2C1E"/>
    <w:rsid w:val="007F3C1C"/>
    <w:rsid w:val="007F712E"/>
    <w:rsid w:val="008019AA"/>
    <w:rsid w:val="00814C27"/>
    <w:rsid w:val="00841637"/>
    <w:rsid w:val="00843BD6"/>
    <w:rsid w:val="00847E27"/>
    <w:rsid w:val="00867E33"/>
    <w:rsid w:val="008A018A"/>
    <w:rsid w:val="008A62DC"/>
    <w:rsid w:val="008F4433"/>
    <w:rsid w:val="00914DA1"/>
    <w:rsid w:val="0097235F"/>
    <w:rsid w:val="009C3E52"/>
    <w:rsid w:val="009E35B8"/>
    <w:rsid w:val="00A07770"/>
    <w:rsid w:val="00A07AC3"/>
    <w:rsid w:val="00A23BEF"/>
    <w:rsid w:val="00A3458B"/>
    <w:rsid w:val="00A508A2"/>
    <w:rsid w:val="00A95B9B"/>
    <w:rsid w:val="00B014FB"/>
    <w:rsid w:val="00B12002"/>
    <w:rsid w:val="00B15862"/>
    <w:rsid w:val="00B31DAF"/>
    <w:rsid w:val="00B4719E"/>
    <w:rsid w:val="00B54926"/>
    <w:rsid w:val="00B6341B"/>
    <w:rsid w:val="00B67212"/>
    <w:rsid w:val="00B77D29"/>
    <w:rsid w:val="00B9178A"/>
    <w:rsid w:val="00B933FB"/>
    <w:rsid w:val="00BA34A6"/>
    <w:rsid w:val="00BA5CC8"/>
    <w:rsid w:val="00BB7C16"/>
    <w:rsid w:val="00C14BFA"/>
    <w:rsid w:val="00C16850"/>
    <w:rsid w:val="00C2035A"/>
    <w:rsid w:val="00C42680"/>
    <w:rsid w:val="00C627C0"/>
    <w:rsid w:val="00C822DF"/>
    <w:rsid w:val="00CB7CD2"/>
    <w:rsid w:val="00CC437E"/>
    <w:rsid w:val="00D34CF5"/>
    <w:rsid w:val="00D5131B"/>
    <w:rsid w:val="00D71312"/>
    <w:rsid w:val="00D74BED"/>
    <w:rsid w:val="00D7527A"/>
    <w:rsid w:val="00D811E1"/>
    <w:rsid w:val="00DD0AFF"/>
    <w:rsid w:val="00E24EC3"/>
    <w:rsid w:val="00E26860"/>
    <w:rsid w:val="00E564A7"/>
    <w:rsid w:val="00E6287E"/>
    <w:rsid w:val="00E669DF"/>
    <w:rsid w:val="00E84134"/>
    <w:rsid w:val="00EB4A47"/>
    <w:rsid w:val="00F12854"/>
    <w:rsid w:val="00F3337F"/>
    <w:rsid w:val="00F377A1"/>
    <w:rsid w:val="00F430FA"/>
    <w:rsid w:val="00F47C57"/>
    <w:rsid w:val="00F93228"/>
    <w:rsid w:val="00FB0C84"/>
    <w:rsid w:val="00FC1DD5"/>
    <w:rsid w:val="00FE1AC2"/>
    <w:rsid w:val="13963C5C"/>
    <w:rsid w:val="29521D5A"/>
    <w:rsid w:val="33CA4197"/>
    <w:rsid w:val="3D6911E9"/>
    <w:rsid w:val="56C5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050EC"/>
  <w15:docId w15:val="{D6A15544-8BFB-4A06-8A6D-795A842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f">
    <w:name w:val="Strong"/>
    <w:autoRedefine/>
    <w:uiPriority w:val="22"/>
    <w:qFormat/>
    <w:rPr>
      <w:b/>
      <w:bCs/>
    </w:rPr>
  </w:style>
  <w:style w:type="character" w:styleId="af0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1"/>
    <w:link w:val="a7"/>
    <w:qFormat/>
    <w:rPr>
      <w:rFonts w:ascii="宋体" w:hAnsi="Courier New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6">
    <w:name w:val="文档结构图 字符"/>
    <w:basedOn w:val="a1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Style20">
    <w:name w:val="_Style 20"/>
    <w:basedOn w:val="a"/>
    <w:next w:val="af1"/>
    <w:link w:val="af2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f2">
    <w:name w:val="列出段落 字符"/>
    <w:link w:val="Style20"/>
    <w:uiPriority w:val="34"/>
    <w:qFormat/>
    <w:rPr>
      <w:kern w:val="2"/>
      <w:sz w:val="21"/>
      <w:szCs w:val="21"/>
    </w:rPr>
  </w:style>
  <w:style w:type="character" w:customStyle="1" w:styleId="a4">
    <w:name w:val="正文缩进 字符"/>
    <w:link w:val="a0"/>
    <w:qFormat/>
    <w:rPr>
      <w:rFonts w:ascii="宋体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字符"/>
    <w:basedOn w:val="a1"/>
    <w:link w:val="3"/>
    <w:uiPriority w:val="99"/>
    <w:rPr>
      <w:b/>
      <w:bCs/>
      <w:kern w:val="2"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3">
    <w:name w:val="无间隔 字符"/>
    <w:link w:val="af4"/>
    <w:qFormat/>
    <w:rPr>
      <w:sz w:val="22"/>
      <w:szCs w:val="22"/>
    </w:rPr>
  </w:style>
  <w:style w:type="paragraph" w:styleId="af4">
    <w:name w:val="No Spacing"/>
    <w:link w:val="af3"/>
    <w:qFormat/>
    <w:rPr>
      <w:sz w:val="22"/>
      <w:szCs w:val="22"/>
    </w:rPr>
  </w:style>
  <w:style w:type="character" w:styleId="af5">
    <w:name w:val="Unresolved Mention"/>
    <w:basedOn w:val="a1"/>
    <w:uiPriority w:val="99"/>
    <w:semiHidden/>
    <w:unhideWhenUsed/>
    <w:rsid w:val="00C1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cgp.gov.cn/cggg/dfgg/zbgg/202410/t20241029_2348514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86136</cp:lastModifiedBy>
  <cp:revision>47</cp:revision>
  <dcterms:created xsi:type="dcterms:W3CDTF">2023-03-30T02:38:00Z</dcterms:created>
  <dcterms:modified xsi:type="dcterms:W3CDTF">2024-11-18T09:24:00Z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C27120E855424F6FAE93B351ED1E7108_13</vt:lpwstr>
  </property>
</Properties>
</file>