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EFEC" w14:textId="4549E31D" w:rsidR="004D0212" w:rsidRDefault="004149EC">
      <w:pPr>
        <w:widowControl w:val="0"/>
        <w:kinsoku/>
        <w:autoSpaceDE/>
        <w:autoSpaceDN/>
        <w:adjustRightInd/>
        <w:snapToGrid/>
        <w:spacing w:line="500" w:lineRule="exact"/>
        <w:jc w:val="center"/>
        <w:textAlignment w:val="auto"/>
        <w:rPr>
          <w:rFonts w:ascii="宋体" w:eastAsia="宋体" w:hAnsi="宋体" w:cs="Times New Roman"/>
          <w:b/>
          <w:bCs/>
          <w:snapToGrid/>
          <w:kern w:val="2"/>
          <w:sz w:val="44"/>
          <w:szCs w:val="24"/>
          <w:lang w:eastAsia="zh-CN"/>
        </w:rPr>
      </w:pPr>
      <w:r>
        <w:rPr>
          <w:rFonts w:ascii="宋体" w:eastAsia="宋体" w:hAnsi="宋体" w:cs="Times New Roman" w:hint="eastAsia"/>
          <w:b/>
          <w:bCs/>
          <w:snapToGrid/>
          <w:kern w:val="2"/>
          <w:sz w:val="44"/>
          <w:szCs w:val="24"/>
          <w:lang w:eastAsia="zh-CN"/>
        </w:rPr>
        <w:t>关于《北京大葆台西汉墓新馆基本陈列项目-</w:t>
      </w:r>
      <w:r w:rsidR="009033E3">
        <w:rPr>
          <w:rFonts w:ascii="宋体" w:eastAsia="宋体" w:hAnsi="宋体" w:cs="Times New Roman" w:hint="eastAsia"/>
          <w:b/>
          <w:bCs/>
          <w:snapToGrid/>
          <w:kern w:val="2"/>
          <w:sz w:val="44"/>
          <w:szCs w:val="24"/>
          <w:lang w:eastAsia="zh-CN"/>
        </w:rPr>
        <w:t>临时展厅</w:t>
      </w:r>
      <w:r>
        <w:rPr>
          <w:rFonts w:ascii="宋体" w:eastAsia="宋体" w:hAnsi="宋体" w:cs="Times New Roman" w:hint="eastAsia"/>
          <w:b/>
          <w:bCs/>
          <w:snapToGrid/>
          <w:kern w:val="2"/>
          <w:sz w:val="44"/>
          <w:szCs w:val="24"/>
          <w:lang w:eastAsia="zh-CN"/>
        </w:rPr>
        <w:t>部分》的</w:t>
      </w:r>
      <w:r w:rsidR="007502A8">
        <w:rPr>
          <w:rFonts w:ascii="宋体" w:eastAsia="宋体" w:hAnsi="宋体" w:cs="Times New Roman" w:hint="eastAsia"/>
          <w:b/>
          <w:bCs/>
          <w:snapToGrid/>
          <w:kern w:val="2"/>
          <w:sz w:val="44"/>
          <w:szCs w:val="24"/>
          <w:lang w:eastAsia="zh-CN"/>
        </w:rPr>
        <w:t>补遗</w:t>
      </w:r>
      <w:r>
        <w:rPr>
          <w:rFonts w:ascii="宋体" w:eastAsia="宋体" w:hAnsi="宋体" w:cs="Times New Roman" w:hint="eastAsia"/>
          <w:b/>
          <w:bCs/>
          <w:snapToGrid/>
          <w:kern w:val="2"/>
          <w:sz w:val="44"/>
          <w:szCs w:val="24"/>
          <w:lang w:eastAsia="zh-CN"/>
        </w:rPr>
        <w:t>文件</w:t>
      </w:r>
    </w:p>
    <w:p w14:paraId="4C45118B" w14:textId="77777777" w:rsidR="004D0212" w:rsidRDefault="004D0212">
      <w:pPr>
        <w:widowControl w:val="0"/>
        <w:kinsoku/>
        <w:autoSpaceDE/>
        <w:autoSpaceDN/>
        <w:adjustRightInd/>
        <w:snapToGrid/>
        <w:spacing w:line="500" w:lineRule="exact"/>
        <w:jc w:val="center"/>
        <w:textAlignment w:val="auto"/>
        <w:rPr>
          <w:rFonts w:ascii="宋体" w:eastAsia="宋体" w:hAnsi="宋体" w:cs="Times New Roman"/>
          <w:b/>
          <w:bCs/>
          <w:snapToGrid/>
          <w:kern w:val="2"/>
          <w:sz w:val="44"/>
          <w:szCs w:val="24"/>
          <w:lang w:eastAsia="zh-CN"/>
        </w:rPr>
      </w:pPr>
    </w:p>
    <w:p w14:paraId="4CFD8E66" w14:textId="77777777" w:rsidR="00E6191E" w:rsidRPr="00E6191E" w:rsidRDefault="00E6191E" w:rsidP="00E6191E">
      <w:pPr>
        <w:widowControl w:val="0"/>
        <w:kinsoku/>
        <w:autoSpaceDE/>
        <w:autoSpaceDN/>
        <w:adjustRightInd/>
        <w:snapToGrid/>
        <w:spacing w:line="360" w:lineRule="auto"/>
        <w:ind w:firstLineChars="200" w:firstLine="560"/>
        <w:jc w:val="both"/>
        <w:textAlignment w:val="auto"/>
        <w:rPr>
          <w:rFonts w:ascii="仿宋" w:eastAsia="仿宋" w:hAnsi="仿宋" w:cs="Times New Roman"/>
          <w:snapToGrid/>
          <w:kern w:val="2"/>
          <w:sz w:val="28"/>
          <w:szCs w:val="28"/>
          <w:lang w:eastAsia="zh-CN"/>
        </w:rPr>
      </w:pPr>
      <w:r w:rsidRPr="00E6191E">
        <w:rPr>
          <w:rFonts w:ascii="仿宋" w:eastAsia="仿宋" w:hAnsi="仿宋" w:cs="Times New Roman" w:hint="eastAsia"/>
          <w:snapToGrid/>
          <w:kern w:val="2"/>
          <w:sz w:val="28"/>
          <w:szCs w:val="28"/>
          <w:lang w:eastAsia="zh-CN"/>
        </w:rPr>
        <w:t>根据现场踏勘情况，补充以下技术要求：</w:t>
      </w:r>
    </w:p>
    <w:p w14:paraId="364CCCD3" w14:textId="110223C6" w:rsidR="00E6191E" w:rsidRPr="00E6191E" w:rsidRDefault="00E6191E" w:rsidP="00E6191E">
      <w:pPr>
        <w:widowControl w:val="0"/>
        <w:kinsoku/>
        <w:autoSpaceDE/>
        <w:autoSpaceDN/>
        <w:adjustRightInd/>
        <w:snapToGrid/>
        <w:spacing w:line="360" w:lineRule="auto"/>
        <w:ind w:firstLineChars="200" w:firstLine="560"/>
        <w:jc w:val="both"/>
        <w:textAlignment w:val="auto"/>
        <w:rPr>
          <w:rFonts w:ascii="仿宋" w:eastAsia="仿宋" w:hAnsi="仿宋" w:cs="Times New Roman"/>
          <w:snapToGrid/>
          <w:kern w:val="2"/>
          <w:sz w:val="28"/>
          <w:szCs w:val="28"/>
          <w:lang w:eastAsia="zh-CN"/>
        </w:rPr>
      </w:pPr>
      <w:r w:rsidRPr="00E6191E">
        <w:rPr>
          <w:rFonts w:ascii="仿宋" w:eastAsia="仿宋" w:hAnsi="仿宋" w:cs="Times New Roman"/>
          <w:snapToGrid/>
          <w:kern w:val="2"/>
          <w:sz w:val="28"/>
          <w:szCs w:val="28"/>
          <w:lang w:eastAsia="zh-CN"/>
        </w:rPr>
        <w:t>1.</w:t>
      </w:r>
      <w:r w:rsidRPr="00E6191E">
        <w:rPr>
          <w:rFonts w:ascii="仿宋" w:eastAsia="仿宋" w:hAnsi="仿宋" w:cs="Times New Roman" w:hint="eastAsia"/>
          <w:snapToGrid/>
          <w:kern w:val="2"/>
          <w:sz w:val="28"/>
          <w:szCs w:val="28"/>
          <w:lang w:eastAsia="zh-CN"/>
        </w:rPr>
        <w:t>青少年考古体验中心内容应包括考古体验中心及其周围防护措施的设计与施工；封土堆上方木栈道护栏的整体设计，须保证并排能行走两人，确保儿童不坠落；自木栈道通往考古体验中心的那条木栈道的设计与施工；所有设计风格需统一。</w:t>
      </w:r>
    </w:p>
    <w:p w14:paraId="22D05544" w14:textId="77777777" w:rsidR="00E6191E" w:rsidRDefault="00E6191E" w:rsidP="00E6191E">
      <w:pPr>
        <w:widowControl w:val="0"/>
        <w:kinsoku/>
        <w:autoSpaceDE/>
        <w:autoSpaceDN/>
        <w:adjustRightInd/>
        <w:snapToGrid/>
        <w:spacing w:line="360" w:lineRule="auto"/>
        <w:ind w:firstLineChars="200" w:firstLine="560"/>
        <w:jc w:val="both"/>
        <w:textAlignment w:val="auto"/>
        <w:rPr>
          <w:rFonts w:ascii="仿宋" w:eastAsia="仿宋" w:hAnsi="仿宋" w:cs="Times New Roman"/>
          <w:snapToGrid/>
          <w:kern w:val="2"/>
          <w:sz w:val="28"/>
          <w:szCs w:val="28"/>
          <w:lang w:eastAsia="zh-CN"/>
        </w:rPr>
      </w:pPr>
      <w:r w:rsidRPr="00E6191E">
        <w:rPr>
          <w:rFonts w:ascii="仿宋" w:eastAsia="仿宋" w:hAnsi="仿宋" w:cs="Times New Roman"/>
          <w:snapToGrid/>
          <w:kern w:val="2"/>
          <w:sz w:val="28"/>
          <w:szCs w:val="28"/>
          <w:lang w:eastAsia="zh-CN"/>
        </w:rPr>
        <w:t>2.</w:t>
      </w:r>
      <w:r w:rsidRPr="00E6191E">
        <w:rPr>
          <w:rFonts w:ascii="仿宋" w:eastAsia="仿宋" w:hAnsi="仿宋" w:cs="Times New Roman" w:hint="eastAsia"/>
          <w:snapToGrid/>
          <w:kern w:val="2"/>
          <w:sz w:val="28"/>
          <w:szCs w:val="28"/>
          <w:lang w:eastAsia="zh-CN"/>
        </w:rPr>
        <w:t>封土墙上有许多出水口，紧挨着封土墙还有些路灯，而且封土墙的高度也不一致，设计时需要统筹考虑。</w:t>
      </w:r>
    </w:p>
    <w:p w14:paraId="399B4A05" w14:textId="77777777" w:rsidR="00E6191E" w:rsidRDefault="00E6191E" w:rsidP="001A2204">
      <w:pPr>
        <w:widowControl w:val="0"/>
        <w:kinsoku/>
        <w:autoSpaceDE/>
        <w:autoSpaceDN/>
        <w:adjustRightInd/>
        <w:snapToGrid/>
        <w:spacing w:line="360" w:lineRule="auto"/>
        <w:ind w:firstLineChars="200" w:firstLine="560"/>
        <w:jc w:val="both"/>
        <w:textAlignment w:val="auto"/>
        <w:rPr>
          <w:rFonts w:ascii="仿宋" w:eastAsia="仿宋" w:hAnsi="仿宋" w:cs="Times New Roman"/>
          <w:snapToGrid/>
          <w:kern w:val="2"/>
          <w:sz w:val="28"/>
          <w:szCs w:val="28"/>
          <w:lang w:eastAsia="zh-CN"/>
        </w:rPr>
      </w:pPr>
      <w:r w:rsidRPr="00E6191E">
        <w:rPr>
          <w:rFonts w:ascii="仿宋" w:eastAsia="仿宋" w:hAnsi="仿宋" w:cs="Times New Roman"/>
          <w:snapToGrid/>
          <w:kern w:val="2"/>
          <w:sz w:val="28"/>
          <w:szCs w:val="28"/>
          <w:lang w:eastAsia="zh-CN"/>
        </w:rPr>
        <w:t>3.</w:t>
      </w:r>
      <w:r w:rsidRPr="00E6191E">
        <w:rPr>
          <w:rFonts w:ascii="仿宋" w:eastAsia="仿宋" w:hAnsi="仿宋" w:cs="Times New Roman" w:hint="eastAsia"/>
          <w:snapToGrid/>
          <w:kern w:val="2"/>
          <w:sz w:val="28"/>
          <w:szCs w:val="28"/>
          <w:lang w:eastAsia="zh-CN"/>
        </w:rPr>
        <w:t>场馆外围能体现汉代文化元素的相关场景、造型设置不多，整体氛围感略显不足。设计方案中除了青少年考古体验中心、封土墙和亮化工程等重点项目之外，也可以在观众参观路线上做一些补充设计，如博物馆大门及门口立柱的装饰设计、西侧金井平台和东侧停车场树林的户外仿汉式遮阳棚和休息座椅等。</w:t>
      </w:r>
    </w:p>
    <w:p w14:paraId="2E98AAB4" w14:textId="3BBF6BE7" w:rsidR="004D0212" w:rsidRPr="001A2204" w:rsidRDefault="00BD224E" w:rsidP="001A2204">
      <w:pPr>
        <w:widowControl w:val="0"/>
        <w:kinsoku/>
        <w:autoSpaceDE/>
        <w:autoSpaceDN/>
        <w:adjustRightInd/>
        <w:snapToGrid/>
        <w:spacing w:line="360" w:lineRule="auto"/>
        <w:ind w:firstLineChars="200" w:firstLine="560"/>
        <w:jc w:val="both"/>
        <w:textAlignment w:val="auto"/>
        <w:rPr>
          <w:rFonts w:ascii="仿宋" w:eastAsia="仿宋" w:hAnsi="仿宋" w:cs="Times New Roman"/>
          <w:snapToGrid/>
          <w:kern w:val="2"/>
          <w:sz w:val="28"/>
          <w:szCs w:val="28"/>
          <w:lang w:eastAsia="zh-CN"/>
        </w:rPr>
      </w:pPr>
      <w:r>
        <w:rPr>
          <w:rFonts w:ascii="仿宋" w:eastAsia="仿宋" w:hAnsi="仿宋" w:cs="Times New Roman"/>
          <w:snapToGrid/>
          <w:kern w:val="2"/>
          <w:sz w:val="28"/>
          <w:szCs w:val="28"/>
          <w:lang w:eastAsia="zh-CN"/>
        </w:rPr>
        <w:t>4</w:t>
      </w:r>
      <w:r w:rsidR="001A2204" w:rsidRPr="001A2204">
        <w:rPr>
          <w:rFonts w:ascii="仿宋" w:eastAsia="仿宋" w:hAnsi="仿宋" w:cs="Times New Roman"/>
          <w:snapToGrid/>
          <w:kern w:val="2"/>
          <w:sz w:val="28"/>
          <w:szCs w:val="28"/>
          <w:lang w:eastAsia="zh-CN"/>
        </w:rPr>
        <w:t>.</w:t>
      </w:r>
      <w:r w:rsidR="001A2204" w:rsidRPr="001A2204">
        <w:rPr>
          <w:rFonts w:ascii="仿宋" w:eastAsia="仿宋" w:hAnsi="仿宋" w:cs="Times New Roman" w:hint="eastAsia"/>
          <w:snapToGrid/>
          <w:kern w:val="2"/>
          <w:sz w:val="28"/>
          <w:szCs w:val="28"/>
          <w:lang w:eastAsia="zh-CN"/>
        </w:rPr>
        <w:t>本项目原投标截止时间、开标时间：</w:t>
      </w:r>
      <w:r w:rsidR="001A2204" w:rsidRPr="001A2204">
        <w:rPr>
          <w:rFonts w:ascii="仿宋" w:eastAsia="仿宋" w:hAnsi="仿宋" w:cs="Times New Roman"/>
          <w:snapToGrid/>
          <w:kern w:val="2"/>
          <w:sz w:val="28"/>
          <w:szCs w:val="28"/>
          <w:lang w:eastAsia="zh-CN"/>
        </w:rPr>
        <w:t>2024</w:t>
      </w:r>
      <w:r w:rsidR="001A2204" w:rsidRPr="001A2204">
        <w:rPr>
          <w:rFonts w:ascii="仿宋" w:eastAsia="仿宋" w:hAnsi="仿宋" w:cs="Times New Roman" w:hint="eastAsia"/>
          <w:snapToGrid/>
          <w:kern w:val="2"/>
          <w:sz w:val="28"/>
          <w:szCs w:val="28"/>
          <w:lang w:eastAsia="zh-CN"/>
        </w:rPr>
        <w:t>年</w:t>
      </w:r>
      <w:r w:rsidR="00530899">
        <w:rPr>
          <w:rFonts w:ascii="仿宋" w:eastAsia="仿宋" w:hAnsi="仿宋" w:cs="Times New Roman"/>
          <w:snapToGrid/>
          <w:kern w:val="2"/>
          <w:sz w:val="28"/>
          <w:szCs w:val="28"/>
          <w:lang w:eastAsia="zh-CN"/>
        </w:rPr>
        <w:t>12</w:t>
      </w:r>
      <w:r w:rsidR="001A2204" w:rsidRPr="001A2204">
        <w:rPr>
          <w:rFonts w:ascii="仿宋" w:eastAsia="仿宋" w:hAnsi="仿宋" w:cs="Times New Roman" w:hint="eastAsia"/>
          <w:snapToGrid/>
          <w:kern w:val="2"/>
          <w:sz w:val="28"/>
          <w:szCs w:val="28"/>
          <w:lang w:eastAsia="zh-CN"/>
        </w:rPr>
        <w:t>月</w:t>
      </w:r>
      <w:r w:rsidR="00530899">
        <w:rPr>
          <w:rFonts w:ascii="仿宋" w:eastAsia="仿宋" w:hAnsi="仿宋" w:cs="Times New Roman"/>
          <w:snapToGrid/>
          <w:kern w:val="2"/>
          <w:sz w:val="28"/>
          <w:szCs w:val="28"/>
          <w:lang w:eastAsia="zh-CN"/>
        </w:rPr>
        <w:t>3</w:t>
      </w:r>
      <w:r w:rsidR="001A2204" w:rsidRPr="001A2204">
        <w:rPr>
          <w:rFonts w:ascii="仿宋" w:eastAsia="仿宋" w:hAnsi="仿宋" w:cs="Times New Roman" w:hint="eastAsia"/>
          <w:snapToGrid/>
          <w:kern w:val="2"/>
          <w:sz w:val="28"/>
          <w:szCs w:val="28"/>
          <w:lang w:eastAsia="zh-CN"/>
        </w:rPr>
        <w:t>日</w:t>
      </w:r>
      <w:r w:rsidR="001A2204" w:rsidRPr="001A2204">
        <w:rPr>
          <w:rFonts w:ascii="仿宋" w:eastAsia="仿宋" w:hAnsi="仿宋" w:cs="Times New Roman"/>
          <w:snapToGrid/>
          <w:kern w:val="2"/>
          <w:sz w:val="28"/>
          <w:szCs w:val="28"/>
          <w:lang w:eastAsia="zh-CN"/>
        </w:rPr>
        <w:t>9</w:t>
      </w:r>
      <w:r w:rsidR="001A2204" w:rsidRPr="001A2204">
        <w:rPr>
          <w:rFonts w:ascii="仿宋" w:eastAsia="仿宋" w:hAnsi="仿宋" w:cs="Times New Roman" w:hint="eastAsia"/>
          <w:snapToGrid/>
          <w:kern w:val="2"/>
          <w:sz w:val="28"/>
          <w:szCs w:val="28"/>
          <w:lang w:eastAsia="zh-CN"/>
        </w:rPr>
        <w:t>点</w:t>
      </w:r>
      <w:r w:rsidR="001A2204" w:rsidRPr="001A2204">
        <w:rPr>
          <w:rFonts w:ascii="仿宋" w:eastAsia="仿宋" w:hAnsi="仿宋" w:cs="Times New Roman"/>
          <w:snapToGrid/>
          <w:kern w:val="2"/>
          <w:sz w:val="28"/>
          <w:szCs w:val="28"/>
          <w:lang w:eastAsia="zh-CN"/>
        </w:rPr>
        <w:t>30</w:t>
      </w:r>
      <w:r w:rsidR="001A2204" w:rsidRPr="001A2204">
        <w:rPr>
          <w:rFonts w:ascii="仿宋" w:eastAsia="仿宋" w:hAnsi="仿宋" w:cs="Times New Roman" w:hint="eastAsia"/>
          <w:snapToGrid/>
          <w:kern w:val="2"/>
          <w:sz w:val="28"/>
          <w:szCs w:val="28"/>
          <w:lang w:eastAsia="zh-CN"/>
        </w:rPr>
        <w:t>分（北京时间）。地点：北京市京发招标有限公司</w:t>
      </w:r>
      <w:r w:rsidR="001A2204" w:rsidRPr="001A2204">
        <w:rPr>
          <w:rFonts w:ascii="仿宋" w:eastAsia="仿宋" w:hAnsi="仿宋" w:cs="Times New Roman"/>
          <w:snapToGrid/>
          <w:kern w:val="2"/>
          <w:sz w:val="28"/>
          <w:szCs w:val="28"/>
          <w:lang w:eastAsia="zh-CN"/>
        </w:rPr>
        <w:t>315</w:t>
      </w:r>
      <w:r w:rsidR="001A2204" w:rsidRPr="001A2204">
        <w:rPr>
          <w:rFonts w:ascii="仿宋" w:eastAsia="仿宋" w:hAnsi="仿宋" w:cs="Times New Roman" w:hint="eastAsia"/>
          <w:snapToGrid/>
          <w:kern w:val="2"/>
          <w:sz w:val="28"/>
          <w:szCs w:val="28"/>
          <w:lang w:eastAsia="zh-CN"/>
        </w:rPr>
        <w:t>室（北京市东城区崇文门外大街</w:t>
      </w:r>
      <w:r w:rsidR="001A2204" w:rsidRPr="001A2204">
        <w:rPr>
          <w:rFonts w:ascii="仿宋" w:eastAsia="仿宋" w:hAnsi="仿宋" w:cs="Times New Roman"/>
          <w:snapToGrid/>
          <w:kern w:val="2"/>
          <w:sz w:val="28"/>
          <w:szCs w:val="28"/>
          <w:lang w:eastAsia="zh-CN"/>
        </w:rPr>
        <w:t>90</w:t>
      </w:r>
      <w:r w:rsidR="001A2204" w:rsidRPr="001A2204">
        <w:rPr>
          <w:rFonts w:ascii="仿宋" w:eastAsia="仿宋" w:hAnsi="仿宋" w:cs="Times New Roman" w:hint="eastAsia"/>
          <w:snapToGrid/>
          <w:kern w:val="2"/>
          <w:sz w:val="28"/>
          <w:szCs w:val="28"/>
          <w:lang w:eastAsia="zh-CN"/>
        </w:rPr>
        <w:t>号）</w:t>
      </w:r>
    </w:p>
    <w:p w14:paraId="31D9935C" w14:textId="04A6F0F7" w:rsidR="004D0212" w:rsidRPr="001A2204" w:rsidRDefault="001A2204" w:rsidP="001A2204">
      <w:pPr>
        <w:widowControl w:val="0"/>
        <w:kinsoku/>
        <w:autoSpaceDE/>
        <w:autoSpaceDN/>
        <w:adjustRightInd/>
        <w:snapToGrid/>
        <w:spacing w:line="360" w:lineRule="auto"/>
        <w:ind w:firstLineChars="200" w:firstLine="560"/>
        <w:jc w:val="both"/>
        <w:textAlignment w:val="auto"/>
        <w:rPr>
          <w:rFonts w:ascii="仿宋" w:eastAsia="仿宋" w:hAnsi="仿宋" w:cs="Times New Roman"/>
          <w:snapToGrid/>
          <w:kern w:val="2"/>
          <w:sz w:val="28"/>
          <w:szCs w:val="28"/>
          <w:lang w:eastAsia="zh-CN"/>
        </w:rPr>
      </w:pPr>
      <w:r w:rsidRPr="001A2204">
        <w:rPr>
          <w:rFonts w:ascii="仿宋" w:eastAsia="仿宋" w:hAnsi="仿宋" w:cs="Times New Roman" w:hint="eastAsia"/>
          <w:snapToGrid/>
          <w:kern w:val="2"/>
          <w:sz w:val="28"/>
          <w:szCs w:val="28"/>
          <w:lang w:eastAsia="zh-CN"/>
        </w:rPr>
        <w:t>现变更为：</w:t>
      </w:r>
    </w:p>
    <w:p w14:paraId="02F6ED58" w14:textId="6245C247" w:rsidR="004D0212" w:rsidRPr="001A2204" w:rsidRDefault="001A2204" w:rsidP="001A2204">
      <w:pPr>
        <w:widowControl w:val="0"/>
        <w:kinsoku/>
        <w:autoSpaceDE/>
        <w:autoSpaceDN/>
        <w:adjustRightInd/>
        <w:snapToGrid/>
        <w:spacing w:line="360" w:lineRule="auto"/>
        <w:ind w:firstLineChars="200" w:firstLine="560"/>
        <w:jc w:val="both"/>
        <w:textAlignment w:val="auto"/>
        <w:rPr>
          <w:rFonts w:ascii="仿宋" w:eastAsia="仿宋" w:hAnsi="仿宋" w:cs="Times New Roman"/>
          <w:snapToGrid/>
          <w:kern w:val="2"/>
          <w:sz w:val="28"/>
          <w:szCs w:val="28"/>
          <w:lang w:eastAsia="zh-CN"/>
        </w:rPr>
      </w:pPr>
      <w:r w:rsidRPr="001A2204">
        <w:rPr>
          <w:rFonts w:ascii="仿宋" w:eastAsia="仿宋" w:hAnsi="仿宋" w:cs="Times New Roman" w:hint="eastAsia"/>
          <w:snapToGrid/>
          <w:kern w:val="2"/>
          <w:sz w:val="28"/>
          <w:szCs w:val="28"/>
          <w:lang w:eastAsia="zh-CN"/>
        </w:rPr>
        <w:t>投标截止时间、</w:t>
      </w:r>
      <w:r w:rsidRPr="00E045D3">
        <w:rPr>
          <w:rFonts w:ascii="仿宋" w:eastAsia="仿宋" w:hAnsi="仿宋" w:cs="Times New Roman" w:hint="eastAsia"/>
          <w:snapToGrid/>
          <w:kern w:val="2"/>
          <w:sz w:val="28"/>
          <w:szCs w:val="28"/>
          <w:lang w:eastAsia="zh-CN"/>
        </w:rPr>
        <w:t>开标时间：</w:t>
      </w:r>
      <w:r w:rsidRPr="00E045D3">
        <w:rPr>
          <w:rFonts w:ascii="仿宋" w:eastAsia="仿宋" w:hAnsi="仿宋" w:cs="Times New Roman"/>
          <w:snapToGrid/>
          <w:kern w:val="2"/>
          <w:sz w:val="28"/>
          <w:szCs w:val="28"/>
          <w:lang w:eastAsia="zh-CN"/>
        </w:rPr>
        <w:t>2024</w:t>
      </w:r>
      <w:r w:rsidRPr="00E045D3">
        <w:rPr>
          <w:rFonts w:ascii="仿宋" w:eastAsia="仿宋" w:hAnsi="仿宋" w:cs="Times New Roman" w:hint="eastAsia"/>
          <w:snapToGrid/>
          <w:kern w:val="2"/>
          <w:sz w:val="28"/>
          <w:szCs w:val="28"/>
          <w:lang w:eastAsia="zh-CN"/>
        </w:rPr>
        <w:t>年</w:t>
      </w:r>
      <w:r w:rsidR="00CA15A1" w:rsidRPr="00E045D3">
        <w:rPr>
          <w:rFonts w:ascii="仿宋" w:eastAsia="仿宋" w:hAnsi="仿宋" w:cs="Times New Roman"/>
          <w:snapToGrid/>
          <w:kern w:val="2"/>
          <w:sz w:val="28"/>
          <w:szCs w:val="28"/>
          <w:lang w:eastAsia="zh-CN"/>
        </w:rPr>
        <w:t>12</w:t>
      </w:r>
      <w:r w:rsidRPr="00E045D3">
        <w:rPr>
          <w:rFonts w:ascii="仿宋" w:eastAsia="仿宋" w:hAnsi="仿宋" w:cs="Times New Roman" w:hint="eastAsia"/>
          <w:snapToGrid/>
          <w:kern w:val="2"/>
          <w:sz w:val="28"/>
          <w:szCs w:val="28"/>
          <w:lang w:eastAsia="zh-CN"/>
        </w:rPr>
        <w:t>月</w:t>
      </w:r>
      <w:r w:rsidR="00E045D3" w:rsidRPr="00E045D3">
        <w:rPr>
          <w:rFonts w:ascii="仿宋" w:eastAsia="仿宋" w:hAnsi="仿宋" w:cs="Times New Roman"/>
          <w:snapToGrid/>
          <w:kern w:val="2"/>
          <w:sz w:val="28"/>
          <w:szCs w:val="28"/>
          <w:lang w:eastAsia="zh-CN"/>
        </w:rPr>
        <w:t>10</w:t>
      </w:r>
      <w:r w:rsidRPr="00E045D3">
        <w:rPr>
          <w:rFonts w:ascii="仿宋" w:eastAsia="仿宋" w:hAnsi="仿宋" w:cs="Times New Roman" w:hint="eastAsia"/>
          <w:snapToGrid/>
          <w:kern w:val="2"/>
          <w:sz w:val="28"/>
          <w:szCs w:val="28"/>
          <w:lang w:eastAsia="zh-CN"/>
        </w:rPr>
        <w:t>日</w:t>
      </w:r>
      <w:r w:rsidRPr="00E045D3">
        <w:rPr>
          <w:rFonts w:ascii="仿宋" w:eastAsia="仿宋" w:hAnsi="仿宋" w:cs="Times New Roman"/>
          <w:snapToGrid/>
          <w:kern w:val="2"/>
          <w:sz w:val="28"/>
          <w:szCs w:val="28"/>
          <w:lang w:eastAsia="zh-CN"/>
        </w:rPr>
        <w:t>9</w:t>
      </w:r>
      <w:r w:rsidRPr="00E045D3">
        <w:rPr>
          <w:rFonts w:ascii="仿宋" w:eastAsia="仿宋" w:hAnsi="仿宋" w:cs="Times New Roman" w:hint="eastAsia"/>
          <w:snapToGrid/>
          <w:kern w:val="2"/>
          <w:sz w:val="28"/>
          <w:szCs w:val="28"/>
          <w:lang w:eastAsia="zh-CN"/>
        </w:rPr>
        <w:t>点</w:t>
      </w:r>
      <w:r w:rsidRPr="00E045D3">
        <w:rPr>
          <w:rFonts w:ascii="仿宋" w:eastAsia="仿宋" w:hAnsi="仿宋" w:cs="Times New Roman"/>
          <w:snapToGrid/>
          <w:kern w:val="2"/>
          <w:sz w:val="28"/>
          <w:szCs w:val="28"/>
          <w:lang w:eastAsia="zh-CN"/>
        </w:rPr>
        <w:t>30</w:t>
      </w:r>
      <w:r w:rsidRPr="00E045D3">
        <w:rPr>
          <w:rFonts w:ascii="仿宋" w:eastAsia="仿宋" w:hAnsi="仿宋" w:cs="Times New Roman" w:hint="eastAsia"/>
          <w:snapToGrid/>
          <w:kern w:val="2"/>
          <w:sz w:val="28"/>
          <w:szCs w:val="28"/>
          <w:lang w:eastAsia="zh-CN"/>
        </w:rPr>
        <w:t>分（北京时间）。地点：北京市京发招标有限公司</w:t>
      </w:r>
      <w:r w:rsidRPr="00E045D3">
        <w:rPr>
          <w:rFonts w:ascii="仿宋" w:eastAsia="仿宋" w:hAnsi="仿宋" w:cs="Times New Roman"/>
          <w:snapToGrid/>
          <w:kern w:val="2"/>
          <w:sz w:val="28"/>
          <w:szCs w:val="28"/>
          <w:lang w:eastAsia="zh-CN"/>
        </w:rPr>
        <w:t>3</w:t>
      </w:r>
      <w:r w:rsidR="00E045D3" w:rsidRPr="00E045D3">
        <w:rPr>
          <w:rFonts w:ascii="仿宋" w:eastAsia="仿宋" w:hAnsi="仿宋" w:cs="Times New Roman"/>
          <w:snapToGrid/>
          <w:kern w:val="2"/>
          <w:sz w:val="28"/>
          <w:szCs w:val="28"/>
          <w:lang w:eastAsia="zh-CN"/>
        </w:rPr>
        <w:t>08</w:t>
      </w:r>
      <w:r w:rsidRPr="00E045D3">
        <w:rPr>
          <w:rFonts w:ascii="仿宋" w:eastAsia="仿宋" w:hAnsi="仿宋" w:cs="Times New Roman" w:hint="eastAsia"/>
          <w:snapToGrid/>
          <w:kern w:val="2"/>
          <w:sz w:val="28"/>
          <w:szCs w:val="28"/>
          <w:lang w:eastAsia="zh-CN"/>
        </w:rPr>
        <w:t>室</w:t>
      </w:r>
      <w:r w:rsidRPr="001A2204">
        <w:rPr>
          <w:rFonts w:ascii="仿宋" w:eastAsia="仿宋" w:hAnsi="仿宋" w:cs="Times New Roman" w:hint="eastAsia"/>
          <w:snapToGrid/>
          <w:kern w:val="2"/>
          <w:sz w:val="28"/>
          <w:szCs w:val="28"/>
          <w:lang w:eastAsia="zh-CN"/>
        </w:rPr>
        <w:t>（北京市东城区崇文门外大街</w:t>
      </w:r>
      <w:r w:rsidRPr="001A2204">
        <w:rPr>
          <w:rFonts w:ascii="仿宋" w:eastAsia="仿宋" w:hAnsi="仿宋" w:cs="Times New Roman"/>
          <w:snapToGrid/>
          <w:kern w:val="2"/>
          <w:sz w:val="28"/>
          <w:szCs w:val="28"/>
          <w:lang w:eastAsia="zh-CN"/>
        </w:rPr>
        <w:t>90</w:t>
      </w:r>
      <w:r w:rsidRPr="001A2204">
        <w:rPr>
          <w:rFonts w:ascii="仿宋" w:eastAsia="仿宋" w:hAnsi="仿宋" w:cs="Times New Roman" w:hint="eastAsia"/>
          <w:snapToGrid/>
          <w:kern w:val="2"/>
          <w:sz w:val="28"/>
          <w:szCs w:val="28"/>
          <w:lang w:eastAsia="zh-CN"/>
        </w:rPr>
        <w:t>号）</w:t>
      </w:r>
    </w:p>
    <w:p w14:paraId="55FBEFEE" w14:textId="77777777" w:rsidR="004D0212" w:rsidRDefault="004D0212">
      <w:pPr>
        <w:spacing w:line="273" w:lineRule="auto"/>
        <w:rPr>
          <w:lang w:eastAsia="zh-CN"/>
        </w:rPr>
      </w:pPr>
    </w:p>
    <w:p w14:paraId="3D3068B0" w14:textId="77777777" w:rsidR="004D0212" w:rsidRPr="00B14082" w:rsidRDefault="004149EC">
      <w:pPr>
        <w:ind w:firstLineChars="100" w:firstLine="280"/>
        <w:jc w:val="right"/>
        <w:rPr>
          <w:rFonts w:ascii="仿宋" w:eastAsia="仿宋" w:hAnsi="仿宋" w:cs="Times New Roman"/>
          <w:snapToGrid/>
          <w:kern w:val="2"/>
          <w:sz w:val="28"/>
          <w:szCs w:val="28"/>
          <w:lang w:eastAsia="zh-CN"/>
        </w:rPr>
      </w:pPr>
      <w:r w:rsidRPr="00B14082">
        <w:rPr>
          <w:rFonts w:ascii="仿宋" w:eastAsia="仿宋" w:hAnsi="仿宋" w:cs="Times New Roman" w:hint="eastAsia"/>
          <w:snapToGrid/>
          <w:kern w:val="2"/>
          <w:sz w:val="28"/>
          <w:szCs w:val="28"/>
          <w:lang w:eastAsia="zh-CN"/>
        </w:rPr>
        <w:t>北京市京发招标有限公司</w:t>
      </w:r>
    </w:p>
    <w:p w14:paraId="052CEFA6" w14:textId="7FF5F8F5" w:rsidR="004E6C5D" w:rsidRDefault="004149EC">
      <w:pPr>
        <w:pStyle w:val="a3"/>
        <w:spacing w:before="92" w:line="398" w:lineRule="auto"/>
        <w:ind w:left="6023" w:right="72" w:hanging="483"/>
        <w:rPr>
          <w:rFonts w:ascii="仿宋" w:eastAsia="仿宋" w:hAnsi="仿宋" w:cs="Times New Roman"/>
          <w:snapToGrid/>
          <w:kern w:val="2"/>
          <w:lang w:eastAsia="zh-CN"/>
        </w:rPr>
      </w:pPr>
      <w:r w:rsidRPr="00B14082">
        <w:rPr>
          <w:rFonts w:ascii="仿宋" w:eastAsia="仿宋" w:hAnsi="仿宋" w:cs="Times New Roman"/>
          <w:snapToGrid/>
          <w:kern w:val="2"/>
          <w:lang w:eastAsia="zh-CN"/>
        </w:rPr>
        <w:t xml:space="preserve"> 2024 年 11 月</w:t>
      </w:r>
      <w:r w:rsidR="00E045D3">
        <w:rPr>
          <w:rFonts w:ascii="仿宋" w:eastAsia="仿宋" w:hAnsi="仿宋" w:cs="Times New Roman" w:hint="eastAsia"/>
          <w:snapToGrid/>
          <w:kern w:val="2"/>
          <w:lang w:eastAsia="zh-CN"/>
        </w:rPr>
        <w:t>2</w:t>
      </w:r>
      <w:r w:rsidR="00E045D3">
        <w:rPr>
          <w:rFonts w:ascii="仿宋" w:eastAsia="仿宋" w:hAnsi="仿宋" w:cs="Times New Roman"/>
          <w:snapToGrid/>
          <w:kern w:val="2"/>
          <w:lang w:eastAsia="zh-CN"/>
        </w:rPr>
        <w:t>1</w:t>
      </w:r>
      <w:r w:rsidR="00E41B10">
        <w:rPr>
          <w:rFonts w:ascii="仿宋" w:eastAsia="仿宋" w:hAnsi="仿宋" w:cs="Times New Roman"/>
          <w:snapToGrid/>
          <w:kern w:val="2"/>
          <w:lang w:eastAsia="zh-CN"/>
        </w:rPr>
        <w:t xml:space="preserve"> </w:t>
      </w:r>
      <w:r w:rsidRPr="00B14082">
        <w:rPr>
          <w:rFonts w:ascii="仿宋" w:eastAsia="仿宋" w:hAnsi="仿宋" w:cs="Times New Roman"/>
          <w:snapToGrid/>
          <w:kern w:val="2"/>
          <w:lang w:eastAsia="zh-CN"/>
        </w:rPr>
        <w:t>日</w:t>
      </w:r>
    </w:p>
    <w:p w14:paraId="2CC93E85" w14:textId="2939D052" w:rsidR="004D0212" w:rsidRPr="004E6C5D" w:rsidRDefault="004D0212" w:rsidP="004E6C5D">
      <w:pPr>
        <w:kinsoku/>
        <w:autoSpaceDE/>
        <w:autoSpaceDN/>
        <w:adjustRightInd/>
        <w:snapToGrid/>
        <w:textAlignment w:val="auto"/>
        <w:rPr>
          <w:rFonts w:ascii="仿宋" w:eastAsia="仿宋" w:hAnsi="仿宋" w:cs="Times New Roman"/>
          <w:snapToGrid/>
          <w:kern w:val="2"/>
          <w:sz w:val="28"/>
          <w:szCs w:val="28"/>
          <w:lang w:eastAsia="zh-CN"/>
        </w:rPr>
      </w:pPr>
    </w:p>
    <w:sectPr w:rsidR="004D0212" w:rsidRPr="004E6C5D">
      <w:pgSz w:w="11906" w:h="16839"/>
      <w:pgMar w:top="1431" w:right="1726" w:bottom="0" w:left="17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AD25" w14:textId="77777777" w:rsidR="00827CF7" w:rsidRDefault="00827CF7">
      <w:r>
        <w:separator/>
      </w:r>
    </w:p>
  </w:endnote>
  <w:endnote w:type="continuationSeparator" w:id="0">
    <w:p w14:paraId="045D1AA5" w14:textId="77777777" w:rsidR="00827CF7" w:rsidRDefault="0082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5E45" w14:textId="77777777" w:rsidR="00827CF7" w:rsidRDefault="00827CF7">
      <w:r>
        <w:separator/>
      </w:r>
    </w:p>
  </w:footnote>
  <w:footnote w:type="continuationSeparator" w:id="0">
    <w:p w14:paraId="08D8F226" w14:textId="77777777" w:rsidR="00827CF7" w:rsidRDefault="0082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D9AB5"/>
    <w:multiLevelType w:val="singleLevel"/>
    <w:tmpl w:val="B47D9AB5"/>
    <w:lvl w:ilvl="0">
      <w:start w:val="3"/>
      <w:numFmt w:val="decimal"/>
      <w:lvlText w:val="%1."/>
      <w:lvlJc w:val="left"/>
      <w:pPr>
        <w:tabs>
          <w:tab w:val="left" w:pos="312"/>
        </w:tabs>
      </w:pPr>
    </w:lvl>
  </w:abstractNum>
  <w:abstractNum w:abstractNumId="1" w15:restartNumberingAfterBreak="0">
    <w:nsid w:val="5FBD192D"/>
    <w:multiLevelType w:val="singleLevel"/>
    <w:tmpl w:val="5FBD192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4D0212"/>
    <w:rsid w:val="000C7901"/>
    <w:rsid w:val="001A2204"/>
    <w:rsid w:val="004149EC"/>
    <w:rsid w:val="004A5612"/>
    <w:rsid w:val="004D0212"/>
    <w:rsid w:val="004E6C5D"/>
    <w:rsid w:val="00530899"/>
    <w:rsid w:val="007502A8"/>
    <w:rsid w:val="007564D5"/>
    <w:rsid w:val="007D6815"/>
    <w:rsid w:val="00827CF7"/>
    <w:rsid w:val="009033E3"/>
    <w:rsid w:val="00985794"/>
    <w:rsid w:val="00B14082"/>
    <w:rsid w:val="00BD224E"/>
    <w:rsid w:val="00CA15A1"/>
    <w:rsid w:val="00DF5841"/>
    <w:rsid w:val="00E045D3"/>
    <w:rsid w:val="00E41B10"/>
    <w:rsid w:val="00E6191E"/>
    <w:rsid w:val="03260724"/>
    <w:rsid w:val="194D098C"/>
    <w:rsid w:val="7D9B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4CE23"/>
  <w15:docId w15:val="{C7A8C7BD-F424-44FC-B7D3-28D464BC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header"/>
    <w:basedOn w:val="a"/>
    <w:link w:val="a5"/>
    <w:rsid w:val="00E6191E"/>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E6191E"/>
    <w:rPr>
      <w:rFonts w:eastAsia="Arial"/>
      <w:snapToGrid w:val="0"/>
      <w:color w:val="000000"/>
      <w:sz w:val="18"/>
      <w:szCs w:val="18"/>
      <w:lang w:eastAsia="en-US"/>
    </w:rPr>
  </w:style>
  <w:style w:type="paragraph" w:styleId="a6">
    <w:name w:val="footer"/>
    <w:basedOn w:val="a"/>
    <w:link w:val="a7"/>
    <w:rsid w:val="00E6191E"/>
    <w:pPr>
      <w:tabs>
        <w:tab w:val="center" w:pos="4153"/>
        <w:tab w:val="right" w:pos="8306"/>
      </w:tabs>
    </w:pPr>
    <w:rPr>
      <w:sz w:val="18"/>
      <w:szCs w:val="18"/>
    </w:rPr>
  </w:style>
  <w:style w:type="character" w:customStyle="1" w:styleId="a7">
    <w:name w:val="页脚 字符"/>
    <w:basedOn w:val="a0"/>
    <w:link w:val="a6"/>
    <w:rsid w:val="00E6191E"/>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WPS_1655863763</dc:creator>
  <cp:lastModifiedBy>123</cp:lastModifiedBy>
  <cp:revision>17</cp:revision>
  <dcterms:created xsi:type="dcterms:W3CDTF">2024-11-14T13:47:00Z</dcterms:created>
  <dcterms:modified xsi:type="dcterms:W3CDTF">2024-11-21T05:45:00Z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2024-11-15T11:43:01Z</vt:filetime>
  </property>
  <property fmtid="{D5CDD505-2E9C-101B-9397-08002B2CF9AE}" pid="4" name="KSOProductBuildVer">
    <vt:lpwstr>2052-12.1.0.18912</vt:lpwstr>
  </property>
  <property fmtid="{D5CDD505-2E9C-101B-9397-08002B2CF9AE}" pid="5" name="ICV">
    <vt:lpwstr>E3DC5CAA06B34F3B9801EDB57FA4B8B8_12</vt:lpwstr>
  </property>
</Properties>
</file>