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311FF55">
      <w:pPr>
        <w:pStyle w:val="3"/>
        <w:tabs>
          <w:tab w:val="left" w:pos="0"/>
          <w:tab w:val="left" w:pos="3165"/>
          <w:tab w:val="center" w:pos="4153"/>
        </w:tabs>
        <w:autoSpaceDE w:val="0"/>
        <w:autoSpaceDN w:val="0"/>
        <w:adjustRightInd w:val="0"/>
        <w:snapToGrid w:val="0"/>
        <w:spacing w:before="0" w:after="0" w:line="360" w:lineRule="auto"/>
        <w:jc w:val="center"/>
        <w:rPr>
          <w:rFonts w:hint="eastAsia" w:ascii="宋体" w:hAnsi="宋体"/>
          <w:sz w:val="24"/>
          <w:szCs w:val="24"/>
        </w:rPr>
      </w:pPr>
      <w:bookmarkStart w:id="0" w:name="_Toc35393789"/>
      <w:bookmarkStart w:id="1" w:name="_Toc28359001"/>
      <w:r>
        <w:rPr>
          <w:rFonts w:hint="eastAsia" w:ascii="宋体" w:hAnsi="宋体" w:eastAsia="宋体" w:cs="Times New Roman"/>
          <w:sz w:val="24"/>
          <w:szCs w:val="24"/>
        </w:rPr>
        <w:t>街巷精细化服务项目招</w:t>
      </w:r>
      <w:r>
        <w:rPr>
          <w:rFonts w:hint="eastAsia" w:ascii="宋体" w:hAnsi="宋体"/>
          <w:sz w:val="24"/>
          <w:szCs w:val="24"/>
        </w:rPr>
        <w:t>标公告</w:t>
      </w:r>
      <w:bookmarkEnd w:id="0"/>
      <w:bookmarkEnd w:id="1"/>
    </w:p>
    <w:p w14:paraId="047D18C1">
      <w:pPr>
        <w:snapToGrid w:val="0"/>
        <w:spacing w:line="360" w:lineRule="auto"/>
        <w:rPr>
          <w:rFonts w:hint="eastAsia" w:ascii="宋体" w:hAnsi="宋体"/>
          <w:sz w:val="24"/>
          <w:szCs w:val="24"/>
        </w:rPr>
      </w:pPr>
    </w:p>
    <w:p w14:paraId="4E2B526B">
      <w:pPr>
        <w:pStyle w:val="4"/>
        <w:snapToGrid w:val="0"/>
        <w:spacing w:before="0" w:after="0" w:line="360" w:lineRule="auto"/>
        <w:rPr>
          <w:rFonts w:hint="eastAsia" w:ascii="宋体" w:hAnsi="宋体" w:eastAsia="宋体" w:cs="宋体"/>
          <w:bCs w:val="0"/>
          <w:sz w:val="24"/>
          <w:szCs w:val="24"/>
        </w:rPr>
      </w:pPr>
      <w:bookmarkStart w:id="2" w:name="_Toc28359002"/>
      <w:bookmarkStart w:id="3" w:name="_Toc35393621"/>
      <w:bookmarkStart w:id="4" w:name="_Toc28359079"/>
      <w:bookmarkStart w:id="5" w:name="_Toc35393790"/>
      <w:bookmarkStart w:id="6" w:name="_Hlk24379207"/>
      <w:r>
        <w:rPr>
          <w:rFonts w:hint="eastAsia" w:ascii="宋体" w:hAnsi="宋体" w:eastAsia="宋体" w:cs="宋体"/>
          <w:bCs w:val="0"/>
          <w:sz w:val="24"/>
          <w:szCs w:val="24"/>
        </w:rPr>
        <w:t>一、项目基本情况</w:t>
      </w:r>
      <w:bookmarkEnd w:id="2"/>
      <w:bookmarkEnd w:id="3"/>
      <w:bookmarkEnd w:id="4"/>
      <w:bookmarkEnd w:id="5"/>
    </w:p>
    <w:p w14:paraId="6F05B673">
      <w:pPr>
        <w:snapToGrid w:val="0"/>
        <w:spacing w:line="360" w:lineRule="auto"/>
        <w:rPr>
          <w:rFonts w:hint="eastAsia" w:ascii="宋体" w:hAnsi="宋体"/>
          <w:sz w:val="24"/>
          <w:szCs w:val="24"/>
        </w:rPr>
      </w:pPr>
      <w:r>
        <w:rPr>
          <w:rFonts w:hint="eastAsia" w:ascii="宋体" w:hAnsi="宋体"/>
          <w:b/>
          <w:bCs/>
          <w:sz w:val="24"/>
          <w:szCs w:val="24"/>
        </w:rPr>
        <w:t>1、项目编号</w:t>
      </w:r>
      <w:r>
        <w:rPr>
          <w:rFonts w:hint="eastAsia" w:ascii="宋体" w:hAnsi="宋体"/>
          <w:sz w:val="24"/>
          <w:szCs w:val="24"/>
        </w:rPr>
        <w:t>：</w:t>
      </w:r>
      <w:r>
        <w:rPr>
          <w:rFonts w:hint="eastAsia" w:ascii="宋体" w:hAnsi="宋体"/>
          <w:sz w:val="24"/>
          <w:highlight w:val="none"/>
        </w:rPr>
        <w:t>TC240CLX7</w:t>
      </w:r>
    </w:p>
    <w:p w14:paraId="493542FA">
      <w:pPr>
        <w:snapToGrid w:val="0"/>
        <w:spacing w:line="360" w:lineRule="auto"/>
        <w:rPr>
          <w:rFonts w:hint="eastAsia" w:ascii="宋体" w:hAnsi="宋体"/>
          <w:sz w:val="24"/>
          <w:szCs w:val="24"/>
        </w:rPr>
      </w:pPr>
      <w:r>
        <w:rPr>
          <w:rFonts w:hint="eastAsia" w:ascii="宋体" w:hAnsi="宋体"/>
          <w:b/>
          <w:bCs/>
          <w:sz w:val="24"/>
          <w:szCs w:val="24"/>
        </w:rPr>
        <w:t>2、项目名称：</w:t>
      </w:r>
      <w:r>
        <w:rPr>
          <w:rFonts w:hint="eastAsia" w:ascii="宋体" w:hAnsi="宋体"/>
          <w:color w:val="404040"/>
          <w:sz w:val="24"/>
          <w:highlight w:val="none"/>
          <w:shd w:val="clear" w:color="auto" w:fill="FFFFFF"/>
          <w:lang w:eastAsia="zh-CN"/>
        </w:rPr>
        <w:t>2025年什刹海街道背街小巷日常精细化服务项目</w:t>
      </w:r>
    </w:p>
    <w:bookmarkEnd w:id="6"/>
    <w:p w14:paraId="1B574B90">
      <w:pPr>
        <w:snapToGrid w:val="0"/>
        <w:spacing w:line="360" w:lineRule="auto"/>
        <w:rPr>
          <w:rFonts w:hint="eastAsia" w:ascii="宋体" w:hAnsi="宋体"/>
          <w:sz w:val="24"/>
          <w:szCs w:val="24"/>
        </w:rPr>
      </w:pPr>
      <w:r>
        <w:rPr>
          <w:rFonts w:hint="eastAsia" w:ascii="宋体" w:hAnsi="宋体"/>
          <w:b/>
          <w:bCs/>
          <w:sz w:val="24"/>
          <w:szCs w:val="24"/>
        </w:rPr>
        <w:t>3、预算金额：</w:t>
      </w:r>
      <w:r>
        <w:rPr>
          <w:rFonts w:hint="eastAsia" w:ascii="宋体" w:hAnsi="宋体"/>
          <w:color w:val="404040"/>
          <w:sz w:val="24"/>
          <w:highlight w:val="none"/>
          <w:shd w:val="clear" w:color="auto" w:fill="FFFFFF"/>
        </w:rPr>
        <w:t>2685.4305</w:t>
      </w:r>
      <w:r>
        <w:rPr>
          <w:rFonts w:hint="eastAsia" w:ascii="宋体" w:hAnsi="宋体"/>
          <w:sz w:val="24"/>
          <w:szCs w:val="24"/>
        </w:rPr>
        <w:t>万元人民币</w:t>
      </w:r>
    </w:p>
    <w:p w14:paraId="7EFA8583">
      <w:pPr>
        <w:snapToGrid w:val="0"/>
        <w:spacing w:line="360" w:lineRule="auto"/>
        <w:ind w:firstLine="241" w:firstLineChars="100"/>
        <w:rPr>
          <w:rFonts w:hint="eastAsia" w:ascii="宋体" w:hAnsi="宋体"/>
          <w:sz w:val="24"/>
          <w:szCs w:val="24"/>
        </w:rPr>
      </w:pPr>
      <w:r>
        <w:rPr>
          <w:rFonts w:hint="eastAsia" w:ascii="宋体" w:hAnsi="宋体"/>
          <w:b/>
          <w:bCs/>
          <w:sz w:val="24"/>
          <w:szCs w:val="24"/>
        </w:rPr>
        <w:t>最高限价（如有）：</w:t>
      </w:r>
      <w:r>
        <w:rPr>
          <w:rFonts w:hint="eastAsia" w:ascii="宋体" w:hAnsi="宋体"/>
          <w:sz w:val="24"/>
          <w:szCs w:val="24"/>
        </w:rPr>
        <w:t>/</w:t>
      </w:r>
    </w:p>
    <w:p w14:paraId="6BE0E740">
      <w:pPr>
        <w:snapToGrid w:val="0"/>
        <w:spacing w:line="360" w:lineRule="auto"/>
        <w:rPr>
          <w:rFonts w:hint="eastAsia" w:ascii="宋体" w:hAnsi="宋体"/>
          <w:b/>
          <w:bCs/>
          <w:sz w:val="24"/>
          <w:szCs w:val="24"/>
        </w:rPr>
      </w:pPr>
      <w:r>
        <w:rPr>
          <w:rFonts w:hint="eastAsia" w:ascii="宋体" w:hAnsi="宋体"/>
          <w:b/>
          <w:bCs/>
          <w:sz w:val="24"/>
          <w:szCs w:val="24"/>
        </w:rPr>
        <w:t>4、采购需求：</w:t>
      </w:r>
    </w:p>
    <w:tbl>
      <w:tblPr>
        <w:tblStyle w:val="10"/>
        <w:tblW w:w="8641" w:type="dxa"/>
        <w:tblInd w:w="287"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625"/>
        <w:gridCol w:w="1826"/>
        <w:gridCol w:w="1795"/>
        <w:gridCol w:w="851"/>
        <w:gridCol w:w="3544"/>
      </w:tblGrid>
      <w:tr w14:paraId="107DDEC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5" w:hRule="atLeast"/>
        </w:trPr>
        <w:tc>
          <w:tcPr>
            <w:tcW w:w="625" w:type="dxa"/>
            <w:shd w:val="clear" w:color="auto" w:fill="auto"/>
            <w:vAlign w:val="center"/>
          </w:tcPr>
          <w:p w14:paraId="5B245C9F">
            <w:pPr>
              <w:autoSpaceDE w:val="0"/>
              <w:autoSpaceDN w:val="0"/>
              <w:jc w:val="center"/>
              <w:rPr>
                <w:rFonts w:hint="eastAsia" w:ascii="宋体" w:hAnsi="宋体" w:cs="宋体"/>
                <w:spacing w:val="9"/>
                <w:sz w:val="24"/>
                <w:szCs w:val="28"/>
                <w:highlight w:val="none"/>
                <w:lang w:eastAsia="en-US"/>
              </w:rPr>
            </w:pPr>
            <w:r>
              <w:rPr>
                <w:rFonts w:ascii="宋体" w:hAnsi="宋体" w:cs="宋体"/>
                <w:spacing w:val="9"/>
                <w:sz w:val="24"/>
                <w:szCs w:val="28"/>
                <w:highlight w:val="none"/>
                <w:lang w:eastAsia="en-US"/>
              </w:rPr>
              <w:t>包号</w:t>
            </w:r>
          </w:p>
        </w:tc>
        <w:tc>
          <w:tcPr>
            <w:tcW w:w="1826" w:type="dxa"/>
            <w:shd w:val="clear" w:color="auto" w:fill="auto"/>
            <w:vAlign w:val="center"/>
          </w:tcPr>
          <w:p w14:paraId="3D0B913B">
            <w:pPr>
              <w:autoSpaceDE w:val="0"/>
              <w:autoSpaceDN w:val="0"/>
              <w:ind w:firstLine="258" w:firstLineChars="100"/>
              <w:jc w:val="center"/>
              <w:rPr>
                <w:rFonts w:hint="eastAsia" w:ascii="宋体" w:hAnsi="宋体" w:cs="宋体"/>
                <w:spacing w:val="9"/>
                <w:sz w:val="24"/>
                <w:szCs w:val="28"/>
                <w:highlight w:val="none"/>
                <w:lang w:eastAsia="en-US"/>
              </w:rPr>
            </w:pPr>
            <w:r>
              <w:rPr>
                <w:rFonts w:ascii="宋体" w:hAnsi="宋体" w:cs="宋体"/>
                <w:spacing w:val="9"/>
                <w:sz w:val="24"/>
                <w:szCs w:val="28"/>
                <w:highlight w:val="none"/>
                <w:lang w:eastAsia="en-US"/>
              </w:rPr>
              <w:t>标的名称</w:t>
            </w:r>
          </w:p>
        </w:tc>
        <w:tc>
          <w:tcPr>
            <w:tcW w:w="1795" w:type="dxa"/>
            <w:shd w:val="clear" w:color="auto" w:fill="auto"/>
            <w:vAlign w:val="center"/>
          </w:tcPr>
          <w:p w14:paraId="2E8CB294">
            <w:pPr>
              <w:autoSpaceDE w:val="0"/>
              <w:autoSpaceDN w:val="0"/>
              <w:jc w:val="center"/>
              <w:rPr>
                <w:rFonts w:hint="eastAsia" w:ascii="宋体" w:hAnsi="宋体" w:cs="宋体"/>
                <w:spacing w:val="9"/>
                <w:sz w:val="24"/>
                <w:szCs w:val="28"/>
                <w:highlight w:val="none"/>
                <w:lang w:eastAsia="en-US"/>
              </w:rPr>
            </w:pPr>
            <w:r>
              <w:rPr>
                <w:rFonts w:ascii="宋体" w:hAnsi="宋体" w:cs="宋体"/>
                <w:spacing w:val="9"/>
                <w:sz w:val="24"/>
                <w:szCs w:val="28"/>
                <w:highlight w:val="none"/>
                <w:lang w:eastAsia="en-US"/>
              </w:rPr>
              <w:t>采购包预算金额(万元)</w:t>
            </w:r>
          </w:p>
        </w:tc>
        <w:tc>
          <w:tcPr>
            <w:tcW w:w="851" w:type="dxa"/>
            <w:shd w:val="clear" w:color="auto" w:fill="auto"/>
            <w:vAlign w:val="center"/>
          </w:tcPr>
          <w:p w14:paraId="599A1E2B">
            <w:pPr>
              <w:autoSpaceDE w:val="0"/>
              <w:autoSpaceDN w:val="0"/>
              <w:jc w:val="center"/>
              <w:rPr>
                <w:rFonts w:hint="eastAsia" w:ascii="宋体" w:hAnsi="宋体" w:cs="宋体"/>
                <w:spacing w:val="9"/>
                <w:sz w:val="24"/>
                <w:szCs w:val="28"/>
                <w:highlight w:val="none"/>
                <w:lang w:eastAsia="en-US"/>
              </w:rPr>
            </w:pPr>
            <w:r>
              <w:rPr>
                <w:rFonts w:hint="eastAsia" w:ascii="宋体" w:hAnsi="宋体" w:cs="宋体"/>
                <w:spacing w:val="9"/>
                <w:sz w:val="24"/>
                <w:szCs w:val="28"/>
                <w:highlight w:val="none"/>
              </w:rPr>
              <w:t>数量</w:t>
            </w:r>
          </w:p>
        </w:tc>
        <w:tc>
          <w:tcPr>
            <w:tcW w:w="3544" w:type="dxa"/>
            <w:shd w:val="clear" w:color="auto" w:fill="auto"/>
            <w:vAlign w:val="center"/>
          </w:tcPr>
          <w:p w14:paraId="469674A3">
            <w:pPr>
              <w:autoSpaceDE w:val="0"/>
              <w:autoSpaceDN w:val="0"/>
              <w:jc w:val="center"/>
              <w:rPr>
                <w:rFonts w:hint="eastAsia" w:ascii="宋体" w:hAnsi="宋体" w:cs="宋体"/>
                <w:spacing w:val="9"/>
                <w:sz w:val="24"/>
                <w:szCs w:val="28"/>
                <w:highlight w:val="none"/>
              </w:rPr>
            </w:pPr>
            <w:r>
              <w:rPr>
                <w:rFonts w:ascii="宋体" w:hAnsi="宋体" w:cs="宋体"/>
                <w:spacing w:val="9"/>
                <w:sz w:val="24"/>
                <w:szCs w:val="28"/>
                <w:highlight w:val="none"/>
              </w:rPr>
              <w:t>简要技术需求或服务要求</w:t>
            </w:r>
          </w:p>
        </w:tc>
      </w:tr>
      <w:tr w14:paraId="690CEF6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1" w:hRule="atLeast"/>
        </w:trPr>
        <w:tc>
          <w:tcPr>
            <w:tcW w:w="625" w:type="dxa"/>
            <w:shd w:val="clear" w:color="auto" w:fill="auto"/>
            <w:vAlign w:val="center"/>
          </w:tcPr>
          <w:p w14:paraId="34486968">
            <w:pPr>
              <w:autoSpaceDE w:val="0"/>
              <w:autoSpaceDN w:val="0"/>
              <w:jc w:val="center"/>
              <w:rPr>
                <w:rFonts w:hint="eastAsia" w:ascii="宋体" w:hAnsi="宋体" w:cs="宋体"/>
                <w:spacing w:val="9"/>
                <w:sz w:val="24"/>
                <w:szCs w:val="28"/>
                <w:highlight w:val="none"/>
                <w:lang w:eastAsia="en-US"/>
              </w:rPr>
            </w:pPr>
            <w:r>
              <w:rPr>
                <w:rFonts w:ascii="宋体" w:hAnsi="宋体" w:cs="宋体"/>
                <w:spacing w:val="9"/>
                <w:sz w:val="24"/>
                <w:szCs w:val="28"/>
                <w:highlight w:val="none"/>
                <w:lang w:eastAsia="en-US"/>
              </w:rPr>
              <w:t>0</w:t>
            </w:r>
            <w:r>
              <w:rPr>
                <w:rFonts w:hint="eastAsia" w:ascii="宋体" w:hAnsi="宋体" w:cs="宋体"/>
                <w:spacing w:val="9"/>
                <w:sz w:val="24"/>
                <w:szCs w:val="28"/>
                <w:highlight w:val="none"/>
                <w:lang w:eastAsia="en-US"/>
              </w:rPr>
              <w:t>1</w:t>
            </w:r>
          </w:p>
        </w:tc>
        <w:tc>
          <w:tcPr>
            <w:tcW w:w="1826" w:type="dxa"/>
            <w:shd w:val="clear" w:color="auto" w:fill="auto"/>
            <w:vAlign w:val="center"/>
          </w:tcPr>
          <w:p w14:paraId="6FB540D7">
            <w:pPr>
              <w:autoSpaceDE w:val="0"/>
              <w:autoSpaceDN w:val="0"/>
              <w:rPr>
                <w:rFonts w:hint="eastAsia" w:ascii="宋体" w:hAnsi="宋体" w:cs="宋体"/>
                <w:spacing w:val="9"/>
                <w:sz w:val="24"/>
                <w:szCs w:val="28"/>
                <w:highlight w:val="none"/>
              </w:rPr>
            </w:pPr>
            <w:r>
              <w:rPr>
                <w:rFonts w:hint="eastAsia" w:ascii="宋体" w:hAnsi="宋体"/>
                <w:color w:val="404040"/>
                <w:sz w:val="24"/>
                <w:highlight w:val="none"/>
                <w:shd w:val="clear" w:color="auto" w:fill="FFFFFF"/>
                <w:lang w:eastAsia="zh-CN"/>
              </w:rPr>
              <w:t>2025年什刹海街道背街小巷日常精细化服务项目</w:t>
            </w:r>
          </w:p>
        </w:tc>
        <w:tc>
          <w:tcPr>
            <w:tcW w:w="1795" w:type="dxa"/>
            <w:shd w:val="clear" w:color="auto" w:fill="auto"/>
            <w:vAlign w:val="center"/>
          </w:tcPr>
          <w:p w14:paraId="5E3114ED">
            <w:pPr>
              <w:autoSpaceDE w:val="0"/>
              <w:autoSpaceDN w:val="0"/>
              <w:jc w:val="center"/>
              <w:rPr>
                <w:rFonts w:hint="eastAsia" w:ascii="宋体" w:hAnsi="宋体" w:cs="宋体"/>
                <w:spacing w:val="9"/>
                <w:sz w:val="24"/>
                <w:szCs w:val="28"/>
                <w:highlight w:val="none"/>
              </w:rPr>
            </w:pPr>
            <w:r>
              <w:rPr>
                <w:rFonts w:hint="eastAsia" w:ascii="宋体" w:hAnsi="宋体"/>
                <w:color w:val="404040"/>
                <w:sz w:val="24"/>
                <w:highlight w:val="none"/>
                <w:shd w:val="clear" w:color="auto" w:fill="FFFFFF"/>
              </w:rPr>
              <w:t>2685.4305</w:t>
            </w:r>
          </w:p>
        </w:tc>
        <w:tc>
          <w:tcPr>
            <w:tcW w:w="851" w:type="dxa"/>
            <w:shd w:val="clear" w:color="auto" w:fill="auto"/>
            <w:vAlign w:val="center"/>
          </w:tcPr>
          <w:p w14:paraId="70CEBACF">
            <w:pPr>
              <w:autoSpaceDE w:val="0"/>
              <w:autoSpaceDN w:val="0"/>
              <w:jc w:val="center"/>
              <w:rPr>
                <w:rFonts w:hint="eastAsia" w:ascii="宋体" w:hAnsi="宋体" w:cs="宋体"/>
                <w:spacing w:val="9"/>
                <w:sz w:val="24"/>
                <w:szCs w:val="28"/>
                <w:highlight w:val="none"/>
                <w:lang w:eastAsia="en-US"/>
              </w:rPr>
            </w:pPr>
            <w:r>
              <w:rPr>
                <w:rFonts w:hint="eastAsia" w:ascii="宋体" w:hAnsi="宋体" w:cs="宋体"/>
                <w:spacing w:val="9"/>
                <w:sz w:val="24"/>
                <w:szCs w:val="28"/>
                <w:highlight w:val="none"/>
              </w:rPr>
              <w:t>1项</w:t>
            </w:r>
          </w:p>
        </w:tc>
        <w:tc>
          <w:tcPr>
            <w:tcW w:w="3544" w:type="dxa"/>
            <w:shd w:val="clear" w:color="auto" w:fill="auto"/>
            <w:vAlign w:val="center"/>
          </w:tcPr>
          <w:p w14:paraId="793E44BA">
            <w:pPr>
              <w:autoSpaceDE w:val="0"/>
              <w:autoSpaceDN w:val="0"/>
              <w:rPr>
                <w:rFonts w:hint="eastAsia" w:ascii="宋体" w:hAnsi="宋体"/>
                <w:color w:val="404040"/>
                <w:sz w:val="24"/>
                <w:highlight w:val="none"/>
                <w:shd w:val="clear" w:color="auto" w:fill="FFFFFF"/>
              </w:rPr>
            </w:pPr>
            <w:r>
              <w:rPr>
                <w:rFonts w:hint="eastAsia" w:ascii="宋体" w:hAnsi="宋体"/>
                <w:color w:val="404040"/>
                <w:sz w:val="24"/>
                <w:highlight w:val="none"/>
                <w:shd w:val="clear" w:color="auto" w:fill="FFFFFF"/>
              </w:rPr>
              <w:t>本次采购内容主要包括以下内容：</w:t>
            </w:r>
          </w:p>
          <w:p w14:paraId="225F9C3F">
            <w:pPr>
              <w:numPr>
                <w:ilvl w:val="0"/>
                <w:numId w:val="1"/>
              </w:numPr>
              <w:autoSpaceDE w:val="0"/>
              <w:autoSpaceDN w:val="0"/>
              <w:rPr>
                <w:rFonts w:hint="eastAsia" w:ascii="宋体" w:hAnsi="宋体"/>
                <w:color w:val="404040"/>
                <w:sz w:val="24"/>
                <w:highlight w:val="none"/>
                <w:shd w:val="clear" w:color="auto" w:fill="FFFFFF"/>
              </w:rPr>
            </w:pPr>
            <w:r>
              <w:rPr>
                <w:rFonts w:hint="eastAsia" w:ascii="宋体" w:hAnsi="宋体"/>
                <w:color w:val="404040"/>
                <w:sz w:val="24"/>
                <w:highlight w:val="none"/>
                <w:shd w:val="clear" w:color="auto" w:fill="FFFFFF"/>
              </w:rPr>
              <w:t xml:space="preserve">街巷清扫 2.垃圾清运 </w:t>
            </w:r>
          </w:p>
          <w:p w14:paraId="65FFC15C">
            <w:pPr>
              <w:numPr>
                <w:ilvl w:val="0"/>
                <w:numId w:val="1"/>
              </w:numPr>
              <w:autoSpaceDE w:val="0"/>
              <w:autoSpaceDN w:val="0"/>
              <w:rPr>
                <w:rFonts w:hint="eastAsia" w:ascii="宋体" w:hAnsi="宋体"/>
                <w:color w:val="404040"/>
                <w:sz w:val="24"/>
                <w:highlight w:val="none"/>
                <w:shd w:val="clear" w:color="auto" w:fill="FFFFFF"/>
              </w:rPr>
            </w:pPr>
            <w:r>
              <w:rPr>
                <w:rFonts w:hint="eastAsia" w:ascii="宋体" w:hAnsi="宋体"/>
                <w:color w:val="404040"/>
                <w:sz w:val="24"/>
                <w:highlight w:val="none"/>
                <w:shd w:val="clear" w:color="auto" w:fill="FFFFFF"/>
              </w:rPr>
              <w:t xml:space="preserve">大件清理 4.小广告铲除 </w:t>
            </w:r>
          </w:p>
          <w:p w14:paraId="322F4BE6">
            <w:pPr>
              <w:numPr>
                <w:ilvl w:val="0"/>
                <w:numId w:val="2"/>
              </w:numPr>
              <w:autoSpaceDE w:val="0"/>
              <w:autoSpaceDN w:val="0"/>
              <w:rPr>
                <w:rFonts w:ascii="宋体" w:hAnsi="宋体"/>
                <w:color w:val="404040"/>
                <w:sz w:val="24"/>
                <w:highlight w:val="none"/>
                <w:shd w:val="clear" w:color="auto" w:fill="FFFFFF"/>
              </w:rPr>
            </w:pPr>
            <w:r>
              <w:rPr>
                <w:rFonts w:hint="eastAsia" w:ascii="宋体" w:hAnsi="宋体"/>
                <w:color w:val="404040"/>
                <w:sz w:val="24"/>
                <w:highlight w:val="none"/>
                <w:shd w:val="clear" w:color="auto" w:fill="FFFFFF"/>
              </w:rPr>
              <w:t xml:space="preserve">扫雪铲冰 6.树叶清扫装运 </w:t>
            </w:r>
          </w:p>
          <w:p w14:paraId="0A26678C">
            <w:pPr>
              <w:tabs>
                <w:tab w:val="left" w:pos="312"/>
              </w:tabs>
              <w:autoSpaceDE w:val="0"/>
              <w:autoSpaceDN w:val="0"/>
              <w:rPr>
                <w:rFonts w:ascii="宋体" w:hAnsi="宋体"/>
                <w:color w:val="404040"/>
                <w:sz w:val="24"/>
                <w:highlight w:val="none"/>
                <w:shd w:val="clear" w:color="auto" w:fill="FFFFFF"/>
              </w:rPr>
            </w:pPr>
            <w:r>
              <w:rPr>
                <w:rFonts w:hint="eastAsia" w:ascii="宋体" w:hAnsi="宋体"/>
                <w:color w:val="404040"/>
                <w:sz w:val="24"/>
                <w:highlight w:val="none"/>
                <w:shd w:val="clear" w:color="auto" w:fill="FFFFFF"/>
              </w:rPr>
              <w:t xml:space="preserve">7.协助进行12345处理 </w:t>
            </w:r>
          </w:p>
          <w:p w14:paraId="2C517F24">
            <w:pPr>
              <w:tabs>
                <w:tab w:val="left" w:pos="312"/>
              </w:tabs>
              <w:autoSpaceDE w:val="0"/>
              <w:autoSpaceDN w:val="0"/>
              <w:rPr>
                <w:rFonts w:hint="eastAsia" w:ascii="宋体" w:hAnsi="宋体"/>
                <w:color w:val="404040"/>
                <w:sz w:val="24"/>
                <w:highlight w:val="none"/>
                <w:shd w:val="clear" w:color="auto" w:fill="FFFFFF"/>
              </w:rPr>
            </w:pPr>
            <w:r>
              <w:rPr>
                <w:rFonts w:hint="eastAsia" w:ascii="宋体" w:hAnsi="宋体"/>
                <w:color w:val="404040"/>
                <w:sz w:val="24"/>
                <w:highlight w:val="none"/>
                <w:shd w:val="clear" w:color="auto" w:fill="FFFFFF"/>
              </w:rPr>
              <w:t xml:space="preserve">8.市容整改 </w:t>
            </w:r>
          </w:p>
          <w:p w14:paraId="131AE4B3">
            <w:pPr>
              <w:numPr>
                <w:ilvl w:val="0"/>
                <w:numId w:val="3"/>
              </w:numPr>
              <w:autoSpaceDE w:val="0"/>
              <w:autoSpaceDN w:val="0"/>
              <w:rPr>
                <w:rFonts w:hint="eastAsia" w:ascii="宋体" w:hAnsi="宋体"/>
                <w:color w:val="404040"/>
                <w:sz w:val="24"/>
                <w:highlight w:val="none"/>
                <w:shd w:val="clear" w:color="auto" w:fill="FFFFFF"/>
              </w:rPr>
            </w:pPr>
            <w:r>
              <w:rPr>
                <w:rFonts w:hint="eastAsia" w:ascii="宋体" w:hAnsi="宋体"/>
                <w:color w:val="404040"/>
                <w:sz w:val="24"/>
                <w:highlight w:val="none"/>
                <w:shd w:val="clear" w:color="auto" w:fill="FFFFFF"/>
              </w:rPr>
              <w:t xml:space="preserve">街巷精细化管理 </w:t>
            </w:r>
          </w:p>
          <w:p w14:paraId="5C5CF81A">
            <w:pPr>
              <w:numPr>
                <w:ilvl w:val="0"/>
                <w:numId w:val="3"/>
              </w:numPr>
              <w:autoSpaceDE w:val="0"/>
              <w:autoSpaceDN w:val="0"/>
              <w:rPr>
                <w:rFonts w:hint="eastAsia" w:ascii="宋体" w:hAnsi="宋体"/>
                <w:color w:val="404040"/>
                <w:sz w:val="24"/>
                <w:highlight w:val="none"/>
                <w:shd w:val="clear" w:color="auto" w:fill="FFFFFF"/>
              </w:rPr>
            </w:pPr>
            <w:r>
              <w:rPr>
                <w:rFonts w:hint="eastAsia" w:ascii="宋体" w:hAnsi="宋体"/>
                <w:color w:val="404040"/>
                <w:sz w:val="24"/>
                <w:highlight w:val="none"/>
                <w:shd w:val="clear" w:color="auto" w:fill="FFFFFF"/>
              </w:rPr>
              <w:t xml:space="preserve">垃圾分类不落地 </w:t>
            </w:r>
          </w:p>
          <w:p w14:paraId="6411194E">
            <w:pPr>
              <w:numPr>
                <w:ilvl w:val="0"/>
                <w:numId w:val="3"/>
              </w:numPr>
              <w:autoSpaceDE w:val="0"/>
              <w:autoSpaceDN w:val="0"/>
              <w:rPr>
                <w:rFonts w:hint="eastAsia" w:ascii="宋体" w:hAnsi="宋体"/>
                <w:color w:val="404040"/>
                <w:sz w:val="24"/>
                <w:highlight w:val="none"/>
                <w:shd w:val="clear" w:color="auto" w:fill="FFFFFF"/>
              </w:rPr>
            </w:pPr>
            <w:r>
              <w:rPr>
                <w:rFonts w:hint="eastAsia" w:ascii="宋体" w:hAnsi="宋体"/>
                <w:color w:val="404040"/>
                <w:sz w:val="24"/>
                <w:highlight w:val="none"/>
                <w:shd w:val="clear" w:color="auto" w:fill="FFFFFF"/>
              </w:rPr>
              <w:t xml:space="preserve">应急抢险 12.环境保障 </w:t>
            </w:r>
          </w:p>
          <w:p w14:paraId="559BEF2D">
            <w:pPr>
              <w:numPr>
                <w:ilvl w:val="-1"/>
                <w:numId w:val="0"/>
              </w:numPr>
              <w:autoSpaceDE w:val="0"/>
              <w:autoSpaceDN w:val="0"/>
              <w:rPr>
                <w:rFonts w:hint="eastAsia" w:ascii="宋体" w:hAnsi="宋体"/>
                <w:color w:val="404040"/>
                <w:sz w:val="24"/>
                <w:highlight w:val="none"/>
                <w:shd w:val="clear" w:color="auto" w:fill="FFFFFF"/>
              </w:rPr>
            </w:pPr>
            <w:r>
              <w:rPr>
                <w:rFonts w:hint="eastAsia" w:ascii="宋体" w:hAnsi="宋体"/>
                <w:color w:val="404040"/>
                <w:sz w:val="24"/>
                <w:highlight w:val="none"/>
                <w:shd w:val="clear" w:color="auto" w:fill="FFFFFF"/>
                <w:lang w:val="en-US" w:eastAsia="zh-CN"/>
              </w:rPr>
              <w:t>13.</w:t>
            </w:r>
            <w:r>
              <w:rPr>
                <w:rFonts w:hint="eastAsia" w:ascii="宋体" w:hAnsi="宋体"/>
                <w:color w:val="404040"/>
                <w:sz w:val="24"/>
                <w:highlight w:val="none"/>
                <w:shd w:val="clear" w:color="auto" w:fill="FFFFFF"/>
              </w:rPr>
              <w:t xml:space="preserve">洒水降尘作业 14.社区工作 </w:t>
            </w:r>
          </w:p>
          <w:p w14:paraId="39602F37">
            <w:pPr>
              <w:autoSpaceDE w:val="0"/>
              <w:autoSpaceDN w:val="0"/>
              <w:rPr>
                <w:rFonts w:hint="eastAsia" w:ascii="宋体" w:hAnsi="宋体"/>
                <w:color w:val="404040"/>
                <w:sz w:val="24"/>
                <w:highlight w:val="none"/>
                <w:shd w:val="clear" w:color="auto" w:fill="FFFFFF"/>
              </w:rPr>
            </w:pPr>
            <w:r>
              <w:rPr>
                <w:rFonts w:hint="eastAsia" w:ascii="宋体" w:hAnsi="宋体"/>
                <w:color w:val="404040"/>
                <w:sz w:val="24"/>
                <w:highlight w:val="none"/>
                <w:shd w:val="clear" w:color="auto" w:fill="FFFFFF"/>
              </w:rPr>
              <w:t>15.其他任务</w:t>
            </w:r>
          </w:p>
          <w:p w14:paraId="0AEF9B7C">
            <w:pPr>
              <w:pStyle w:val="6"/>
              <w:rPr>
                <w:rFonts w:hint="eastAsia"/>
                <w:highlight w:val="none"/>
              </w:rPr>
            </w:pPr>
            <w:r>
              <w:rPr>
                <w:rFonts w:hint="eastAsia"/>
                <w:highlight w:val="none"/>
              </w:rPr>
              <w:t>（具体详见招标文件采购需求部分）</w:t>
            </w:r>
          </w:p>
        </w:tc>
      </w:tr>
    </w:tbl>
    <w:p w14:paraId="66318FB0">
      <w:pPr>
        <w:snapToGrid w:val="0"/>
        <w:spacing w:line="360" w:lineRule="auto"/>
        <w:rPr>
          <w:rFonts w:hint="eastAsia" w:ascii="宋体" w:hAnsi="宋体"/>
          <w:b/>
          <w:bCs/>
          <w:sz w:val="24"/>
          <w:szCs w:val="24"/>
        </w:rPr>
      </w:pPr>
    </w:p>
    <w:p w14:paraId="1FC8B75E">
      <w:pPr>
        <w:snapToGrid w:val="0"/>
        <w:spacing w:line="360" w:lineRule="auto"/>
        <w:rPr>
          <w:rFonts w:hint="eastAsia" w:ascii="宋体" w:hAnsi="宋体"/>
          <w:sz w:val="24"/>
          <w:szCs w:val="24"/>
        </w:rPr>
      </w:pPr>
      <w:r>
        <w:rPr>
          <w:rFonts w:hint="eastAsia" w:ascii="宋体" w:hAnsi="宋体"/>
          <w:b/>
          <w:bCs/>
          <w:sz w:val="24"/>
          <w:szCs w:val="24"/>
        </w:rPr>
        <w:t>5、合同履行期限：</w:t>
      </w:r>
      <w:r>
        <w:rPr>
          <w:rFonts w:hint="eastAsia" w:ascii="宋体" w:hAnsi="宋体" w:eastAsia="宋体" w:cs="Times New Roman"/>
          <w:sz w:val="24"/>
          <w:szCs w:val="24"/>
        </w:rPr>
        <w:t>1年，2025年1月1日-2025年12月31日。</w:t>
      </w:r>
    </w:p>
    <w:p w14:paraId="722F637E">
      <w:pPr>
        <w:snapToGrid w:val="0"/>
        <w:spacing w:line="360" w:lineRule="auto"/>
        <w:rPr>
          <w:rFonts w:hint="eastAsia" w:ascii="宋体" w:hAnsi="宋体"/>
          <w:sz w:val="24"/>
          <w:szCs w:val="24"/>
        </w:rPr>
      </w:pPr>
      <w:r>
        <w:rPr>
          <w:rFonts w:hint="eastAsia" w:ascii="宋体" w:hAnsi="宋体"/>
          <w:b/>
          <w:bCs/>
          <w:sz w:val="24"/>
          <w:szCs w:val="24"/>
        </w:rPr>
        <w:t>6、</w:t>
      </w:r>
      <w:r>
        <w:rPr>
          <w:rFonts w:hint="eastAsia" w:ascii="宋体" w:hAnsi="宋体"/>
          <w:sz w:val="24"/>
          <w:szCs w:val="24"/>
        </w:rPr>
        <w:t>本项目不接受联合体投标。</w:t>
      </w:r>
    </w:p>
    <w:p w14:paraId="1F08CA84">
      <w:pPr>
        <w:snapToGrid w:val="0"/>
        <w:spacing w:line="360" w:lineRule="auto"/>
        <w:ind w:firstLine="480" w:firstLineChars="200"/>
        <w:rPr>
          <w:rFonts w:hint="eastAsia" w:ascii="宋体" w:hAnsi="宋体"/>
          <w:sz w:val="24"/>
          <w:szCs w:val="24"/>
        </w:rPr>
      </w:pPr>
    </w:p>
    <w:p w14:paraId="2F4DF99A">
      <w:pPr>
        <w:pStyle w:val="4"/>
        <w:snapToGrid w:val="0"/>
        <w:spacing w:before="0" w:after="0" w:line="360" w:lineRule="auto"/>
        <w:rPr>
          <w:rFonts w:hint="eastAsia" w:ascii="宋体" w:hAnsi="宋体" w:eastAsia="宋体" w:cs="宋体"/>
          <w:bCs w:val="0"/>
          <w:sz w:val="24"/>
          <w:szCs w:val="24"/>
        </w:rPr>
      </w:pPr>
      <w:bookmarkStart w:id="7" w:name="_Toc28359003"/>
      <w:bookmarkStart w:id="8" w:name="_Toc35393622"/>
      <w:bookmarkStart w:id="9" w:name="_Toc35393791"/>
      <w:bookmarkStart w:id="10" w:name="_Toc28359080"/>
      <w:r>
        <w:rPr>
          <w:rFonts w:hint="eastAsia" w:ascii="宋体" w:hAnsi="宋体" w:eastAsia="宋体" w:cs="宋体"/>
          <w:bCs w:val="0"/>
          <w:sz w:val="24"/>
          <w:szCs w:val="24"/>
        </w:rPr>
        <w:t>二、申请人的资格要求：</w:t>
      </w:r>
      <w:bookmarkEnd w:id="7"/>
      <w:bookmarkEnd w:id="8"/>
      <w:bookmarkEnd w:id="9"/>
      <w:bookmarkEnd w:id="10"/>
    </w:p>
    <w:p w14:paraId="5D6D6601">
      <w:pPr>
        <w:snapToGrid w:val="0"/>
        <w:spacing w:line="360" w:lineRule="auto"/>
        <w:ind w:firstLine="480" w:firstLineChars="200"/>
        <w:rPr>
          <w:rFonts w:hint="eastAsia" w:ascii="宋体" w:hAnsi="宋体"/>
          <w:sz w:val="24"/>
          <w:szCs w:val="24"/>
        </w:rPr>
      </w:pPr>
      <w:r>
        <w:rPr>
          <w:rFonts w:hint="eastAsia" w:ascii="宋体" w:hAnsi="宋体"/>
          <w:sz w:val="24"/>
          <w:szCs w:val="24"/>
        </w:rPr>
        <w:t>1.满足《中华人民共和国政府采购法》第二十二条规定；</w:t>
      </w:r>
    </w:p>
    <w:p w14:paraId="48EF2521">
      <w:pPr>
        <w:snapToGrid w:val="0"/>
        <w:spacing w:line="360" w:lineRule="auto"/>
        <w:ind w:firstLine="480" w:firstLineChars="200"/>
        <w:rPr>
          <w:rFonts w:hint="eastAsia" w:ascii="宋体" w:hAnsi="宋体"/>
          <w:sz w:val="24"/>
          <w:szCs w:val="24"/>
          <w:u w:val="single"/>
        </w:rPr>
      </w:pPr>
      <w:bookmarkStart w:id="11" w:name="_Toc28359004"/>
      <w:bookmarkStart w:id="12" w:name="_Toc28359081"/>
      <w:r>
        <w:rPr>
          <w:rFonts w:ascii="宋体" w:hAnsi="宋体"/>
          <w:sz w:val="24"/>
          <w:szCs w:val="24"/>
        </w:rPr>
        <w:t>2</w:t>
      </w:r>
      <w:r>
        <w:rPr>
          <w:rFonts w:hint="eastAsia" w:ascii="宋体" w:hAnsi="宋体"/>
          <w:sz w:val="24"/>
          <w:szCs w:val="24"/>
        </w:rPr>
        <w:t>.落实政府采购政策需满足的资格要求：</w:t>
      </w:r>
    </w:p>
    <w:p w14:paraId="114BADD4">
      <w:pPr>
        <w:adjustRightInd w:val="0"/>
        <w:snapToGrid w:val="0"/>
        <w:spacing w:line="360" w:lineRule="auto"/>
        <w:ind w:firstLine="480" w:firstLineChars="200"/>
        <w:jc w:val="left"/>
        <w:rPr>
          <w:rFonts w:hint="eastAsia" w:ascii="宋体" w:hAnsi="宋体" w:cs="宋体"/>
          <w:snapToGrid w:val="0"/>
          <w:kern w:val="0"/>
          <w:sz w:val="24"/>
          <w:szCs w:val="24"/>
        </w:rPr>
      </w:pPr>
      <w:r>
        <w:rPr>
          <w:rFonts w:hint="eastAsia" w:ascii="宋体" w:hAnsi="宋体" w:cs="宋体"/>
          <w:snapToGrid w:val="0"/>
          <w:kern w:val="0"/>
          <w:sz w:val="24"/>
          <w:szCs w:val="24"/>
        </w:rPr>
        <w:t>2.1 中小企业政策</w:t>
      </w:r>
    </w:p>
    <w:p w14:paraId="2428AF3E">
      <w:pPr>
        <w:spacing w:before="179" w:line="219" w:lineRule="auto"/>
        <w:ind w:left="615"/>
        <w:rPr>
          <w:rFonts w:hint="eastAsia" w:ascii="宋体" w:hAnsi="宋体"/>
          <w:sz w:val="24"/>
          <w:highlight w:val="none"/>
        </w:rPr>
      </w:pPr>
      <w:r>
        <w:rPr>
          <w:rFonts w:hint="eastAsia" w:ascii="宋体" w:hAnsi="宋体"/>
          <w:sz w:val="24"/>
          <w:highlight w:val="none"/>
        </w:rPr>
        <w:t>■</w:t>
      </w:r>
      <w:r>
        <w:rPr>
          <w:rFonts w:ascii="宋体" w:hAnsi="宋体"/>
          <w:sz w:val="24"/>
          <w:highlight w:val="none"/>
        </w:rPr>
        <w:t>本项目不专门面向中小企业预留采购份额。</w:t>
      </w:r>
    </w:p>
    <w:p w14:paraId="71517661">
      <w:pPr>
        <w:adjustRightInd w:val="0"/>
        <w:snapToGrid w:val="0"/>
        <w:spacing w:line="360" w:lineRule="auto"/>
        <w:ind w:firstLine="480" w:firstLineChars="200"/>
        <w:jc w:val="left"/>
        <w:rPr>
          <w:rFonts w:hint="eastAsia" w:ascii="宋体" w:hAnsi="宋体" w:cs="宋体"/>
          <w:snapToGrid w:val="0"/>
          <w:kern w:val="0"/>
          <w:sz w:val="24"/>
          <w:szCs w:val="24"/>
        </w:rPr>
      </w:pPr>
    </w:p>
    <w:p w14:paraId="5D3748B8">
      <w:pPr>
        <w:adjustRightInd w:val="0"/>
        <w:snapToGrid w:val="0"/>
        <w:spacing w:line="360" w:lineRule="auto"/>
        <w:ind w:firstLine="480" w:firstLineChars="200"/>
        <w:jc w:val="left"/>
        <w:rPr>
          <w:rFonts w:hint="eastAsia" w:ascii="宋体" w:hAnsi="宋体" w:cs="宋体"/>
          <w:snapToGrid w:val="0"/>
          <w:kern w:val="0"/>
          <w:sz w:val="24"/>
          <w:szCs w:val="24"/>
        </w:rPr>
      </w:pPr>
      <w:r>
        <w:rPr>
          <w:rFonts w:hint="eastAsia" w:ascii="宋体" w:hAnsi="宋体" w:cs="宋体"/>
          <w:snapToGrid w:val="0"/>
          <w:kern w:val="0"/>
          <w:sz w:val="24"/>
          <w:szCs w:val="24"/>
        </w:rPr>
        <w:t>2.2 其它落实政府采购政策的资格要求（如有）：无。</w:t>
      </w:r>
    </w:p>
    <w:p w14:paraId="1C0500AA">
      <w:pPr>
        <w:snapToGrid w:val="0"/>
        <w:spacing w:line="360" w:lineRule="auto"/>
        <w:ind w:firstLine="480" w:firstLineChars="200"/>
        <w:rPr>
          <w:rFonts w:hint="eastAsia" w:ascii="宋体" w:hAnsi="宋体"/>
          <w:b/>
          <w:bCs/>
          <w:sz w:val="24"/>
          <w:szCs w:val="24"/>
        </w:rPr>
      </w:pPr>
      <w:r>
        <w:rPr>
          <w:rFonts w:hint="eastAsia" w:ascii="宋体" w:hAnsi="宋体"/>
          <w:sz w:val="24"/>
          <w:szCs w:val="24"/>
        </w:rPr>
        <w:t>3.本项目的特定资格要求：</w:t>
      </w:r>
    </w:p>
    <w:p w14:paraId="035A7262">
      <w:pPr>
        <w:snapToGrid w:val="0"/>
        <w:spacing w:line="360" w:lineRule="auto"/>
        <w:ind w:firstLine="480" w:firstLineChars="200"/>
        <w:rPr>
          <w:rFonts w:hint="eastAsia" w:ascii="宋体" w:hAnsi="宋体"/>
          <w:sz w:val="24"/>
          <w:szCs w:val="24"/>
        </w:rPr>
      </w:pPr>
      <w:bookmarkStart w:id="13" w:name="_Toc35393792"/>
      <w:bookmarkStart w:id="14" w:name="_Toc35393623"/>
      <w:r>
        <w:rPr>
          <w:rFonts w:hint="eastAsia" w:ascii="宋体" w:hAnsi="宋体"/>
          <w:sz w:val="24"/>
          <w:szCs w:val="24"/>
        </w:rPr>
        <w:t>3.1本项目是否属于政府购买服务：</w:t>
      </w:r>
    </w:p>
    <w:p w14:paraId="7D9DB69B">
      <w:pPr>
        <w:adjustRightInd w:val="0"/>
        <w:snapToGrid w:val="0"/>
        <w:spacing w:line="360" w:lineRule="auto"/>
        <w:ind w:firstLine="480" w:firstLineChars="200"/>
        <w:jc w:val="left"/>
        <w:rPr>
          <w:rFonts w:hint="eastAsia" w:ascii="宋体" w:hAnsi="宋体" w:cs="宋体"/>
          <w:snapToGrid w:val="0"/>
          <w:kern w:val="0"/>
          <w:sz w:val="24"/>
          <w:szCs w:val="24"/>
        </w:rPr>
      </w:pPr>
      <w:r>
        <w:rPr>
          <w:rFonts w:hint="eastAsia" w:ascii="宋体" w:hAnsi="宋体" w:cs="宋体"/>
          <w:snapToGrid w:val="0"/>
          <w:kern w:val="0"/>
          <w:sz w:val="24"/>
          <w:szCs w:val="24"/>
        </w:rPr>
        <w:t>□否</w:t>
      </w:r>
    </w:p>
    <w:p w14:paraId="2673530B">
      <w:pPr>
        <w:adjustRightInd w:val="0"/>
        <w:snapToGrid w:val="0"/>
        <w:spacing w:line="360" w:lineRule="auto"/>
        <w:ind w:firstLine="482" w:firstLineChars="200"/>
        <w:jc w:val="left"/>
        <w:rPr>
          <w:rFonts w:hint="eastAsia" w:ascii="宋体" w:hAnsi="宋体" w:cs="宋体"/>
          <w:snapToGrid w:val="0"/>
          <w:kern w:val="0"/>
          <w:sz w:val="24"/>
          <w:szCs w:val="24"/>
        </w:rPr>
      </w:pPr>
      <w:r>
        <w:rPr>
          <w:rFonts w:hint="eastAsia" w:ascii="宋体" w:hAnsi="宋体" w:cs="宋体"/>
          <w:b/>
          <w:snapToGrid w:val="0"/>
          <w:kern w:val="0"/>
          <w:sz w:val="24"/>
          <w:szCs w:val="24"/>
        </w:rPr>
        <w:t>■</w:t>
      </w:r>
      <w:r>
        <w:rPr>
          <w:rFonts w:hint="eastAsia" w:ascii="宋体" w:hAnsi="宋体" w:cs="宋体"/>
          <w:snapToGrid w:val="0"/>
          <w:kern w:val="0"/>
          <w:sz w:val="24"/>
          <w:szCs w:val="24"/>
        </w:rPr>
        <w:t>是，公益一类事业单位、使用事业编制且由财政拨款保障的群团组织，不得作为承接主体；</w:t>
      </w:r>
    </w:p>
    <w:p w14:paraId="4C7AA70B">
      <w:pPr>
        <w:snapToGrid w:val="0"/>
        <w:spacing w:line="360" w:lineRule="auto"/>
        <w:ind w:firstLine="480" w:firstLineChars="200"/>
        <w:rPr>
          <w:rFonts w:hint="eastAsia" w:ascii="宋体" w:hAnsi="宋体"/>
          <w:sz w:val="24"/>
          <w:szCs w:val="24"/>
        </w:rPr>
      </w:pPr>
      <w:r>
        <w:rPr>
          <w:rFonts w:hint="eastAsia" w:ascii="宋体" w:hAnsi="宋体"/>
          <w:sz w:val="24"/>
          <w:szCs w:val="24"/>
        </w:rPr>
        <w:t>3.2其他特定资格要求：无</w:t>
      </w:r>
    </w:p>
    <w:p w14:paraId="238A76E5">
      <w:pPr>
        <w:pStyle w:val="4"/>
        <w:snapToGrid w:val="0"/>
        <w:spacing w:before="0" w:after="0" w:line="360" w:lineRule="auto"/>
        <w:rPr>
          <w:rFonts w:hint="eastAsia" w:ascii="宋体" w:hAnsi="宋体" w:eastAsia="宋体" w:cs="宋体"/>
          <w:bCs w:val="0"/>
          <w:sz w:val="24"/>
          <w:szCs w:val="24"/>
        </w:rPr>
      </w:pPr>
      <w:r>
        <w:rPr>
          <w:rFonts w:hint="eastAsia" w:ascii="宋体" w:hAnsi="宋体" w:eastAsia="宋体" w:cs="宋体"/>
          <w:bCs w:val="0"/>
          <w:sz w:val="24"/>
          <w:szCs w:val="24"/>
        </w:rPr>
        <w:t>三、获取招标文件</w:t>
      </w:r>
      <w:bookmarkEnd w:id="11"/>
      <w:bookmarkEnd w:id="12"/>
      <w:bookmarkEnd w:id="13"/>
      <w:bookmarkEnd w:id="14"/>
    </w:p>
    <w:p w14:paraId="11FFE4C5">
      <w:pPr>
        <w:snapToGrid w:val="0"/>
        <w:spacing w:line="360" w:lineRule="auto"/>
        <w:rPr>
          <w:rFonts w:hint="eastAsia" w:ascii="宋体" w:hAnsi="宋体" w:cs="宋体"/>
          <w:sz w:val="24"/>
          <w:szCs w:val="24"/>
        </w:rPr>
      </w:pPr>
      <w:r>
        <w:rPr>
          <w:rFonts w:hint="eastAsia" w:ascii="宋体" w:hAnsi="宋体" w:cs="宋体"/>
          <w:b/>
          <w:bCs/>
          <w:sz w:val="24"/>
          <w:szCs w:val="24"/>
        </w:rPr>
        <w:t>时间：</w:t>
      </w:r>
      <w:r>
        <w:rPr>
          <w:rFonts w:ascii="宋体" w:hAnsi="宋体"/>
          <w:sz w:val="24"/>
          <w:highlight w:val="none"/>
        </w:rPr>
        <w:t>202</w:t>
      </w:r>
      <w:r>
        <w:rPr>
          <w:rFonts w:hint="eastAsia" w:ascii="宋体" w:hAnsi="宋体"/>
          <w:sz w:val="24"/>
          <w:highlight w:val="none"/>
        </w:rPr>
        <w:t>4</w:t>
      </w:r>
      <w:r>
        <w:rPr>
          <w:rFonts w:ascii="宋体" w:hAnsi="宋体" w:cs="仿宋"/>
          <w:sz w:val="24"/>
          <w:highlight w:val="none"/>
        </w:rPr>
        <w:t>年</w:t>
      </w:r>
      <w:bookmarkStart w:id="15" w:name="_Hlk169425131"/>
      <w:r>
        <w:rPr>
          <w:rFonts w:hint="eastAsia" w:ascii="宋体" w:hAnsi="宋体"/>
          <w:sz w:val="24"/>
          <w:highlight w:val="none"/>
          <w:u w:val="single"/>
        </w:rPr>
        <w:t xml:space="preserve"> </w:t>
      </w:r>
      <w:r>
        <w:rPr>
          <w:rFonts w:hint="eastAsia" w:ascii="宋体" w:hAnsi="宋体"/>
          <w:sz w:val="24"/>
          <w:highlight w:val="none"/>
          <w:u w:val="single"/>
          <w:lang w:val="en-US" w:eastAsia="zh-CN"/>
        </w:rPr>
        <w:t>11</w:t>
      </w:r>
      <w:r>
        <w:rPr>
          <w:rFonts w:hint="eastAsia" w:ascii="宋体" w:hAnsi="宋体"/>
          <w:sz w:val="24"/>
          <w:highlight w:val="none"/>
          <w:u w:val="single"/>
        </w:rPr>
        <w:t xml:space="preserve"> </w:t>
      </w:r>
      <w:r>
        <w:rPr>
          <w:rFonts w:ascii="宋体" w:hAnsi="宋体" w:cs="仿宋"/>
          <w:sz w:val="24"/>
          <w:highlight w:val="none"/>
        </w:rPr>
        <w:t>月</w:t>
      </w:r>
      <w:r>
        <w:rPr>
          <w:rFonts w:hint="eastAsia" w:ascii="宋体" w:hAnsi="宋体"/>
          <w:sz w:val="24"/>
          <w:highlight w:val="none"/>
          <w:u w:val="single"/>
        </w:rPr>
        <w:t xml:space="preserve"> </w:t>
      </w:r>
      <w:r>
        <w:rPr>
          <w:rFonts w:hint="eastAsia" w:ascii="宋体" w:hAnsi="宋体"/>
          <w:sz w:val="24"/>
          <w:highlight w:val="none"/>
          <w:u w:val="single"/>
          <w:lang w:val="en-US" w:eastAsia="zh-CN"/>
        </w:rPr>
        <w:t>27</w:t>
      </w:r>
      <w:r>
        <w:rPr>
          <w:rFonts w:hint="eastAsia" w:ascii="宋体" w:hAnsi="宋体"/>
          <w:sz w:val="24"/>
          <w:highlight w:val="none"/>
          <w:u w:val="single"/>
        </w:rPr>
        <w:t xml:space="preserve"> </w:t>
      </w:r>
      <w:r>
        <w:rPr>
          <w:rFonts w:ascii="宋体" w:hAnsi="宋体" w:cs="仿宋"/>
          <w:sz w:val="24"/>
          <w:highlight w:val="none"/>
        </w:rPr>
        <w:t>日</w:t>
      </w:r>
      <w:r>
        <w:rPr>
          <w:rFonts w:hint="eastAsia" w:ascii="宋体" w:hAnsi="宋体" w:cs="仿宋"/>
          <w:sz w:val="24"/>
          <w:highlight w:val="none"/>
        </w:rPr>
        <w:t>09:00</w:t>
      </w:r>
      <w:r>
        <w:rPr>
          <w:rFonts w:ascii="宋体" w:hAnsi="宋体" w:cs="仿宋"/>
          <w:sz w:val="24"/>
          <w:highlight w:val="none"/>
        </w:rPr>
        <w:t>至</w:t>
      </w:r>
      <w:r>
        <w:rPr>
          <w:rFonts w:ascii="宋体" w:hAnsi="宋体"/>
          <w:sz w:val="24"/>
          <w:highlight w:val="none"/>
        </w:rPr>
        <w:t>202</w:t>
      </w:r>
      <w:r>
        <w:rPr>
          <w:rFonts w:hint="eastAsia" w:ascii="宋体" w:hAnsi="宋体"/>
          <w:sz w:val="24"/>
          <w:highlight w:val="none"/>
        </w:rPr>
        <w:t>4</w:t>
      </w:r>
      <w:r>
        <w:rPr>
          <w:rFonts w:ascii="宋体" w:hAnsi="宋体" w:cs="仿宋"/>
          <w:sz w:val="24"/>
          <w:highlight w:val="none"/>
        </w:rPr>
        <w:t>年</w:t>
      </w:r>
      <w:r>
        <w:rPr>
          <w:rFonts w:hint="eastAsia" w:ascii="宋体" w:hAnsi="宋体"/>
          <w:sz w:val="24"/>
          <w:highlight w:val="none"/>
          <w:u w:val="single"/>
        </w:rPr>
        <w:t xml:space="preserve"> </w:t>
      </w:r>
      <w:r>
        <w:rPr>
          <w:rFonts w:hint="eastAsia" w:ascii="宋体" w:hAnsi="宋体"/>
          <w:sz w:val="24"/>
          <w:highlight w:val="none"/>
          <w:u w:val="single"/>
          <w:lang w:val="en-US" w:eastAsia="zh-CN"/>
        </w:rPr>
        <w:t>12</w:t>
      </w:r>
      <w:r>
        <w:rPr>
          <w:rFonts w:hint="eastAsia" w:ascii="宋体" w:hAnsi="宋体"/>
          <w:sz w:val="24"/>
          <w:highlight w:val="none"/>
          <w:u w:val="single"/>
        </w:rPr>
        <w:t xml:space="preserve"> </w:t>
      </w:r>
      <w:r>
        <w:rPr>
          <w:rFonts w:ascii="宋体" w:hAnsi="宋体" w:cs="仿宋"/>
          <w:sz w:val="24"/>
          <w:highlight w:val="none"/>
        </w:rPr>
        <w:t>月</w:t>
      </w:r>
      <w:r>
        <w:rPr>
          <w:rFonts w:hint="eastAsia" w:ascii="宋体" w:hAnsi="宋体"/>
          <w:sz w:val="24"/>
          <w:highlight w:val="none"/>
          <w:u w:val="single"/>
        </w:rPr>
        <w:t xml:space="preserve"> </w:t>
      </w:r>
      <w:r>
        <w:rPr>
          <w:rFonts w:hint="eastAsia" w:ascii="宋体" w:hAnsi="宋体"/>
          <w:sz w:val="24"/>
          <w:highlight w:val="none"/>
          <w:u w:val="single"/>
          <w:lang w:val="en-US" w:eastAsia="zh-CN"/>
        </w:rPr>
        <w:t>11</w:t>
      </w:r>
      <w:r>
        <w:rPr>
          <w:rFonts w:hint="eastAsia" w:ascii="宋体" w:hAnsi="宋体"/>
          <w:sz w:val="24"/>
          <w:highlight w:val="none"/>
          <w:u w:val="single"/>
        </w:rPr>
        <w:t xml:space="preserve"> </w:t>
      </w:r>
      <w:r>
        <w:rPr>
          <w:rFonts w:ascii="宋体" w:hAnsi="宋体" w:cs="仿宋"/>
          <w:sz w:val="24"/>
          <w:highlight w:val="none"/>
        </w:rPr>
        <w:t>日</w:t>
      </w:r>
      <w:bookmarkEnd w:id="15"/>
      <w:r>
        <w:rPr>
          <w:rFonts w:hint="eastAsia" w:ascii="宋体" w:hAnsi="宋体"/>
          <w:sz w:val="24"/>
          <w:highlight w:val="none"/>
        </w:rPr>
        <w:t>17:00(北京时间)</w:t>
      </w:r>
    </w:p>
    <w:p w14:paraId="6053BB92">
      <w:pPr>
        <w:spacing w:line="360" w:lineRule="auto"/>
        <w:ind w:right="-370" w:rightChars="-176"/>
        <w:rPr>
          <w:rFonts w:hint="eastAsia" w:ascii="宋体" w:hAnsi="宋体"/>
          <w:sz w:val="24"/>
          <w:highlight w:val="none"/>
        </w:rPr>
      </w:pPr>
      <w:r>
        <w:rPr>
          <w:rFonts w:hint="eastAsia" w:ascii="宋体" w:hAnsi="宋体"/>
          <w:b/>
          <w:bCs/>
          <w:sz w:val="24"/>
          <w:highlight w:val="none"/>
        </w:rPr>
        <w:t>地点:</w:t>
      </w:r>
      <w:r>
        <w:rPr>
          <w:rFonts w:hint="eastAsia" w:ascii="宋体" w:hAnsi="宋体"/>
          <w:sz w:val="24"/>
          <w:highlight w:val="none"/>
        </w:rPr>
        <w:t>北京市政府采购电子交易平台</w:t>
      </w:r>
    </w:p>
    <w:p w14:paraId="28E47EC4">
      <w:pPr>
        <w:spacing w:line="360" w:lineRule="auto"/>
        <w:ind w:right="141" w:rightChars="67"/>
        <w:rPr>
          <w:rFonts w:hint="eastAsia" w:ascii="宋体" w:hAnsi="宋体"/>
          <w:sz w:val="24"/>
          <w:highlight w:val="none"/>
        </w:rPr>
      </w:pPr>
      <w:r>
        <w:rPr>
          <w:rFonts w:hint="eastAsia" w:ascii="宋体" w:hAnsi="宋体"/>
          <w:b/>
          <w:bCs/>
          <w:sz w:val="24"/>
          <w:highlight w:val="none"/>
        </w:rPr>
        <w:t>方式:</w:t>
      </w:r>
      <w:r>
        <w:rPr>
          <w:rFonts w:hint="eastAsia" w:ascii="宋体" w:hAnsi="宋体"/>
          <w:sz w:val="24"/>
          <w:highlight w:val="none"/>
        </w:rPr>
        <w:t>供应商使用CA数字证书或电子营业执照登录北京市政府采购电子交易平台(http://zbcg-bjzc.zhongcy.com/bjczj-portal-site/index.html#/home)获取电子版招标文件。</w:t>
      </w:r>
    </w:p>
    <w:p w14:paraId="16EC47B5">
      <w:pPr>
        <w:spacing w:line="360" w:lineRule="auto"/>
        <w:ind w:right="-370" w:rightChars="-176"/>
        <w:rPr>
          <w:rFonts w:hint="eastAsia" w:ascii="宋体" w:hAnsi="宋体"/>
          <w:sz w:val="24"/>
          <w:highlight w:val="none"/>
        </w:rPr>
      </w:pPr>
      <w:r>
        <w:rPr>
          <w:rFonts w:hint="eastAsia" w:ascii="宋体" w:hAnsi="宋体"/>
          <w:b/>
          <w:bCs/>
          <w:sz w:val="24"/>
          <w:highlight w:val="none"/>
        </w:rPr>
        <w:t>售价:</w:t>
      </w:r>
      <w:r>
        <w:rPr>
          <w:rFonts w:hint="eastAsia" w:ascii="宋体" w:hAnsi="宋体"/>
          <w:sz w:val="24"/>
          <w:highlight w:val="none"/>
        </w:rPr>
        <w:t>0元。</w:t>
      </w:r>
    </w:p>
    <w:p w14:paraId="32E6B7A3">
      <w:pPr>
        <w:snapToGrid w:val="0"/>
        <w:spacing w:line="360" w:lineRule="auto"/>
        <w:ind w:firstLine="540"/>
        <w:rPr>
          <w:rFonts w:hint="eastAsia" w:ascii="宋体" w:hAnsi="宋体" w:cs="宋体"/>
          <w:sz w:val="24"/>
          <w:szCs w:val="24"/>
        </w:rPr>
      </w:pPr>
    </w:p>
    <w:p w14:paraId="581FB2B1">
      <w:pPr>
        <w:pStyle w:val="4"/>
        <w:snapToGrid w:val="0"/>
        <w:spacing w:before="0" w:after="0" w:line="360" w:lineRule="auto"/>
        <w:rPr>
          <w:rFonts w:hint="eastAsia" w:ascii="宋体" w:hAnsi="宋体" w:eastAsia="宋体" w:cs="宋体"/>
          <w:bCs w:val="0"/>
          <w:sz w:val="24"/>
          <w:szCs w:val="24"/>
        </w:rPr>
      </w:pPr>
      <w:bookmarkStart w:id="16" w:name="_Toc28359005"/>
      <w:bookmarkStart w:id="17" w:name="_Toc28359082"/>
      <w:bookmarkStart w:id="18" w:name="_Toc35393624"/>
      <w:bookmarkStart w:id="19" w:name="_Toc35393793"/>
      <w:r>
        <w:rPr>
          <w:rFonts w:hint="eastAsia" w:ascii="宋体" w:hAnsi="宋体" w:eastAsia="宋体" w:cs="宋体"/>
          <w:bCs w:val="0"/>
          <w:sz w:val="24"/>
          <w:szCs w:val="24"/>
        </w:rPr>
        <w:t>四、提交投标文件</w:t>
      </w:r>
      <w:bookmarkEnd w:id="16"/>
      <w:bookmarkEnd w:id="17"/>
      <w:r>
        <w:rPr>
          <w:rFonts w:hint="eastAsia" w:ascii="宋体" w:hAnsi="宋体" w:eastAsia="宋体" w:cs="宋体"/>
          <w:bCs w:val="0"/>
          <w:sz w:val="24"/>
          <w:szCs w:val="24"/>
        </w:rPr>
        <w:t>截止时间、开标时间和地点</w:t>
      </w:r>
      <w:bookmarkEnd w:id="18"/>
      <w:bookmarkEnd w:id="19"/>
    </w:p>
    <w:p w14:paraId="6C6E1B75">
      <w:pPr>
        <w:spacing w:before="181" w:line="360" w:lineRule="auto"/>
        <w:ind w:right="-284"/>
        <w:rPr>
          <w:rFonts w:hint="eastAsia" w:ascii="宋体" w:hAnsi="宋体" w:cs="仿宋"/>
          <w:kern w:val="0"/>
          <w:sz w:val="24"/>
          <w:highlight w:val="none"/>
        </w:rPr>
      </w:pPr>
      <w:r>
        <w:rPr>
          <w:rFonts w:hint="eastAsia" w:ascii="宋体" w:hAnsi="宋体"/>
          <w:bCs/>
          <w:sz w:val="24"/>
          <w:szCs w:val="24"/>
        </w:rPr>
        <w:t>时间：</w:t>
      </w:r>
      <w:bookmarkStart w:id="20" w:name="_Hlk169425142"/>
      <w:r>
        <w:rPr>
          <w:rFonts w:ascii="宋体" w:hAnsi="宋体" w:cs="仿宋"/>
          <w:sz w:val="24"/>
          <w:highlight w:val="none"/>
        </w:rPr>
        <w:t>202</w:t>
      </w:r>
      <w:r>
        <w:rPr>
          <w:rFonts w:hint="eastAsia" w:ascii="宋体" w:hAnsi="宋体" w:cs="仿宋"/>
          <w:sz w:val="24"/>
          <w:highlight w:val="none"/>
        </w:rPr>
        <w:t>4</w:t>
      </w:r>
      <w:r>
        <w:rPr>
          <w:rFonts w:ascii="宋体" w:hAnsi="宋体" w:cs="仿宋"/>
          <w:sz w:val="24"/>
          <w:highlight w:val="none"/>
        </w:rPr>
        <w:t>年</w:t>
      </w:r>
      <w:r>
        <w:rPr>
          <w:rFonts w:hint="eastAsia" w:ascii="宋体" w:hAnsi="宋体" w:cs="仿宋"/>
          <w:sz w:val="24"/>
          <w:highlight w:val="none"/>
          <w:lang w:val="en-US" w:eastAsia="zh-CN"/>
        </w:rPr>
        <w:t>12</w:t>
      </w:r>
      <w:r>
        <w:rPr>
          <w:rFonts w:ascii="宋体" w:hAnsi="宋体" w:cs="仿宋"/>
          <w:sz w:val="24"/>
          <w:highlight w:val="none"/>
        </w:rPr>
        <w:t>月</w:t>
      </w:r>
      <w:r>
        <w:rPr>
          <w:rFonts w:hint="eastAsia" w:ascii="宋体" w:hAnsi="宋体" w:cs="仿宋"/>
          <w:sz w:val="24"/>
          <w:highlight w:val="none"/>
          <w:lang w:val="en-US" w:eastAsia="zh-CN"/>
        </w:rPr>
        <w:t>19</w:t>
      </w:r>
      <w:r>
        <w:rPr>
          <w:rFonts w:ascii="宋体" w:hAnsi="宋体" w:cs="仿宋"/>
          <w:sz w:val="24"/>
          <w:highlight w:val="none"/>
        </w:rPr>
        <w:t>日</w:t>
      </w:r>
      <w:bookmarkEnd w:id="20"/>
      <w:r>
        <w:rPr>
          <w:rFonts w:hint="eastAsia" w:ascii="宋体" w:hAnsi="宋体" w:cs="仿宋"/>
          <w:sz w:val="24"/>
          <w:highlight w:val="none"/>
          <w:lang w:val="en-US" w:eastAsia="zh-CN"/>
        </w:rPr>
        <w:t>9</w:t>
      </w:r>
      <w:r>
        <w:rPr>
          <w:rFonts w:ascii="宋体" w:hAnsi="宋体" w:cs="仿宋"/>
          <w:sz w:val="24"/>
          <w:highlight w:val="none"/>
        </w:rPr>
        <w:t>点</w:t>
      </w:r>
      <w:r>
        <w:rPr>
          <w:rFonts w:hint="eastAsia" w:ascii="宋体" w:hAnsi="宋体" w:cs="仿宋"/>
          <w:sz w:val="24"/>
          <w:highlight w:val="none"/>
          <w:lang w:val="en-US" w:eastAsia="zh-CN"/>
        </w:rPr>
        <w:t>3</w:t>
      </w:r>
      <w:r>
        <w:rPr>
          <w:rFonts w:ascii="宋体" w:hAnsi="宋体" w:cs="仿宋"/>
          <w:sz w:val="24"/>
          <w:highlight w:val="none"/>
        </w:rPr>
        <w:t>0分(北京时间)</w:t>
      </w:r>
    </w:p>
    <w:p w14:paraId="31B25B9C">
      <w:pPr>
        <w:spacing w:line="360" w:lineRule="auto"/>
        <w:ind w:right="-284"/>
        <w:rPr>
          <w:rFonts w:hint="eastAsia" w:ascii="宋体" w:hAnsi="宋体" w:cs="仿宋"/>
          <w:kern w:val="0"/>
          <w:sz w:val="24"/>
          <w:highlight w:val="none"/>
        </w:rPr>
      </w:pPr>
      <w:r>
        <w:rPr>
          <w:rFonts w:ascii="宋体" w:hAnsi="宋体" w:cs="仿宋"/>
          <w:kern w:val="0"/>
          <w:sz w:val="24"/>
          <w:highlight w:val="none"/>
        </w:rPr>
        <w:t>地点: 北京市政府采购电子交易平台</w:t>
      </w:r>
    </w:p>
    <w:p w14:paraId="00434EF6">
      <w:pPr>
        <w:spacing w:line="360" w:lineRule="auto"/>
        <w:ind w:right="-284"/>
        <w:rPr>
          <w:rFonts w:hint="eastAsia" w:ascii="宋体" w:hAnsi="宋体" w:cs="仿宋"/>
          <w:kern w:val="0"/>
          <w:sz w:val="24"/>
          <w:highlight w:val="none"/>
        </w:rPr>
      </w:pPr>
      <w:r>
        <w:rPr>
          <w:rFonts w:ascii="宋体" w:hAnsi="宋体" w:cs="仿宋"/>
          <w:kern w:val="0"/>
          <w:sz w:val="24"/>
          <w:highlight w:val="none"/>
        </w:rPr>
        <w:t>(</w:t>
      </w:r>
      <w:r>
        <w:rPr>
          <w:highlight w:val="none"/>
        </w:rPr>
        <w:fldChar w:fldCharType="begin"/>
      </w:r>
      <w:r>
        <w:rPr>
          <w:highlight w:val="none"/>
        </w:rPr>
        <w:instrText xml:space="preserve"> HYPERLINK "http://zbcg-bjzc.zhongcy.com/bjczj-portal-site/index.html" \l "/home" </w:instrText>
      </w:r>
      <w:r>
        <w:rPr>
          <w:highlight w:val="none"/>
        </w:rPr>
        <w:fldChar w:fldCharType="separate"/>
      </w:r>
      <w:r>
        <w:rPr>
          <w:rFonts w:ascii="宋体" w:hAnsi="宋体" w:cs="仿宋"/>
          <w:kern w:val="0"/>
          <w:sz w:val="24"/>
          <w:highlight w:val="none"/>
        </w:rPr>
        <w:t>http://zbcg-bjzc.zhongcy.com/bjczj-portal-site/index.html#/home</w:t>
      </w:r>
      <w:r>
        <w:rPr>
          <w:rFonts w:ascii="宋体" w:hAnsi="宋体" w:cs="仿宋"/>
          <w:kern w:val="0"/>
          <w:sz w:val="24"/>
          <w:highlight w:val="none"/>
        </w:rPr>
        <w:fldChar w:fldCharType="end"/>
      </w:r>
      <w:r>
        <w:rPr>
          <w:rFonts w:ascii="宋体" w:hAnsi="宋体" w:cs="仿宋"/>
          <w:kern w:val="0"/>
          <w:sz w:val="24"/>
          <w:highlight w:val="none"/>
        </w:rPr>
        <w:t>)</w:t>
      </w:r>
      <w:r>
        <w:rPr>
          <w:rFonts w:hint="eastAsia" w:ascii="宋体" w:hAnsi="宋体" w:cs="仿宋"/>
          <w:kern w:val="0"/>
          <w:sz w:val="24"/>
          <w:highlight w:val="none"/>
        </w:rPr>
        <w:t>。</w:t>
      </w:r>
    </w:p>
    <w:p w14:paraId="1FA9615E">
      <w:pPr>
        <w:spacing w:line="360" w:lineRule="auto"/>
        <w:ind w:right="-284" w:firstLine="480" w:firstLineChars="200"/>
        <w:rPr>
          <w:rFonts w:hint="eastAsia" w:ascii="宋体" w:hAnsi="宋体" w:eastAsia="宋体" w:cs="仿宋"/>
          <w:kern w:val="0"/>
          <w:sz w:val="24"/>
          <w:highlight w:val="none"/>
          <w:lang w:eastAsia="zh-CN"/>
        </w:rPr>
      </w:pPr>
      <w:r>
        <w:rPr>
          <w:rFonts w:hint="eastAsia" w:ascii="宋体" w:hAnsi="宋体" w:cs="仿宋"/>
          <w:kern w:val="0"/>
          <w:sz w:val="24"/>
          <w:highlight w:val="none"/>
        </w:rPr>
        <w:t>注：参加开标的投标人须携带CA数字证书或电子营业执照于开标时间至中关村资本大厦6层第9会议室。</w:t>
      </w:r>
      <w:r>
        <w:rPr>
          <w:rFonts w:hint="eastAsia" w:ascii="宋体" w:hAnsi="宋体" w:cs="仿宋"/>
          <w:kern w:val="0"/>
          <w:sz w:val="24"/>
          <w:highlight w:val="none"/>
          <w:lang w:val="en-US" w:eastAsia="zh-CN"/>
        </w:rPr>
        <w:t>同时携带</w:t>
      </w:r>
      <w:r>
        <w:rPr>
          <w:rFonts w:hint="eastAsia" w:ascii="宋体" w:hAnsi="宋体" w:cs="仿宋"/>
          <w:kern w:val="0"/>
          <w:sz w:val="24"/>
          <w:highlight w:val="none"/>
        </w:rPr>
        <w:t>投标文件纸质版</w:t>
      </w:r>
      <w:r>
        <w:rPr>
          <w:rFonts w:hint="eastAsia" w:ascii="宋体" w:hAnsi="宋体" w:cs="仿宋"/>
          <w:kern w:val="0"/>
          <w:sz w:val="24"/>
          <w:highlight w:val="none"/>
          <w:lang w:val="en-US" w:eastAsia="zh-CN"/>
        </w:rPr>
        <w:t>一正一副</w:t>
      </w:r>
      <w:r>
        <w:rPr>
          <w:rFonts w:hint="eastAsia" w:ascii="宋体" w:hAnsi="宋体" w:cs="仿宋"/>
          <w:kern w:val="0"/>
          <w:sz w:val="24"/>
          <w:highlight w:val="none"/>
          <w:lang w:eastAsia="zh-CN"/>
        </w:rPr>
        <w:t>，</w:t>
      </w:r>
      <w:r>
        <w:rPr>
          <w:rFonts w:hint="eastAsia" w:ascii="宋体" w:hAnsi="宋体" w:cs="仿宋"/>
          <w:kern w:val="0"/>
          <w:sz w:val="24"/>
          <w:highlight w:val="none"/>
          <w:lang w:val="en-US" w:eastAsia="zh-CN"/>
        </w:rPr>
        <w:t>应</w:t>
      </w:r>
      <w:r>
        <w:rPr>
          <w:rFonts w:hint="eastAsia" w:ascii="宋体" w:hAnsi="宋体" w:cs="宋体"/>
          <w:snapToGrid w:val="0"/>
          <w:kern w:val="0"/>
          <w:sz w:val="24"/>
          <w:szCs w:val="24"/>
        </w:rPr>
        <w:t>密封完好，封套注明项目名称、投标人名称、开标前不得启封字样</w:t>
      </w:r>
      <w:r>
        <w:rPr>
          <w:rFonts w:hint="eastAsia" w:ascii="宋体" w:hAnsi="宋体" w:cs="宋体"/>
          <w:snapToGrid w:val="0"/>
          <w:kern w:val="0"/>
          <w:sz w:val="24"/>
          <w:szCs w:val="24"/>
          <w:lang w:eastAsia="zh-CN"/>
        </w:rPr>
        <w:t>。</w:t>
      </w:r>
      <w:r>
        <w:rPr>
          <w:rFonts w:hint="eastAsia" w:ascii="宋体" w:hAnsi="宋体" w:cs="仿宋"/>
          <w:kern w:val="0"/>
          <w:sz w:val="24"/>
          <w:highlight w:val="none"/>
        </w:rPr>
        <w:t>本次开评标为全流程电子化，一切文件以上传的电子版文件为准。</w:t>
      </w:r>
    </w:p>
    <w:p w14:paraId="6CC9433D">
      <w:pPr>
        <w:snapToGrid w:val="0"/>
        <w:spacing w:line="360" w:lineRule="auto"/>
        <w:ind w:firstLine="480" w:firstLineChars="200"/>
        <w:rPr>
          <w:rFonts w:hint="eastAsia" w:ascii="宋体" w:hAnsi="宋体"/>
          <w:sz w:val="24"/>
          <w:szCs w:val="24"/>
        </w:rPr>
      </w:pPr>
    </w:p>
    <w:p w14:paraId="2348E77C">
      <w:pPr>
        <w:pStyle w:val="4"/>
        <w:snapToGrid w:val="0"/>
        <w:spacing w:before="0" w:after="0" w:line="360" w:lineRule="auto"/>
        <w:rPr>
          <w:rFonts w:hint="eastAsia" w:ascii="宋体" w:hAnsi="宋体" w:eastAsia="宋体" w:cs="宋体"/>
          <w:bCs w:val="0"/>
          <w:sz w:val="24"/>
          <w:szCs w:val="24"/>
        </w:rPr>
      </w:pPr>
      <w:bookmarkStart w:id="21" w:name="_Toc35393625"/>
      <w:bookmarkStart w:id="22" w:name="_Toc28359084"/>
      <w:bookmarkStart w:id="23" w:name="_Toc35393794"/>
      <w:bookmarkStart w:id="24" w:name="_Toc28359007"/>
      <w:r>
        <w:rPr>
          <w:rFonts w:hint="eastAsia" w:ascii="宋体" w:hAnsi="宋体" w:eastAsia="宋体" w:cs="宋体"/>
          <w:bCs w:val="0"/>
          <w:sz w:val="24"/>
          <w:szCs w:val="24"/>
        </w:rPr>
        <w:t>五、公告期限</w:t>
      </w:r>
      <w:bookmarkEnd w:id="21"/>
      <w:bookmarkEnd w:id="22"/>
      <w:bookmarkEnd w:id="23"/>
      <w:bookmarkEnd w:id="24"/>
    </w:p>
    <w:p w14:paraId="3EE55025">
      <w:pPr>
        <w:snapToGrid w:val="0"/>
        <w:spacing w:line="360" w:lineRule="auto"/>
        <w:rPr>
          <w:rFonts w:hint="eastAsia" w:ascii="宋体" w:hAnsi="宋体" w:cs="宋体"/>
          <w:kern w:val="0"/>
          <w:sz w:val="24"/>
          <w:szCs w:val="24"/>
        </w:rPr>
      </w:pPr>
      <w:r>
        <w:rPr>
          <w:rFonts w:hint="eastAsia" w:ascii="宋体" w:hAnsi="宋体" w:cs="宋体"/>
          <w:kern w:val="0"/>
          <w:sz w:val="24"/>
          <w:szCs w:val="24"/>
        </w:rPr>
        <w:t>自本公告发布之日起5个工作日。</w:t>
      </w:r>
    </w:p>
    <w:p w14:paraId="7E407BF2">
      <w:pPr>
        <w:snapToGrid w:val="0"/>
        <w:spacing w:line="360" w:lineRule="auto"/>
        <w:rPr>
          <w:rFonts w:hint="eastAsia" w:ascii="宋体" w:hAnsi="宋体" w:cs="宋体"/>
          <w:b/>
          <w:kern w:val="0"/>
          <w:sz w:val="24"/>
          <w:szCs w:val="24"/>
        </w:rPr>
      </w:pPr>
    </w:p>
    <w:p w14:paraId="0ADFF152">
      <w:pPr>
        <w:pStyle w:val="4"/>
        <w:snapToGrid w:val="0"/>
        <w:spacing w:before="0" w:after="0" w:line="360" w:lineRule="auto"/>
        <w:rPr>
          <w:rFonts w:hint="eastAsia" w:ascii="宋体" w:hAnsi="宋体" w:eastAsia="宋体" w:cs="宋体"/>
          <w:bCs w:val="0"/>
          <w:sz w:val="24"/>
          <w:szCs w:val="24"/>
        </w:rPr>
      </w:pPr>
      <w:bookmarkStart w:id="25" w:name="_Toc35393795"/>
      <w:bookmarkStart w:id="26" w:name="_Toc35393626"/>
      <w:r>
        <w:rPr>
          <w:rFonts w:hint="eastAsia" w:ascii="宋体" w:hAnsi="宋体" w:eastAsia="宋体" w:cs="宋体"/>
          <w:bCs w:val="0"/>
          <w:sz w:val="24"/>
          <w:szCs w:val="24"/>
        </w:rPr>
        <w:t>六、其他补充事宜</w:t>
      </w:r>
      <w:bookmarkEnd w:id="25"/>
      <w:bookmarkEnd w:id="26"/>
    </w:p>
    <w:p w14:paraId="29250521">
      <w:pPr>
        <w:spacing w:line="360" w:lineRule="auto"/>
        <w:ind w:right="141" w:rightChars="67" w:firstLine="480" w:firstLineChars="200"/>
        <w:rPr>
          <w:rFonts w:hint="eastAsia" w:ascii="宋体" w:hAnsi="宋体"/>
          <w:kern w:val="0"/>
          <w:sz w:val="24"/>
          <w:highlight w:val="none"/>
        </w:rPr>
      </w:pPr>
      <w:r>
        <w:rPr>
          <w:rFonts w:hint="eastAsia" w:ascii="宋体" w:hAnsi="宋体"/>
          <w:sz w:val="24"/>
          <w:highlight w:val="none"/>
        </w:rPr>
        <w:t>1.本项目需要落实的政府采购政策:①政府采购促进中小企业发展；②政府采购项目支持监狱企业发展；③政府采购促进残疾人就业等。</w:t>
      </w:r>
    </w:p>
    <w:p w14:paraId="322A4B40">
      <w:pPr>
        <w:spacing w:line="360" w:lineRule="auto"/>
        <w:ind w:left="10" w:right="67" w:firstLine="489"/>
        <w:rPr>
          <w:rFonts w:hint="eastAsia" w:ascii="宋体" w:hAnsi="宋体" w:cs="仿宋"/>
          <w:sz w:val="24"/>
          <w:highlight w:val="none"/>
        </w:rPr>
      </w:pPr>
      <w:r>
        <w:rPr>
          <w:rFonts w:ascii="宋体" w:hAnsi="宋体"/>
          <w:sz w:val="24"/>
          <w:highlight w:val="none"/>
        </w:rPr>
        <w:t>2.本项目采用</w:t>
      </w:r>
      <w:r>
        <w:rPr>
          <w:rFonts w:hint="eastAsia" w:ascii="宋体" w:hAnsi="宋体"/>
          <w:b/>
          <w:sz w:val="24"/>
          <w:highlight w:val="none"/>
        </w:rPr>
        <w:t>全流程电子化采购方式</w:t>
      </w:r>
      <w:r>
        <w:rPr>
          <w:rFonts w:ascii="宋体" w:hAnsi="宋体"/>
          <w:sz w:val="24"/>
          <w:highlight w:val="none"/>
        </w:rPr>
        <w:t>，请供应商认真学习北京市政府采购电子交易平台发布的相关操作手册(供应商可在交易平台</w:t>
      </w:r>
      <w:r>
        <w:rPr>
          <w:rFonts w:ascii="宋体" w:hAnsi="宋体" w:cs="仿宋"/>
          <w:sz w:val="24"/>
          <w:highlight w:val="none"/>
        </w:rPr>
        <w:t>下载相关手册)，办理</w:t>
      </w:r>
      <w:r>
        <w:rPr>
          <w:rFonts w:ascii="宋体" w:hAnsi="宋体"/>
          <w:sz w:val="24"/>
          <w:highlight w:val="none"/>
        </w:rPr>
        <w:t>CA</w:t>
      </w:r>
      <w:r>
        <w:rPr>
          <w:rFonts w:ascii="宋体" w:hAnsi="宋体" w:cs="仿宋"/>
          <w:sz w:val="24"/>
          <w:highlight w:val="none"/>
        </w:rPr>
        <w:t>数字证书或电子营业执照、进行北京市政府采购电子交易平台注册绑定，并认真核实</w:t>
      </w:r>
      <w:r>
        <w:rPr>
          <w:rFonts w:ascii="宋体" w:hAnsi="宋体"/>
          <w:sz w:val="24"/>
          <w:highlight w:val="none"/>
        </w:rPr>
        <w:t>CA</w:t>
      </w:r>
      <w:r>
        <w:rPr>
          <w:rFonts w:ascii="宋体" w:hAnsi="宋体" w:cs="仿宋"/>
          <w:sz w:val="24"/>
          <w:highlight w:val="none"/>
        </w:rPr>
        <w:t>数字证书或电子营业执照情况确认是否符合本项目电子化采购流程要求。</w:t>
      </w:r>
    </w:p>
    <w:p w14:paraId="4E7FD5E0">
      <w:pPr>
        <w:spacing w:line="360" w:lineRule="auto"/>
        <w:ind w:left="426"/>
        <w:rPr>
          <w:rFonts w:hint="eastAsia" w:ascii="宋体" w:hAnsi="宋体"/>
          <w:sz w:val="24"/>
          <w:highlight w:val="none"/>
        </w:rPr>
      </w:pPr>
      <w:r>
        <w:rPr>
          <w:rFonts w:ascii="宋体" w:hAnsi="宋体"/>
          <w:sz w:val="24"/>
          <w:highlight w:val="none"/>
        </w:rPr>
        <w:t>CA数字证书服务热线:010-58511086</w:t>
      </w:r>
    </w:p>
    <w:p w14:paraId="0098B257">
      <w:pPr>
        <w:spacing w:line="360" w:lineRule="auto"/>
        <w:ind w:left="424" w:leftChars="202"/>
        <w:rPr>
          <w:rFonts w:hint="eastAsia" w:ascii="宋体" w:hAnsi="宋体"/>
          <w:sz w:val="24"/>
          <w:highlight w:val="none"/>
        </w:rPr>
      </w:pPr>
      <w:r>
        <w:rPr>
          <w:rFonts w:ascii="宋体" w:hAnsi="宋体"/>
          <w:sz w:val="24"/>
          <w:highlight w:val="none"/>
        </w:rPr>
        <w:t>电子营业执照服务热线:400-699-7000</w:t>
      </w:r>
    </w:p>
    <w:p w14:paraId="794A2ECC">
      <w:pPr>
        <w:spacing w:line="360" w:lineRule="auto"/>
        <w:ind w:left="424" w:leftChars="202"/>
        <w:rPr>
          <w:rFonts w:hint="eastAsia" w:ascii="宋体" w:hAnsi="宋体"/>
          <w:sz w:val="24"/>
          <w:highlight w:val="none"/>
        </w:rPr>
      </w:pPr>
      <w:r>
        <w:rPr>
          <w:rFonts w:ascii="宋体" w:hAnsi="宋体"/>
          <w:sz w:val="24"/>
          <w:highlight w:val="none"/>
        </w:rPr>
        <w:t>技术支持服务热线</w:t>
      </w:r>
      <w:r>
        <w:rPr>
          <w:rFonts w:hint="eastAsia" w:ascii="宋体" w:hAnsi="宋体"/>
          <w:sz w:val="24"/>
          <w:highlight w:val="none"/>
        </w:rPr>
        <w:t>:</w:t>
      </w:r>
      <w:r>
        <w:rPr>
          <w:rFonts w:ascii="宋体" w:hAnsi="宋体"/>
          <w:sz w:val="24"/>
          <w:highlight w:val="none"/>
        </w:rPr>
        <w:t>010-86483801</w:t>
      </w:r>
    </w:p>
    <w:p w14:paraId="698FD7E7">
      <w:pPr>
        <w:spacing w:line="360" w:lineRule="auto"/>
        <w:ind w:left="498"/>
        <w:outlineLvl w:val="2"/>
        <w:rPr>
          <w:rFonts w:hint="eastAsia" w:ascii="宋体" w:hAnsi="宋体" w:cs="仿宋"/>
          <w:sz w:val="24"/>
          <w:highlight w:val="none"/>
        </w:rPr>
      </w:pPr>
      <w:bookmarkStart w:id="27" w:name="_Toc7705"/>
      <w:r>
        <w:rPr>
          <w:rFonts w:ascii="宋体" w:hAnsi="宋体" w:cs="仿宋"/>
          <w:sz w:val="24"/>
          <w:highlight w:val="none"/>
        </w:rPr>
        <w:t>2.1 办理CA数字证书或电子营业执照</w:t>
      </w:r>
      <w:bookmarkEnd w:id="27"/>
    </w:p>
    <w:p w14:paraId="097A6E2B">
      <w:pPr>
        <w:spacing w:line="360" w:lineRule="auto"/>
        <w:rPr>
          <w:rFonts w:hint="eastAsia" w:ascii="宋体" w:hAnsi="宋体"/>
          <w:sz w:val="24"/>
          <w:highlight w:val="none"/>
        </w:rPr>
      </w:pPr>
      <w:r>
        <w:rPr>
          <w:rFonts w:ascii="宋体" w:hAnsi="宋体" w:cs="仿宋"/>
          <w:sz w:val="24"/>
          <w:highlight w:val="none"/>
        </w:rPr>
        <w:t>供应商登录北京市政府采购电子交易平台查阅</w:t>
      </w:r>
      <w:r>
        <w:rPr>
          <w:rFonts w:ascii="宋体" w:hAnsi="宋体"/>
          <w:sz w:val="24"/>
          <w:highlight w:val="none"/>
        </w:rPr>
        <w:t>“</w:t>
      </w:r>
      <w:r>
        <w:rPr>
          <w:rFonts w:ascii="宋体" w:hAnsi="宋体" w:cs="仿宋"/>
          <w:sz w:val="24"/>
          <w:highlight w:val="none"/>
        </w:rPr>
        <w:t>用户指南</w:t>
      </w:r>
      <w:r>
        <w:rPr>
          <w:rFonts w:ascii="宋体" w:hAnsi="宋体"/>
          <w:sz w:val="24"/>
          <w:highlight w:val="none"/>
        </w:rPr>
        <w:t>”—“</w:t>
      </w:r>
      <w:r>
        <w:rPr>
          <w:rFonts w:ascii="宋体" w:hAnsi="宋体" w:cs="仿宋"/>
          <w:sz w:val="24"/>
          <w:highlight w:val="none"/>
        </w:rPr>
        <w:t>操作指南</w:t>
      </w:r>
      <w:r>
        <w:rPr>
          <w:rFonts w:ascii="宋体" w:hAnsi="宋体"/>
          <w:sz w:val="24"/>
          <w:highlight w:val="none"/>
        </w:rPr>
        <w:t>”—“</w:t>
      </w:r>
      <w:r>
        <w:rPr>
          <w:rFonts w:ascii="宋体" w:hAnsi="宋体" w:cs="仿宋"/>
          <w:sz w:val="24"/>
          <w:highlight w:val="none"/>
        </w:rPr>
        <w:t>市场</w:t>
      </w:r>
      <w:r>
        <w:rPr>
          <w:rFonts w:ascii="宋体" w:hAnsi="宋体"/>
          <w:sz w:val="24"/>
          <w:highlight w:val="none"/>
        </w:rPr>
        <w:t>主体CA办理操作流程指引”/“电子营业执照使用指南”，按照程序要求办理。</w:t>
      </w:r>
    </w:p>
    <w:p w14:paraId="73195A4B">
      <w:pPr>
        <w:spacing w:line="360" w:lineRule="auto"/>
        <w:ind w:left="499"/>
        <w:outlineLvl w:val="2"/>
        <w:rPr>
          <w:rFonts w:hint="eastAsia" w:ascii="宋体" w:hAnsi="宋体" w:cs="仿宋"/>
          <w:sz w:val="24"/>
          <w:highlight w:val="none"/>
        </w:rPr>
      </w:pPr>
      <w:bookmarkStart w:id="28" w:name="_Toc20580"/>
      <w:r>
        <w:rPr>
          <w:rFonts w:ascii="宋体" w:hAnsi="宋体"/>
          <w:sz w:val="24"/>
          <w:highlight w:val="none"/>
        </w:rPr>
        <w:t xml:space="preserve">2.2 </w:t>
      </w:r>
      <w:r>
        <w:rPr>
          <w:rFonts w:ascii="宋体" w:hAnsi="宋体" w:cs="仿宋"/>
          <w:sz w:val="24"/>
          <w:highlight w:val="none"/>
        </w:rPr>
        <w:t>注册</w:t>
      </w:r>
      <w:bookmarkEnd w:id="28"/>
    </w:p>
    <w:p w14:paraId="2B34EA35">
      <w:pPr>
        <w:spacing w:line="360" w:lineRule="auto"/>
        <w:ind w:left="11" w:right="187" w:firstLine="476"/>
        <w:rPr>
          <w:rFonts w:hint="eastAsia" w:ascii="宋体" w:hAnsi="宋体" w:cs="仿宋"/>
          <w:sz w:val="24"/>
          <w:highlight w:val="none"/>
        </w:rPr>
      </w:pPr>
      <w:r>
        <w:rPr>
          <w:rFonts w:ascii="宋体" w:hAnsi="宋体" w:cs="仿宋"/>
          <w:sz w:val="24"/>
          <w:highlight w:val="none"/>
        </w:rPr>
        <w:t>供应商登录北京市政府采购电子交易平台</w:t>
      </w:r>
      <w:r>
        <w:rPr>
          <w:rFonts w:ascii="宋体" w:hAnsi="宋体"/>
          <w:sz w:val="24"/>
          <w:highlight w:val="none"/>
        </w:rPr>
        <w:t>“</w:t>
      </w:r>
      <w:r>
        <w:rPr>
          <w:rFonts w:ascii="宋体" w:hAnsi="宋体" w:cs="仿宋"/>
          <w:sz w:val="24"/>
          <w:highlight w:val="none"/>
        </w:rPr>
        <w:t>用户指南</w:t>
      </w:r>
      <w:r>
        <w:rPr>
          <w:rFonts w:ascii="宋体" w:hAnsi="宋体"/>
          <w:sz w:val="24"/>
          <w:highlight w:val="none"/>
        </w:rPr>
        <w:t>”—“</w:t>
      </w:r>
      <w:r>
        <w:rPr>
          <w:rFonts w:ascii="宋体" w:hAnsi="宋体" w:cs="仿宋"/>
          <w:sz w:val="24"/>
          <w:highlight w:val="none"/>
        </w:rPr>
        <w:t>操作指南</w:t>
      </w:r>
      <w:r>
        <w:rPr>
          <w:rFonts w:ascii="宋体" w:hAnsi="宋体"/>
          <w:sz w:val="24"/>
          <w:highlight w:val="none"/>
        </w:rPr>
        <w:t>”—“</w:t>
      </w:r>
      <w:r>
        <w:rPr>
          <w:rFonts w:ascii="宋体" w:hAnsi="宋体" w:cs="仿宋"/>
          <w:sz w:val="24"/>
          <w:highlight w:val="none"/>
        </w:rPr>
        <w:t>市场主体注册入库操作流程指引</w:t>
      </w:r>
      <w:r>
        <w:rPr>
          <w:rFonts w:ascii="宋体" w:hAnsi="宋体"/>
          <w:sz w:val="24"/>
          <w:highlight w:val="none"/>
        </w:rPr>
        <w:t>”</w:t>
      </w:r>
      <w:r>
        <w:rPr>
          <w:rFonts w:ascii="宋体" w:hAnsi="宋体" w:cs="仿宋"/>
          <w:sz w:val="24"/>
          <w:highlight w:val="none"/>
        </w:rPr>
        <w:t>进行自助注册绑定。</w:t>
      </w:r>
    </w:p>
    <w:p w14:paraId="5C4869F3">
      <w:pPr>
        <w:spacing w:line="360" w:lineRule="auto"/>
        <w:ind w:left="498"/>
        <w:outlineLvl w:val="2"/>
        <w:rPr>
          <w:rFonts w:hint="eastAsia" w:ascii="宋体" w:hAnsi="宋体" w:cs="仿宋"/>
          <w:sz w:val="24"/>
          <w:highlight w:val="none"/>
        </w:rPr>
      </w:pPr>
      <w:bookmarkStart w:id="29" w:name="_Toc17952"/>
      <w:r>
        <w:rPr>
          <w:rFonts w:ascii="宋体" w:hAnsi="宋体"/>
          <w:sz w:val="24"/>
          <w:highlight w:val="none"/>
        </w:rPr>
        <w:t xml:space="preserve">2.3 </w:t>
      </w:r>
      <w:r>
        <w:rPr>
          <w:rFonts w:ascii="宋体" w:hAnsi="宋体" w:cs="仿宋"/>
          <w:sz w:val="24"/>
          <w:highlight w:val="none"/>
        </w:rPr>
        <w:t>驱动、客户端下载</w:t>
      </w:r>
      <w:bookmarkEnd w:id="29"/>
    </w:p>
    <w:p w14:paraId="7278198B">
      <w:pPr>
        <w:spacing w:line="360" w:lineRule="auto"/>
        <w:ind w:left="17" w:right="244" w:firstLine="476"/>
        <w:rPr>
          <w:rFonts w:hint="eastAsia" w:ascii="宋体" w:hAnsi="宋体" w:cs="仿宋"/>
          <w:sz w:val="24"/>
          <w:highlight w:val="none"/>
        </w:rPr>
      </w:pPr>
      <w:r>
        <w:rPr>
          <w:rFonts w:ascii="宋体" w:hAnsi="宋体" w:cs="仿宋"/>
          <w:sz w:val="24"/>
          <w:highlight w:val="none"/>
        </w:rPr>
        <w:t>供应商登录北京市政府采购电子交易平台</w:t>
      </w:r>
      <w:r>
        <w:rPr>
          <w:rFonts w:ascii="宋体" w:hAnsi="宋体"/>
          <w:sz w:val="24"/>
          <w:highlight w:val="none"/>
        </w:rPr>
        <w:t>“</w:t>
      </w:r>
      <w:r>
        <w:rPr>
          <w:rFonts w:ascii="宋体" w:hAnsi="宋体" w:cs="仿宋"/>
          <w:sz w:val="24"/>
          <w:highlight w:val="none"/>
        </w:rPr>
        <w:t>用户指南</w:t>
      </w:r>
      <w:r>
        <w:rPr>
          <w:rFonts w:ascii="宋体" w:hAnsi="宋体"/>
          <w:sz w:val="24"/>
          <w:highlight w:val="none"/>
        </w:rPr>
        <w:t>”—“</w:t>
      </w:r>
      <w:r>
        <w:rPr>
          <w:rFonts w:ascii="宋体" w:hAnsi="宋体" w:cs="仿宋"/>
          <w:sz w:val="24"/>
          <w:highlight w:val="none"/>
        </w:rPr>
        <w:t>工具下载</w:t>
      </w:r>
      <w:r>
        <w:rPr>
          <w:rFonts w:ascii="宋体" w:hAnsi="宋体"/>
          <w:sz w:val="24"/>
          <w:highlight w:val="none"/>
        </w:rPr>
        <w:t>”—“</w:t>
      </w:r>
      <w:r>
        <w:rPr>
          <w:rFonts w:ascii="宋体" w:hAnsi="宋体" w:cs="仿宋"/>
          <w:sz w:val="24"/>
          <w:highlight w:val="none"/>
        </w:rPr>
        <w:t>招标采购系统文件驱动安装包</w:t>
      </w:r>
      <w:r>
        <w:rPr>
          <w:rFonts w:ascii="宋体" w:hAnsi="宋体"/>
          <w:sz w:val="24"/>
          <w:highlight w:val="none"/>
        </w:rPr>
        <w:t>”</w:t>
      </w:r>
      <w:r>
        <w:rPr>
          <w:rFonts w:ascii="宋体" w:hAnsi="宋体" w:cs="仿宋"/>
          <w:sz w:val="24"/>
          <w:highlight w:val="none"/>
        </w:rPr>
        <w:t>下载相关驱动。</w:t>
      </w:r>
    </w:p>
    <w:p w14:paraId="6FC38863">
      <w:pPr>
        <w:spacing w:line="360" w:lineRule="auto"/>
        <w:ind w:left="10" w:right="186" w:firstLine="479"/>
        <w:rPr>
          <w:rFonts w:hint="eastAsia" w:ascii="宋体" w:hAnsi="宋体" w:cs="仿宋"/>
          <w:sz w:val="24"/>
          <w:highlight w:val="none"/>
        </w:rPr>
      </w:pPr>
      <w:r>
        <w:rPr>
          <w:rFonts w:ascii="宋体" w:hAnsi="宋体" w:cs="仿宋"/>
          <w:sz w:val="24"/>
          <w:highlight w:val="none"/>
        </w:rPr>
        <w:t>供应商登录北京市政府采购电子交易平台</w:t>
      </w:r>
      <w:r>
        <w:rPr>
          <w:rFonts w:ascii="宋体" w:hAnsi="宋体"/>
          <w:sz w:val="24"/>
          <w:highlight w:val="none"/>
        </w:rPr>
        <w:t>“</w:t>
      </w:r>
      <w:r>
        <w:rPr>
          <w:rFonts w:ascii="宋体" w:hAnsi="宋体" w:cs="仿宋"/>
          <w:sz w:val="24"/>
          <w:highlight w:val="none"/>
        </w:rPr>
        <w:t>用户指南</w:t>
      </w:r>
      <w:r>
        <w:rPr>
          <w:rFonts w:ascii="宋体" w:hAnsi="宋体"/>
          <w:sz w:val="24"/>
          <w:highlight w:val="none"/>
        </w:rPr>
        <w:t>”—“</w:t>
      </w:r>
      <w:r>
        <w:rPr>
          <w:rFonts w:ascii="宋体" w:hAnsi="宋体" w:cs="仿宋"/>
          <w:sz w:val="24"/>
          <w:highlight w:val="none"/>
        </w:rPr>
        <w:t>工具下载</w:t>
      </w:r>
      <w:r>
        <w:rPr>
          <w:rFonts w:ascii="宋体" w:hAnsi="宋体"/>
          <w:sz w:val="24"/>
          <w:highlight w:val="none"/>
        </w:rPr>
        <w:t>”—“</w:t>
      </w:r>
      <w:r>
        <w:rPr>
          <w:rFonts w:ascii="宋体" w:hAnsi="宋体" w:cs="仿宋"/>
          <w:sz w:val="24"/>
          <w:highlight w:val="none"/>
        </w:rPr>
        <w:t>投标文件编制工具</w:t>
      </w:r>
      <w:r>
        <w:rPr>
          <w:rFonts w:ascii="宋体" w:hAnsi="宋体"/>
          <w:sz w:val="24"/>
          <w:highlight w:val="none"/>
        </w:rPr>
        <w:t>”</w:t>
      </w:r>
      <w:r>
        <w:rPr>
          <w:rFonts w:ascii="宋体" w:hAnsi="宋体" w:cs="仿宋"/>
          <w:sz w:val="24"/>
          <w:highlight w:val="none"/>
        </w:rPr>
        <w:t>下载相关客户端。</w:t>
      </w:r>
    </w:p>
    <w:p w14:paraId="061AF330">
      <w:pPr>
        <w:spacing w:line="360" w:lineRule="auto"/>
        <w:ind w:left="498"/>
        <w:outlineLvl w:val="2"/>
        <w:rPr>
          <w:rFonts w:hint="eastAsia" w:ascii="宋体" w:hAnsi="宋体" w:cs="仿宋"/>
          <w:sz w:val="24"/>
          <w:highlight w:val="none"/>
        </w:rPr>
      </w:pPr>
      <w:bookmarkStart w:id="30" w:name="_Toc2052"/>
      <w:r>
        <w:rPr>
          <w:rFonts w:ascii="宋体" w:hAnsi="宋体"/>
          <w:sz w:val="24"/>
          <w:highlight w:val="none"/>
        </w:rPr>
        <w:t xml:space="preserve">2.4 </w:t>
      </w:r>
      <w:r>
        <w:rPr>
          <w:rFonts w:ascii="宋体" w:hAnsi="宋体" w:cs="仿宋"/>
          <w:sz w:val="24"/>
          <w:highlight w:val="none"/>
        </w:rPr>
        <w:t>获取电子招标文件</w:t>
      </w:r>
      <w:bookmarkEnd w:id="30"/>
    </w:p>
    <w:p w14:paraId="3E51F985">
      <w:pPr>
        <w:spacing w:line="360" w:lineRule="auto"/>
        <w:ind w:left="11" w:right="187" w:firstLine="476"/>
        <w:rPr>
          <w:rFonts w:hint="eastAsia" w:ascii="宋体" w:hAnsi="宋体" w:cs="仿宋"/>
          <w:sz w:val="24"/>
          <w:highlight w:val="none"/>
        </w:rPr>
      </w:pPr>
      <w:r>
        <w:rPr>
          <w:rFonts w:ascii="宋体" w:hAnsi="宋体" w:cs="仿宋"/>
          <w:sz w:val="24"/>
          <w:highlight w:val="none"/>
        </w:rPr>
        <w:t>供应商使用CA数字证书或电子营业执照登录北京市政府采购电子交易平台获取电子招标文件。</w:t>
      </w:r>
    </w:p>
    <w:p w14:paraId="2ED38E99">
      <w:pPr>
        <w:spacing w:line="360" w:lineRule="auto"/>
        <w:ind w:left="10" w:right="186" w:firstLine="479"/>
        <w:rPr>
          <w:rFonts w:hint="eastAsia" w:ascii="宋体" w:hAnsi="宋体" w:cs="仿宋"/>
          <w:b/>
          <w:bCs/>
          <w:sz w:val="24"/>
          <w:highlight w:val="none"/>
        </w:rPr>
      </w:pPr>
      <w:r>
        <w:rPr>
          <w:rFonts w:ascii="宋体" w:hAnsi="宋体" w:cs="仿宋"/>
          <w:sz w:val="24"/>
          <w:highlight w:val="none"/>
        </w:rPr>
        <w:t>供应商如计划参与多个采购包的投标，应在登录北京市政府采购电子交易平台后，在【我的项目】栏目依次选择对应采购包，进入项目工作台招标/采购文件环节分别按采购包下载招标文件电子版。</w:t>
      </w:r>
      <w:r>
        <w:rPr>
          <w:rFonts w:ascii="宋体" w:hAnsi="宋体" w:cs="仿宋"/>
          <w:b/>
          <w:bCs/>
          <w:sz w:val="24"/>
          <w:highlight w:val="none"/>
        </w:rPr>
        <w:t>未在规定期限内按上述操作获取文件的采购包，无法提交相应包的电子投标文件。</w:t>
      </w:r>
    </w:p>
    <w:p w14:paraId="0D97DB6B">
      <w:pPr>
        <w:spacing w:line="360" w:lineRule="auto"/>
        <w:ind w:left="498"/>
        <w:outlineLvl w:val="2"/>
        <w:rPr>
          <w:rFonts w:hint="eastAsia" w:ascii="宋体" w:hAnsi="宋体" w:cs="仿宋"/>
          <w:sz w:val="24"/>
          <w:highlight w:val="none"/>
        </w:rPr>
      </w:pPr>
      <w:r>
        <w:rPr>
          <w:rFonts w:ascii="宋体" w:hAnsi="宋体" w:cs="仿宋"/>
          <w:sz w:val="24"/>
          <w:highlight w:val="none"/>
        </w:rPr>
        <w:t>2.5 编制电子投标文件</w:t>
      </w:r>
    </w:p>
    <w:p w14:paraId="12A39B5B">
      <w:pPr>
        <w:spacing w:line="360" w:lineRule="auto"/>
        <w:ind w:left="10" w:right="186" w:firstLine="479"/>
        <w:rPr>
          <w:rFonts w:hint="eastAsia" w:ascii="宋体" w:hAnsi="宋体" w:cs="仿宋"/>
          <w:sz w:val="24"/>
          <w:highlight w:val="none"/>
        </w:rPr>
      </w:pPr>
      <w:r>
        <w:rPr>
          <w:rFonts w:ascii="宋体" w:hAnsi="宋体" w:cs="仿宋"/>
          <w:b/>
          <w:sz w:val="24"/>
          <w:highlight w:val="none"/>
        </w:rPr>
        <w:t>供应商应使用电子投标客户端编制电子投标文件并进行线上投标，供应商电子投标文件需要加密并加盖电子签章</w:t>
      </w:r>
      <w:r>
        <w:rPr>
          <w:rFonts w:ascii="宋体" w:hAnsi="宋体" w:cs="仿宋"/>
          <w:sz w:val="24"/>
          <w:highlight w:val="none"/>
        </w:rPr>
        <w:t>，如无法按照要求在电子投标文件中加盖电子签章和加密，请及时通过技术支持服务热线联系技术人员。</w:t>
      </w:r>
    </w:p>
    <w:p w14:paraId="37AA8604">
      <w:pPr>
        <w:spacing w:line="360" w:lineRule="auto"/>
        <w:ind w:left="498"/>
        <w:outlineLvl w:val="2"/>
        <w:rPr>
          <w:rFonts w:hint="eastAsia" w:ascii="宋体" w:hAnsi="宋体" w:cs="仿宋"/>
          <w:sz w:val="24"/>
          <w:highlight w:val="none"/>
        </w:rPr>
      </w:pPr>
      <w:r>
        <w:rPr>
          <w:rFonts w:ascii="宋体" w:hAnsi="宋体" w:cs="仿宋"/>
          <w:sz w:val="24"/>
          <w:highlight w:val="none"/>
        </w:rPr>
        <w:t>2.6 提交电子投标文件</w:t>
      </w:r>
    </w:p>
    <w:p w14:paraId="28BCC31E">
      <w:pPr>
        <w:spacing w:line="360" w:lineRule="auto"/>
        <w:ind w:left="10" w:right="186" w:firstLine="479"/>
        <w:rPr>
          <w:rFonts w:hint="eastAsia" w:ascii="宋体" w:hAnsi="宋体" w:cs="仿宋"/>
          <w:sz w:val="24"/>
          <w:highlight w:val="none"/>
        </w:rPr>
      </w:pPr>
      <w:r>
        <w:rPr>
          <w:rFonts w:ascii="宋体" w:hAnsi="宋体" w:cs="仿宋"/>
          <w:sz w:val="24"/>
          <w:highlight w:val="none"/>
        </w:rPr>
        <w:t>供应商应于投标截止时间前在北京市政府采购电子交易平台提交电子投标文件，上传电子投标文件过程中请保持与互联网的连接畅通。</w:t>
      </w:r>
    </w:p>
    <w:p w14:paraId="7C00B18C">
      <w:pPr>
        <w:spacing w:line="360" w:lineRule="auto"/>
        <w:ind w:left="498"/>
        <w:outlineLvl w:val="2"/>
        <w:rPr>
          <w:rFonts w:hint="eastAsia" w:ascii="宋体" w:hAnsi="宋体" w:cs="仿宋"/>
          <w:sz w:val="24"/>
          <w:highlight w:val="none"/>
        </w:rPr>
      </w:pPr>
      <w:r>
        <w:rPr>
          <w:rFonts w:ascii="宋体" w:hAnsi="宋体" w:cs="仿宋"/>
          <w:sz w:val="24"/>
          <w:highlight w:val="none"/>
        </w:rPr>
        <w:t>2.7 电子开标</w:t>
      </w:r>
    </w:p>
    <w:p w14:paraId="754A8EE0">
      <w:pPr>
        <w:adjustRightInd w:val="0"/>
        <w:snapToGrid w:val="0"/>
        <w:spacing w:line="360" w:lineRule="auto"/>
        <w:ind w:firstLine="480" w:firstLineChars="200"/>
        <w:jc w:val="left"/>
        <w:rPr>
          <w:rFonts w:hint="eastAsia" w:ascii="宋体" w:hAnsi="宋体" w:cs="宋体"/>
          <w:snapToGrid w:val="0"/>
          <w:kern w:val="0"/>
          <w:sz w:val="24"/>
          <w:szCs w:val="24"/>
        </w:rPr>
      </w:pPr>
      <w:r>
        <w:rPr>
          <w:rFonts w:ascii="宋体" w:hAnsi="宋体" w:cs="仿宋"/>
          <w:sz w:val="24"/>
          <w:highlight w:val="none"/>
        </w:rPr>
        <w:t>供应商在开标地点使用CA数字证书或电子营业执照登录北京市政府采购电子交易平台进行电子开标。</w:t>
      </w:r>
    </w:p>
    <w:p w14:paraId="10404C18">
      <w:pPr>
        <w:snapToGrid w:val="0"/>
        <w:spacing w:line="360" w:lineRule="auto"/>
        <w:rPr>
          <w:rFonts w:hint="eastAsia" w:ascii="宋体" w:hAnsi="宋体"/>
          <w:sz w:val="24"/>
          <w:szCs w:val="24"/>
        </w:rPr>
      </w:pPr>
      <w:bookmarkStart w:id="31" w:name="_Toc28359085"/>
      <w:bookmarkStart w:id="32" w:name="_Toc35393796"/>
      <w:bookmarkStart w:id="33" w:name="_Toc35393627"/>
      <w:bookmarkStart w:id="34" w:name="_Toc28359008"/>
    </w:p>
    <w:p w14:paraId="11A280B1">
      <w:pPr>
        <w:snapToGrid w:val="0"/>
        <w:spacing w:line="360" w:lineRule="auto"/>
        <w:rPr>
          <w:rFonts w:hint="eastAsia" w:ascii="宋体" w:hAnsi="宋体" w:cs="宋体"/>
          <w:bCs/>
          <w:sz w:val="24"/>
          <w:szCs w:val="24"/>
        </w:rPr>
      </w:pPr>
      <w:r>
        <w:rPr>
          <w:rFonts w:hint="eastAsia" w:ascii="宋体" w:hAnsi="宋体" w:cs="宋体"/>
          <w:sz w:val="24"/>
          <w:szCs w:val="24"/>
        </w:rPr>
        <w:t>七、对本次招标提出询问，请按</w:t>
      </w:r>
      <w:r>
        <w:rPr>
          <w:rFonts w:ascii="宋体" w:hAnsi="宋体" w:cs="宋体"/>
          <w:sz w:val="24"/>
          <w:szCs w:val="24"/>
        </w:rPr>
        <w:t>以下方式</w:t>
      </w:r>
      <w:r>
        <w:rPr>
          <w:rFonts w:hint="eastAsia" w:ascii="宋体" w:hAnsi="宋体" w:cs="宋体"/>
          <w:sz w:val="24"/>
          <w:szCs w:val="24"/>
        </w:rPr>
        <w:t>联系。</w:t>
      </w:r>
      <w:bookmarkEnd w:id="31"/>
      <w:bookmarkEnd w:id="32"/>
      <w:bookmarkEnd w:id="33"/>
      <w:bookmarkEnd w:id="34"/>
    </w:p>
    <w:p w14:paraId="0D645C56">
      <w:pPr>
        <w:widowControl/>
        <w:spacing w:line="360" w:lineRule="auto"/>
        <w:ind w:right="-512" w:rightChars="-244"/>
        <w:jc w:val="left"/>
        <w:rPr>
          <w:rFonts w:hint="eastAsia" w:ascii="宋体" w:hAnsi="宋体"/>
          <w:sz w:val="24"/>
          <w:highlight w:val="none"/>
        </w:rPr>
      </w:pPr>
      <w:r>
        <w:rPr>
          <w:rFonts w:hint="eastAsia" w:ascii="宋体" w:hAnsi="宋体" w:cs="宋体"/>
          <w:sz w:val="24"/>
          <w:szCs w:val="24"/>
        </w:rPr>
        <w:t>1.</w:t>
      </w:r>
      <w:bookmarkStart w:id="35" w:name="_Toc28359009"/>
      <w:bookmarkStart w:id="36" w:name="_Toc28359086"/>
      <w:r>
        <w:rPr>
          <w:rFonts w:hint="eastAsia" w:ascii="宋体" w:hAnsi="宋体" w:cs="仿宋"/>
          <w:sz w:val="24"/>
          <w:highlight w:val="none"/>
        </w:rPr>
        <w:t>采购人信息</w:t>
      </w:r>
    </w:p>
    <w:p w14:paraId="296E7EC0">
      <w:pPr>
        <w:widowControl/>
        <w:spacing w:line="360" w:lineRule="auto"/>
        <w:ind w:right="-512" w:rightChars="-244"/>
        <w:jc w:val="left"/>
        <w:rPr>
          <w:rFonts w:hint="eastAsia" w:ascii="宋体" w:hAnsi="宋体"/>
          <w:sz w:val="24"/>
          <w:szCs w:val="20"/>
          <w:highlight w:val="none"/>
        </w:rPr>
      </w:pPr>
      <w:bookmarkStart w:id="37" w:name="_Toc104823218"/>
      <w:r>
        <w:rPr>
          <w:rFonts w:hint="eastAsia" w:ascii="宋体" w:hAnsi="宋体"/>
          <w:sz w:val="24"/>
          <w:szCs w:val="20"/>
          <w:highlight w:val="none"/>
        </w:rPr>
        <w:t>名    称:</w:t>
      </w:r>
      <w:bookmarkEnd w:id="37"/>
      <w:r>
        <w:rPr>
          <w:rFonts w:hint="eastAsia" w:ascii="宋体" w:hAnsi="宋体"/>
          <w:sz w:val="24"/>
          <w:szCs w:val="20"/>
          <w:highlight w:val="none"/>
        </w:rPr>
        <w:t xml:space="preserve"> 北京市西城区人民政府什刹海街道办事处 </w:t>
      </w:r>
    </w:p>
    <w:p w14:paraId="4BC626CF">
      <w:pPr>
        <w:widowControl/>
        <w:spacing w:line="360" w:lineRule="auto"/>
        <w:ind w:right="-512" w:rightChars="-244"/>
        <w:jc w:val="left"/>
        <w:rPr>
          <w:rFonts w:hint="eastAsia" w:ascii="宋体" w:hAnsi="宋体"/>
          <w:sz w:val="24"/>
          <w:szCs w:val="20"/>
          <w:highlight w:val="none"/>
        </w:rPr>
      </w:pPr>
      <w:bookmarkStart w:id="38" w:name="_Toc104823219"/>
      <w:r>
        <w:rPr>
          <w:rFonts w:hint="eastAsia" w:ascii="宋体" w:hAnsi="宋体"/>
          <w:sz w:val="24"/>
          <w:szCs w:val="20"/>
          <w:highlight w:val="none"/>
        </w:rPr>
        <w:t>地    址:</w:t>
      </w:r>
      <w:bookmarkEnd w:id="38"/>
      <w:r>
        <w:rPr>
          <w:rFonts w:hint="eastAsia" w:ascii="宋体" w:hAnsi="宋体"/>
          <w:sz w:val="24"/>
          <w:szCs w:val="20"/>
          <w:highlight w:val="none"/>
        </w:rPr>
        <w:t xml:space="preserve"> 北京市西城区地安门西大街 </w:t>
      </w:r>
      <w:r>
        <w:rPr>
          <w:rFonts w:ascii="宋体" w:hAnsi="宋体"/>
          <w:sz w:val="24"/>
          <w:szCs w:val="20"/>
          <w:highlight w:val="none"/>
        </w:rPr>
        <w:t>141 号</w:t>
      </w:r>
    </w:p>
    <w:p w14:paraId="5247942E">
      <w:pPr>
        <w:widowControl/>
        <w:spacing w:line="360" w:lineRule="auto"/>
        <w:ind w:right="-512" w:rightChars="-244"/>
        <w:jc w:val="left"/>
        <w:rPr>
          <w:rFonts w:hint="eastAsia" w:ascii="宋体" w:hAnsi="宋体"/>
          <w:sz w:val="24"/>
          <w:szCs w:val="20"/>
          <w:highlight w:val="none"/>
        </w:rPr>
      </w:pPr>
      <w:bookmarkStart w:id="39" w:name="_Toc104823220"/>
      <w:r>
        <w:rPr>
          <w:rFonts w:hint="eastAsia" w:ascii="宋体" w:hAnsi="宋体"/>
          <w:sz w:val="24"/>
          <w:szCs w:val="20"/>
          <w:highlight w:val="none"/>
        </w:rPr>
        <w:t>联系方式:</w:t>
      </w:r>
      <w:bookmarkEnd w:id="39"/>
      <w:r>
        <w:rPr>
          <w:rFonts w:hint="eastAsia" w:ascii="宋体" w:hAnsi="宋体"/>
          <w:sz w:val="24"/>
          <w:szCs w:val="20"/>
          <w:highlight w:val="none"/>
        </w:rPr>
        <w:t xml:space="preserve"> 王工 83223006</w:t>
      </w:r>
    </w:p>
    <w:p w14:paraId="363091C0">
      <w:pPr>
        <w:snapToGrid w:val="0"/>
        <w:spacing w:line="360" w:lineRule="auto"/>
        <w:jc w:val="left"/>
        <w:rPr>
          <w:rFonts w:hint="eastAsia" w:ascii="宋体" w:hAnsi="宋体"/>
          <w:sz w:val="24"/>
          <w:szCs w:val="24"/>
          <w:u w:val="single"/>
        </w:rPr>
      </w:pPr>
    </w:p>
    <w:p w14:paraId="2C6D888E">
      <w:pPr>
        <w:snapToGrid w:val="0"/>
        <w:spacing w:line="360" w:lineRule="auto"/>
        <w:jc w:val="left"/>
        <w:rPr>
          <w:rFonts w:hint="eastAsia" w:ascii="宋体" w:hAnsi="宋体"/>
          <w:sz w:val="24"/>
          <w:szCs w:val="24"/>
        </w:rPr>
      </w:pPr>
      <w:r>
        <w:rPr>
          <w:rFonts w:hint="eastAsia" w:ascii="宋体" w:hAnsi="宋体" w:cs="宋体"/>
          <w:sz w:val="24"/>
          <w:szCs w:val="24"/>
        </w:rPr>
        <w:t>2.采购代理机构信息</w:t>
      </w:r>
      <w:bookmarkEnd w:id="35"/>
      <w:bookmarkEnd w:id="36"/>
    </w:p>
    <w:p w14:paraId="68DCC826">
      <w:pPr>
        <w:spacing w:line="360" w:lineRule="auto"/>
        <w:ind w:right="-512" w:rightChars="-244"/>
        <w:rPr>
          <w:rFonts w:hint="eastAsia" w:ascii="宋体" w:hAnsi="宋体"/>
          <w:sz w:val="24"/>
          <w:highlight w:val="none"/>
        </w:rPr>
      </w:pPr>
      <w:r>
        <w:rPr>
          <w:rFonts w:hint="eastAsia" w:ascii="宋体" w:hAnsi="宋体"/>
          <w:sz w:val="24"/>
          <w:highlight w:val="none"/>
        </w:rPr>
        <w:t>名    称:中招国际招标有限公司</w:t>
      </w:r>
    </w:p>
    <w:p w14:paraId="3CB4C4A1">
      <w:pPr>
        <w:spacing w:line="360" w:lineRule="auto"/>
        <w:ind w:right="-512" w:rightChars="-244"/>
        <w:rPr>
          <w:rFonts w:hint="eastAsia" w:ascii="宋体" w:hAnsi="宋体"/>
          <w:sz w:val="24"/>
          <w:highlight w:val="none"/>
        </w:rPr>
      </w:pPr>
      <w:r>
        <w:rPr>
          <w:rFonts w:hint="eastAsia" w:ascii="宋体" w:hAnsi="宋体"/>
          <w:sz w:val="24"/>
          <w:highlight w:val="none"/>
        </w:rPr>
        <w:t xml:space="preserve">地 </w:t>
      </w:r>
      <w:r>
        <w:rPr>
          <w:rFonts w:ascii="宋体" w:hAnsi="宋体"/>
          <w:sz w:val="24"/>
          <w:highlight w:val="none"/>
        </w:rPr>
        <w:t xml:space="preserve"> </w:t>
      </w:r>
      <w:r>
        <w:rPr>
          <w:rFonts w:hint="eastAsia" w:ascii="宋体" w:hAnsi="宋体"/>
          <w:sz w:val="24"/>
          <w:highlight w:val="none"/>
        </w:rPr>
        <w:t xml:space="preserve">  址:中国北京市海淀区学院南路62号中关村资本大厦905C</w:t>
      </w:r>
    </w:p>
    <w:p w14:paraId="78E9A720">
      <w:pPr>
        <w:spacing w:line="360" w:lineRule="auto"/>
        <w:ind w:right="-512" w:rightChars="-244"/>
        <w:rPr>
          <w:rFonts w:hint="default" w:ascii="宋体" w:hAnsi="宋体" w:eastAsia="宋体"/>
          <w:sz w:val="24"/>
          <w:highlight w:val="none"/>
          <w:u w:val="single"/>
          <w:lang w:val="en-US" w:eastAsia="zh-CN"/>
        </w:rPr>
      </w:pPr>
      <w:r>
        <w:rPr>
          <w:rFonts w:hint="eastAsia" w:ascii="宋体" w:hAnsi="宋体"/>
          <w:sz w:val="24"/>
          <w:highlight w:val="none"/>
        </w:rPr>
        <w:t>联系方式:</w:t>
      </w:r>
      <w:r>
        <w:rPr>
          <w:rFonts w:ascii="宋体" w:hAnsi="宋体"/>
          <w:sz w:val="24"/>
          <w:highlight w:val="none"/>
        </w:rPr>
        <w:t>010-</w:t>
      </w:r>
      <w:r>
        <w:rPr>
          <w:rFonts w:hint="eastAsia" w:ascii="宋体" w:hAnsi="宋体"/>
          <w:sz w:val="24"/>
          <w:highlight w:val="none"/>
        </w:rPr>
        <w:t>621081</w:t>
      </w:r>
      <w:r>
        <w:rPr>
          <w:rFonts w:hint="eastAsia" w:ascii="宋体" w:hAnsi="宋体"/>
          <w:sz w:val="24"/>
          <w:highlight w:val="none"/>
          <w:lang w:val="en-US" w:eastAsia="zh-CN"/>
        </w:rPr>
        <w:t>69</w:t>
      </w:r>
      <w:r>
        <w:rPr>
          <w:rFonts w:hint="eastAsia" w:ascii="宋体" w:hAnsi="宋体"/>
          <w:sz w:val="24"/>
          <w:highlight w:val="none"/>
        </w:rPr>
        <w:t>、621081</w:t>
      </w:r>
      <w:r>
        <w:rPr>
          <w:rFonts w:hint="eastAsia" w:ascii="宋体" w:hAnsi="宋体"/>
          <w:sz w:val="24"/>
          <w:highlight w:val="none"/>
          <w:lang w:val="en-US" w:eastAsia="zh-CN"/>
        </w:rPr>
        <w:t>71</w:t>
      </w:r>
    </w:p>
    <w:p w14:paraId="7B54EF0E">
      <w:pPr>
        <w:spacing w:line="360" w:lineRule="auto"/>
        <w:ind w:right="-512" w:rightChars="-244"/>
        <w:rPr>
          <w:rFonts w:hint="eastAsia" w:ascii="宋体" w:hAnsi="宋体"/>
          <w:sz w:val="24"/>
          <w:highlight w:val="none"/>
          <w:u w:val="single"/>
        </w:rPr>
      </w:pPr>
      <w:r>
        <w:rPr>
          <w:rFonts w:hint="eastAsia" w:ascii="宋体" w:hAnsi="宋体" w:cs="仿宋"/>
          <w:sz w:val="24"/>
          <w:highlight w:val="none"/>
        </w:rPr>
        <w:t>3.项目</w:t>
      </w:r>
      <w:r>
        <w:rPr>
          <w:rFonts w:ascii="宋体" w:hAnsi="宋体" w:cs="仿宋"/>
          <w:sz w:val="24"/>
          <w:highlight w:val="none"/>
        </w:rPr>
        <w:t>联系方式</w:t>
      </w:r>
      <w:bookmarkStart w:id="41" w:name="_GoBack"/>
      <w:bookmarkEnd w:id="41"/>
    </w:p>
    <w:p w14:paraId="74B1AB3C">
      <w:pPr>
        <w:pStyle w:val="2"/>
        <w:spacing w:line="360" w:lineRule="auto"/>
        <w:ind w:right="-512" w:rightChars="-244"/>
        <w:rPr>
          <w:rFonts w:hint="default" w:ascii="宋体" w:hAnsi="宋体" w:eastAsia="宋体"/>
          <w:sz w:val="24"/>
          <w:szCs w:val="24"/>
          <w:highlight w:val="none"/>
          <w:lang w:val="en-US" w:eastAsia="zh-CN"/>
        </w:rPr>
      </w:pPr>
      <w:r>
        <w:rPr>
          <w:rFonts w:ascii="宋体" w:hAnsi="宋体"/>
          <w:sz w:val="24"/>
          <w:szCs w:val="24"/>
          <w:highlight w:val="none"/>
        </w:rPr>
        <w:t>项目联系人:金安琪、黄帅</w:t>
      </w:r>
      <w:r>
        <w:rPr>
          <w:rFonts w:hint="eastAsia" w:ascii="宋体" w:hAnsi="宋体"/>
          <w:sz w:val="24"/>
          <w:szCs w:val="24"/>
          <w:highlight w:val="none"/>
          <w:lang w:eastAsia="zh-CN"/>
        </w:rPr>
        <w:t>、</w:t>
      </w:r>
      <w:r>
        <w:rPr>
          <w:rFonts w:hint="eastAsia" w:ascii="宋体" w:hAnsi="宋体"/>
          <w:sz w:val="24"/>
          <w:szCs w:val="24"/>
          <w:highlight w:val="none"/>
          <w:lang w:val="en-US" w:eastAsia="zh-CN"/>
        </w:rPr>
        <w:t>吴展</w:t>
      </w:r>
    </w:p>
    <w:p w14:paraId="6061770A">
      <w:pPr>
        <w:rPr>
          <w:rFonts w:hint="default" w:ascii="宋体" w:hAnsi="宋体" w:eastAsia="宋体"/>
          <w:sz w:val="24"/>
          <w:highlight w:val="none"/>
          <w:lang w:val="en-US" w:eastAsia="zh-CN"/>
        </w:rPr>
      </w:pPr>
      <w:bookmarkStart w:id="40" w:name="_Toc151134445"/>
      <w:r>
        <w:rPr>
          <w:rFonts w:hint="eastAsia" w:ascii="宋体" w:hAnsi="宋体"/>
          <w:sz w:val="24"/>
          <w:highlight w:val="none"/>
        </w:rPr>
        <w:t xml:space="preserve">电 </w:t>
      </w:r>
      <w:r>
        <w:rPr>
          <w:rFonts w:ascii="宋体" w:hAnsi="宋体"/>
          <w:sz w:val="24"/>
          <w:highlight w:val="none"/>
        </w:rPr>
        <w:t xml:space="preserve"> </w:t>
      </w:r>
      <w:r>
        <w:rPr>
          <w:rFonts w:hint="eastAsia" w:ascii="宋体" w:hAnsi="宋体"/>
          <w:sz w:val="24"/>
          <w:highlight w:val="none"/>
        </w:rPr>
        <w:t xml:space="preserve">    话:</w:t>
      </w:r>
      <w:bookmarkEnd w:id="40"/>
      <w:r>
        <w:rPr>
          <w:rFonts w:ascii="宋体" w:hAnsi="宋体"/>
          <w:sz w:val="24"/>
          <w:highlight w:val="none"/>
        </w:rPr>
        <w:t xml:space="preserve"> 010-6210</w:t>
      </w:r>
      <w:r>
        <w:rPr>
          <w:rFonts w:hint="eastAsia" w:ascii="宋体" w:hAnsi="宋体"/>
          <w:sz w:val="24"/>
          <w:highlight w:val="none"/>
        </w:rPr>
        <w:t>81</w:t>
      </w:r>
      <w:r>
        <w:rPr>
          <w:rFonts w:hint="eastAsia" w:ascii="宋体" w:hAnsi="宋体"/>
          <w:sz w:val="24"/>
          <w:highlight w:val="none"/>
          <w:lang w:val="en-US" w:eastAsia="zh-CN"/>
        </w:rPr>
        <w:t>69</w:t>
      </w:r>
      <w:r>
        <w:rPr>
          <w:rFonts w:hint="eastAsia" w:ascii="宋体" w:hAnsi="宋体"/>
          <w:sz w:val="24"/>
          <w:highlight w:val="none"/>
        </w:rPr>
        <w:t>、</w:t>
      </w:r>
      <w:r>
        <w:rPr>
          <w:rFonts w:hint="eastAsia" w:ascii="宋体" w:hAnsi="宋体"/>
          <w:sz w:val="24"/>
          <w:highlight w:val="none"/>
          <w:lang w:val="en-US" w:eastAsia="zh-CN"/>
        </w:rPr>
        <w:t>62108174、</w:t>
      </w:r>
      <w:r>
        <w:rPr>
          <w:rFonts w:hint="eastAsia" w:ascii="宋体" w:hAnsi="宋体"/>
          <w:sz w:val="24"/>
          <w:highlight w:val="none"/>
        </w:rPr>
        <w:t>621081</w:t>
      </w:r>
      <w:r>
        <w:rPr>
          <w:rFonts w:hint="eastAsia" w:ascii="宋体" w:hAnsi="宋体"/>
          <w:sz w:val="24"/>
          <w:highlight w:val="none"/>
          <w:lang w:val="en-US" w:eastAsia="zh-CN"/>
        </w:rPr>
        <w:t>71</w:t>
      </w:r>
    </w:p>
    <w:p w14:paraId="2B2B6D76">
      <w:pPr>
        <w:snapToGrid w:val="0"/>
        <w:spacing w:line="360" w:lineRule="auto"/>
        <w:rPr>
          <w:rFonts w:hint="eastAsia" w:ascii="宋体" w:hAnsi="宋体"/>
          <w:b/>
          <w:bCs/>
          <w:sz w:val="24"/>
          <w:szCs w:val="24"/>
        </w:rPr>
      </w:pPr>
    </w:p>
    <w:p w14:paraId="67113718">
      <w:pPr>
        <w:snapToGrid w:val="0"/>
        <w:spacing w:line="360" w:lineRule="auto"/>
        <w:rPr>
          <w:rFonts w:hint="eastAsia" w:ascii="宋体" w:hAnsi="宋体"/>
          <w:b/>
          <w:bCs/>
          <w:sz w:val="24"/>
          <w:szCs w:val="24"/>
        </w:rPr>
      </w:pPr>
      <w:r>
        <w:rPr>
          <w:rFonts w:hint="eastAsia" w:ascii="宋体" w:hAnsi="宋体"/>
          <w:b/>
          <w:bCs/>
          <w:sz w:val="24"/>
          <w:szCs w:val="24"/>
        </w:rPr>
        <w:t>附件：1.采购需求</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panose1 w:val="02010600030101010101"/>
    <w:charset w:val="88"/>
    <w:family w:val="roma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ˎ̥">
    <w:altName w:val="华文中宋"/>
    <w:panose1 w:val="00000000000000000000"/>
    <w:charset w:val="00"/>
    <w:family w:val="roman"/>
    <w:pitch w:val="default"/>
    <w:sig w:usb0="00000000" w:usb1="00000000" w:usb2="00000000" w:usb3="00000000" w:csb0="00000000" w:csb1="00000000"/>
  </w:font>
  <w:font w:name="华文中宋">
    <w:panose1 w:val="02010600040101010101"/>
    <w:charset w:val="86"/>
    <w:family w:val="auto"/>
    <w:pitch w:val="default"/>
    <w:sig w:usb0="00000287" w:usb1="080F0000" w:usb2="00000000" w:usb3="00000000" w:csb0="0004009F" w:csb1="DFD70000"/>
  </w:font>
  <w:font w:name="仿宋">
    <w:panose1 w:val="02010609060101010101"/>
    <w:charset w:val="86"/>
    <w:family w:val="modern"/>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38DEF66"/>
    <w:multiLevelType w:val="singleLevel"/>
    <w:tmpl w:val="B38DEF66"/>
    <w:lvl w:ilvl="0" w:tentative="0">
      <w:start w:val="5"/>
      <w:numFmt w:val="decimal"/>
      <w:lvlText w:val="%1."/>
      <w:lvlJc w:val="left"/>
      <w:pPr>
        <w:tabs>
          <w:tab w:val="left" w:pos="312"/>
        </w:tabs>
      </w:pPr>
    </w:lvl>
  </w:abstractNum>
  <w:abstractNum w:abstractNumId="1">
    <w:nsid w:val="012D889C"/>
    <w:multiLevelType w:val="singleLevel"/>
    <w:tmpl w:val="012D889C"/>
    <w:lvl w:ilvl="0" w:tentative="0">
      <w:start w:val="9"/>
      <w:numFmt w:val="decimal"/>
      <w:lvlText w:val="%1."/>
      <w:lvlJc w:val="left"/>
      <w:pPr>
        <w:tabs>
          <w:tab w:val="left" w:pos="312"/>
        </w:tabs>
      </w:pPr>
    </w:lvl>
  </w:abstractNum>
  <w:abstractNum w:abstractNumId="2">
    <w:nsid w:val="489D319E"/>
    <w:multiLevelType w:val="singleLevel"/>
    <w:tmpl w:val="489D319E"/>
    <w:lvl w:ilvl="0" w:tentative="0">
      <w:start w:val="1"/>
      <w:numFmt w:val="decimal"/>
      <w:lvlText w:val="%1."/>
      <w:lvlJc w:val="left"/>
      <w:pPr>
        <w:tabs>
          <w:tab w:val="left" w:pos="312"/>
        </w:tabs>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Q1NDAzMjVhNGMzODk2YWQ1NzQwNmU1YjI0ZDg0YzIifQ=="/>
  </w:docVars>
  <w:rsids>
    <w:rsidRoot w:val="00586A1D"/>
    <w:rsid w:val="00010B32"/>
    <w:rsid w:val="000143EE"/>
    <w:rsid w:val="00020C4C"/>
    <w:rsid w:val="0002377F"/>
    <w:rsid w:val="00030909"/>
    <w:rsid w:val="000667B6"/>
    <w:rsid w:val="00071FF8"/>
    <w:rsid w:val="000878DC"/>
    <w:rsid w:val="000B6DEE"/>
    <w:rsid w:val="000D08A9"/>
    <w:rsid w:val="000D0A8F"/>
    <w:rsid w:val="000E268F"/>
    <w:rsid w:val="001012F8"/>
    <w:rsid w:val="00112E7C"/>
    <w:rsid w:val="00112F57"/>
    <w:rsid w:val="00114751"/>
    <w:rsid w:val="00123409"/>
    <w:rsid w:val="00126D8C"/>
    <w:rsid w:val="00193196"/>
    <w:rsid w:val="001A070D"/>
    <w:rsid w:val="001A2F9E"/>
    <w:rsid w:val="001A45A3"/>
    <w:rsid w:val="001D7991"/>
    <w:rsid w:val="001E4F21"/>
    <w:rsid w:val="001E65D5"/>
    <w:rsid w:val="00201568"/>
    <w:rsid w:val="00223944"/>
    <w:rsid w:val="002671C7"/>
    <w:rsid w:val="00267715"/>
    <w:rsid w:val="002772D4"/>
    <w:rsid w:val="00277F40"/>
    <w:rsid w:val="00292AD5"/>
    <w:rsid w:val="002A4DCF"/>
    <w:rsid w:val="002B4564"/>
    <w:rsid w:val="002C4609"/>
    <w:rsid w:val="002F6643"/>
    <w:rsid w:val="00301A0D"/>
    <w:rsid w:val="0030367D"/>
    <w:rsid w:val="003211C8"/>
    <w:rsid w:val="003265AB"/>
    <w:rsid w:val="00341089"/>
    <w:rsid w:val="00345781"/>
    <w:rsid w:val="003622AF"/>
    <w:rsid w:val="0036392A"/>
    <w:rsid w:val="003644B3"/>
    <w:rsid w:val="003650F4"/>
    <w:rsid w:val="003773BD"/>
    <w:rsid w:val="00380954"/>
    <w:rsid w:val="003A486E"/>
    <w:rsid w:val="003B7FA1"/>
    <w:rsid w:val="003C26EA"/>
    <w:rsid w:val="003D327B"/>
    <w:rsid w:val="003E1981"/>
    <w:rsid w:val="003E704F"/>
    <w:rsid w:val="003F3279"/>
    <w:rsid w:val="003F363F"/>
    <w:rsid w:val="00402F6A"/>
    <w:rsid w:val="00406964"/>
    <w:rsid w:val="00427595"/>
    <w:rsid w:val="00431128"/>
    <w:rsid w:val="00440198"/>
    <w:rsid w:val="00441F20"/>
    <w:rsid w:val="00442620"/>
    <w:rsid w:val="0046639E"/>
    <w:rsid w:val="004712E3"/>
    <w:rsid w:val="00472BC8"/>
    <w:rsid w:val="004741DA"/>
    <w:rsid w:val="00485C5D"/>
    <w:rsid w:val="00492BEA"/>
    <w:rsid w:val="00495362"/>
    <w:rsid w:val="004A0062"/>
    <w:rsid w:val="004B0A24"/>
    <w:rsid w:val="004B26A7"/>
    <w:rsid w:val="004B4BEF"/>
    <w:rsid w:val="004B5BF8"/>
    <w:rsid w:val="004B792D"/>
    <w:rsid w:val="004C3474"/>
    <w:rsid w:val="004C369D"/>
    <w:rsid w:val="004C6265"/>
    <w:rsid w:val="005076EE"/>
    <w:rsid w:val="00534A68"/>
    <w:rsid w:val="00543FD9"/>
    <w:rsid w:val="005454B5"/>
    <w:rsid w:val="005469E4"/>
    <w:rsid w:val="00554FB3"/>
    <w:rsid w:val="00556B44"/>
    <w:rsid w:val="005843C2"/>
    <w:rsid w:val="00585019"/>
    <w:rsid w:val="00586A1D"/>
    <w:rsid w:val="005A48C3"/>
    <w:rsid w:val="005B2AF2"/>
    <w:rsid w:val="005C03A9"/>
    <w:rsid w:val="005C5A68"/>
    <w:rsid w:val="005F47B3"/>
    <w:rsid w:val="006162CF"/>
    <w:rsid w:val="00676C54"/>
    <w:rsid w:val="006A0B12"/>
    <w:rsid w:val="006A51CE"/>
    <w:rsid w:val="006C55F8"/>
    <w:rsid w:val="006D0EFD"/>
    <w:rsid w:val="006E0579"/>
    <w:rsid w:val="006F1B10"/>
    <w:rsid w:val="007263F5"/>
    <w:rsid w:val="00734C61"/>
    <w:rsid w:val="00753F18"/>
    <w:rsid w:val="007562A7"/>
    <w:rsid w:val="00761C6B"/>
    <w:rsid w:val="00770FD3"/>
    <w:rsid w:val="00772AA1"/>
    <w:rsid w:val="00783534"/>
    <w:rsid w:val="007C30AD"/>
    <w:rsid w:val="007F5B89"/>
    <w:rsid w:val="007F6AEB"/>
    <w:rsid w:val="008119A3"/>
    <w:rsid w:val="008127D0"/>
    <w:rsid w:val="00831DCF"/>
    <w:rsid w:val="008349B6"/>
    <w:rsid w:val="00837BAF"/>
    <w:rsid w:val="0085184B"/>
    <w:rsid w:val="008522E1"/>
    <w:rsid w:val="008546CF"/>
    <w:rsid w:val="008635F0"/>
    <w:rsid w:val="008A60FA"/>
    <w:rsid w:val="008B1867"/>
    <w:rsid w:val="008B7DEF"/>
    <w:rsid w:val="008E0C08"/>
    <w:rsid w:val="008E6B19"/>
    <w:rsid w:val="00902AEC"/>
    <w:rsid w:val="00923B64"/>
    <w:rsid w:val="00927448"/>
    <w:rsid w:val="009412E1"/>
    <w:rsid w:val="0094175E"/>
    <w:rsid w:val="009559C0"/>
    <w:rsid w:val="00957503"/>
    <w:rsid w:val="009666AE"/>
    <w:rsid w:val="0097034E"/>
    <w:rsid w:val="009C243E"/>
    <w:rsid w:val="00A20ACB"/>
    <w:rsid w:val="00A317EE"/>
    <w:rsid w:val="00A32198"/>
    <w:rsid w:val="00A50C9B"/>
    <w:rsid w:val="00A66FC6"/>
    <w:rsid w:val="00A702C4"/>
    <w:rsid w:val="00A8070A"/>
    <w:rsid w:val="00A9674C"/>
    <w:rsid w:val="00AC1A21"/>
    <w:rsid w:val="00AC21EC"/>
    <w:rsid w:val="00AC5539"/>
    <w:rsid w:val="00B148B8"/>
    <w:rsid w:val="00B47541"/>
    <w:rsid w:val="00B56193"/>
    <w:rsid w:val="00B7201C"/>
    <w:rsid w:val="00B72F57"/>
    <w:rsid w:val="00B84A0E"/>
    <w:rsid w:val="00B96BE0"/>
    <w:rsid w:val="00BA0130"/>
    <w:rsid w:val="00BB58A1"/>
    <w:rsid w:val="00BC0B87"/>
    <w:rsid w:val="00BC14EC"/>
    <w:rsid w:val="00BC1B97"/>
    <w:rsid w:val="00BC5608"/>
    <w:rsid w:val="00BC5867"/>
    <w:rsid w:val="00BF5B32"/>
    <w:rsid w:val="00C014FC"/>
    <w:rsid w:val="00C042B8"/>
    <w:rsid w:val="00C045CF"/>
    <w:rsid w:val="00C05105"/>
    <w:rsid w:val="00C235B5"/>
    <w:rsid w:val="00C327EE"/>
    <w:rsid w:val="00C4085A"/>
    <w:rsid w:val="00C46A1E"/>
    <w:rsid w:val="00C54395"/>
    <w:rsid w:val="00C638CB"/>
    <w:rsid w:val="00C659B8"/>
    <w:rsid w:val="00CB58B0"/>
    <w:rsid w:val="00CB7986"/>
    <w:rsid w:val="00CC6910"/>
    <w:rsid w:val="00CD2129"/>
    <w:rsid w:val="00D176D5"/>
    <w:rsid w:val="00D348BA"/>
    <w:rsid w:val="00D77148"/>
    <w:rsid w:val="00D9256F"/>
    <w:rsid w:val="00D957A3"/>
    <w:rsid w:val="00DA01BF"/>
    <w:rsid w:val="00DB6D9A"/>
    <w:rsid w:val="00DC1156"/>
    <w:rsid w:val="00DC455E"/>
    <w:rsid w:val="00DC4AEE"/>
    <w:rsid w:val="00DC64A0"/>
    <w:rsid w:val="00DC7FDA"/>
    <w:rsid w:val="00DD3BF3"/>
    <w:rsid w:val="00DF4C22"/>
    <w:rsid w:val="00DF6903"/>
    <w:rsid w:val="00E14485"/>
    <w:rsid w:val="00E36FEB"/>
    <w:rsid w:val="00E76C10"/>
    <w:rsid w:val="00E82BB4"/>
    <w:rsid w:val="00E87782"/>
    <w:rsid w:val="00E90572"/>
    <w:rsid w:val="00ED2B05"/>
    <w:rsid w:val="00EE67A7"/>
    <w:rsid w:val="00F000EE"/>
    <w:rsid w:val="00F04DD1"/>
    <w:rsid w:val="00F05141"/>
    <w:rsid w:val="00F06898"/>
    <w:rsid w:val="00F1413B"/>
    <w:rsid w:val="00F71E6D"/>
    <w:rsid w:val="00F76682"/>
    <w:rsid w:val="00FB42AE"/>
    <w:rsid w:val="00FC7BC8"/>
    <w:rsid w:val="00FE148D"/>
    <w:rsid w:val="00FE3024"/>
    <w:rsid w:val="00FE7341"/>
    <w:rsid w:val="00FF2E98"/>
    <w:rsid w:val="00FF532A"/>
    <w:rsid w:val="00FF7DA6"/>
    <w:rsid w:val="04E55B1F"/>
    <w:rsid w:val="07874DF8"/>
    <w:rsid w:val="08583A3F"/>
    <w:rsid w:val="0AF203EA"/>
    <w:rsid w:val="0BD01F00"/>
    <w:rsid w:val="0FFC5616"/>
    <w:rsid w:val="15D66DE3"/>
    <w:rsid w:val="23FB03D7"/>
    <w:rsid w:val="24260B37"/>
    <w:rsid w:val="277E4EAB"/>
    <w:rsid w:val="2A090E3D"/>
    <w:rsid w:val="2DCE0B2E"/>
    <w:rsid w:val="303578BD"/>
    <w:rsid w:val="37602693"/>
    <w:rsid w:val="38105440"/>
    <w:rsid w:val="382F7734"/>
    <w:rsid w:val="3A083033"/>
    <w:rsid w:val="4AC80064"/>
    <w:rsid w:val="54F763E0"/>
    <w:rsid w:val="55114B0C"/>
    <w:rsid w:val="58E87B58"/>
    <w:rsid w:val="5A5A4483"/>
    <w:rsid w:val="5B385A74"/>
    <w:rsid w:val="5E895896"/>
    <w:rsid w:val="625903FD"/>
    <w:rsid w:val="6A7D4E87"/>
    <w:rsid w:val="76220371"/>
    <w:rsid w:val="7BAA3770"/>
    <w:rsid w:val="7DF4043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99"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99"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iPriority="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iPriority="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1"/>
      <w:lang w:val="en-US" w:eastAsia="zh-CN" w:bidi="ar-SA"/>
    </w:rPr>
  </w:style>
  <w:style w:type="paragraph" w:styleId="3">
    <w:name w:val="heading 1"/>
    <w:basedOn w:val="1"/>
    <w:next w:val="1"/>
    <w:qFormat/>
    <w:uiPriority w:val="9"/>
    <w:pPr>
      <w:keepNext/>
      <w:keepLines/>
      <w:spacing w:before="340" w:after="330" w:line="578" w:lineRule="auto"/>
      <w:outlineLvl w:val="0"/>
    </w:pPr>
    <w:rPr>
      <w:b/>
      <w:bCs/>
      <w:kern w:val="44"/>
      <w:sz w:val="44"/>
      <w:szCs w:val="44"/>
    </w:rPr>
  </w:style>
  <w:style w:type="paragraph" w:styleId="4">
    <w:name w:val="heading 2"/>
    <w:basedOn w:val="1"/>
    <w:next w:val="1"/>
    <w:qFormat/>
    <w:uiPriority w:val="0"/>
    <w:pPr>
      <w:keepNext/>
      <w:keepLines/>
      <w:spacing w:before="260" w:after="260" w:line="415" w:lineRule="auto"/>
      <w:outlineLvl w:val="1"/>
    </w:pPr>
    <w:rPr>
      <w:rFonts w:ascii="Arial" w:hAnsi="Arial" w:eastAsia="黑体" w:cs="Arial"/>
      <w:b/>
      <w:bCs/>
      <w:sz w:val="32"/>
      <w:szCs w:val="32"/>
    </w:rPr>
  </w:style>
  <w:style w:type="character" w:default="1" w:styleId="12">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2">
    <w:name w:val="Plain Text"/>
    <w:basedOn w:val="1"/>
    <w:qFormat/>
    <w:uiPriority w:val="0"/>
    <w:rPr>
      <w:rFonts w:ascii="宋体" w:hAnsi="Courier New" w:eastAsiaTheme="minorEastAsia" w:cstheme="minorBidi"/>
      <w:szCs w:val="22"/>
    </w:rPr>
  </w:style>
  <w:style w:type="paragraph" w:styleId="5">
    <w:name w:val="annotation text"/>
    <w:basedOn w:val="1"/>
    <w:link w:val="18"/>
    <w:qFormat/>
    <w:uiPriority w:val="99"/>
    <w:rPr>
      <w:rFonts w:asciiTheme="minorHAnsi" w:hAnsiTheme="minorHAnsi" w:eastAsiaTheme="minorEastAsia" w:cstheme="minorBidi"/>
      <w:szCs w:val="22"/>
      <w14:ligatures w14:val="standardContextual"/>
    </w:rPr>
  </w:style>
  <w:style w:type="paragraph" w:styleId="6">
    <w:name w:val="Body Text"/>
    <w:basedOn w:val="1"/>
    <w:qFormat/>
    <w:uiPriority w:val="0"/>
    <w:pPr>
      <w:tabs>
        <w:tab w:val="left" w:pos="567"/>
      </w:tabs>
      <w:spacing w:before="120" w:line="22" w:lineRule="atLeast"/>
    </w:pPr>
    <w:rPr>
      <w:rFonts w:ascii="ˎ̥" w:hAnsi="ˎ̥"/>
      <w:sz w:val="24"/>
    </w:rPr>
  </w:style>
  <w:style w:type="paragraph" w:styleId="7">
    <w:name w:val="footer"/>
    <w:basedOn w:val="1"/>
    <w:link w:val="16"/>
    <w:qFormat/>
    <w:uiPriority w:val="0"/>
    <w:pPr>
      <w:tabs>
        <w:tab w:val="center" w:pos="4153"/>
        <w:tab w:val="right" w:pos="8306"/>
      </w:tabs>
      <w:snapToGrid w:val="0"/>
      <w:jc w:val="left"/>
    </w:pPr>
    <w:rPr>
      <w:sz w:val="18"/>
      <w:szCs w:val="18"/>
    </w:rPr>
  </w:style>
  <w:style w:type="paragraph" w:styleId="8">
    <w:name w:val="header"/>
    <w:basedOn w:val="1"/>
    <w:link w:val="15"/>
    <w:qFormat/>
    <w:uiPriority w:val="0"/>
    <w:pPr>
      <w:pBdr>
        <w:bottom w:val="single" w:color="auto" w:sz="6" w:space="1"/>
      </w:pBdr>
      <w:tabs>
        <w:tab w:val="center" w:pos="4153"/>
        <w:tab w:val="right" w:pos="8306"/>
      </w:tabs>
      <w:snapToGrid w:val="0"/>
      <w:jc w:val="center"/>
    </w:pPr>
    <w:rPr>
      <w:sz w:val="18"/>
      <w:szCs w:val="18"/>
    </w:rPr>
  </w:style>
  <w:style w:type="paragraph" w:styleId="9">
    <w:name w:val="Normal (Web)"/>
    <w:basedOn w:val="1"/>
    <w:unhideWhenUsed/>
    <w:qFormat/>
    <w:uiPriority w:val="99"/>
    <w:pPr>
      <w:widowControl/>
      <w:spacing w:before="100" w:beforeAutospacing="1" w:after="100" w:afterAutospacing="1"/>
      <w:jc w:val="left"/>
    </w:pPr>
    <w:rPr>
      <w:rFonts w:ascii="宋体" w:hAnsi="宋体" w:cs="宋体"/>
      <w:kern w:val="0"/>
      <w:sz w:val="24"/>
      <w:szCs w:val="24"/>
    </w:rPr>
  </w:style>
  <w:style w:type="table" w:styleId="11">
    <w:name w:val="Table Grid"/>
    <w:basedOn w:val="10"/>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3">
    <w:name w:val="annotation reference"/>
    <w:qFormat/>
    <w:uiPriority w:val="99"/>
    <w:rPr>
      <w:sz w:val="21"/>
      <w:szCs w:val="21"/>
    </w:rPr>
  </w:style>
  <w:style w:type="paragraph" w:styleId="14">
    <w:name w:val="List Paragraph"/>
    <w:basedOn w:val="1"/>
    <w:qFormat/>
    <w:uiPriority w:val="34"/>
    <w:pPr>
      <w:ind w:firstLine="420" w:firstLineChars="200"/>
    </w:pPr>
  </w:style>
  <w:style w:type="character" w:customStyle="1" w:styleId="15">
    <w:name w:val="页眉 字符"/>
    <w:basedOn w:val="12"/>
    <w:link w:val="8"/>
    <w:qFormat/>
    <w:uiPriority w:val="0"/>
    <w:rPr>
      <w:kern w:val="2"/>
      <w:sz w:val="18"/>
      <w:szCs w:val="18"/>
    </w:rPr>
  </w:style>
  <w:style w:type="character" w:customStyle="1" w:styleId="16">
    <w:name w:val="页脚 字符"/>
    <w:basedOn w:val="12"/>
    <w:link w:val="7"/>
    <w:qFormat/>
    <w:uiPriority w:val="0"/>
    <w:rPr>
      <w:kern w:val="2"/>
      <w:sz w:val="18"/>
      <w:szCs w:val="18"/>
    </w:rPr>
  </w:style>
  <w:style w:type="character" w:customStyle="1" w:styleId="17">
    <w:name w:val="批注文字 字符"/>
    <w:basedOn w:val="12"/>
    <w:qFormat/>
    <w:uiPriority w:val="0"/>
    <w:rPr>
      <w:kern w:val="2"/>
      <w:sz w:val="21"/>
      <w:szCs w:val="21"/>
    </w:rPr>
  </w:style>
  <w:style w:type="character" w:customStyle="1" w:styleId="18">
    <w:name w:val="批注文字 字符1"/>
    <w:link w:val="5"/>
    <w:qFormat/>
    <w:uiPriority w:val="99"/>
    <w:rPr>
      <w:rFonts w:asciiTheme="minorHAnsi" w:hAnsiTheme="minorHAnsi" w:eastAsiaTheme="minorEastAsia" w:cstheme="minorBidi"/>
      <w:kern w:val="2"/>
      <w:sz w:val="21"/>
      <w:szCs w:val="22"/>
      <w14:ligatures w14:val="standardContextual"/>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MS</Company>
  <Pages>4</Pages>
  <Words>1832</Words>
  <Characters>2176</Characters>
  <Lines>26</Lines>
  <Paragraphs>7</Paragraphs>
  <TotalTime>37</TotalTime>
  <ScaleCrop>false</ScaleCrop>
  <LinksUpToDate>false</LinksUpToDate>
  <CharactersWithSpaces>2238</CharactersWithSpaces>
  <Application>WPS Office_12.1.0.18912_F1E327BC-269C-435d-A152-05C5408002CA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2020-05-12T08:46:00Z</dcterms:created>
  <dc:creator>fengjiayi</dc:creator>
  <cp:lastModifiedBy>゛旧年不在ヾ</cp:lastModifiedBy>
  <cp:lastPrinted>2022-04-18T00:58:00Z</cp:lastPrinted>
  <dcterms:modified xsi:type="dcterms:W3CDTF">2024-11-27T03:51:31Z</dcterms:modified>
  <cp:revision>178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2052-12.1.0.18912</vt:lpwstr>
  </property>
  <property fmtid="{D5CDD505-2E9C-101B-9397-08002B2CF9AE}" pid="3" name="ICV">
    <vt:lpwstr>553245E2D15B46539AD5FBF456AEA09B_13</vt:lpwstr>
  </property>
</Properties>
</file>