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27" w:rsidRDefault="00553096" w:rsidP="00694D27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22"/>
      <w:bookmarkStart w:id="1" w:name="_Toc35393809"/>
      <w:r>
        <w:rPr>
          <w:rFonts w:ascii="华文中宋" w:eastAsia="华文中宋" w:hAnsi="华文中宋" w:hint="eastAsia"/>
        </w:rPr>
        <w:t>首都医科大学附属北京口腔医院西红门部自有资金设备购置项目</w:t>
      </w:r>
      <w:r w:rsidR="00694D27">
        <w:rPr>
          <w:rFonts w:ascii="华文中宋" w:eastAsia="华文中宋" w:hAnsi="华文中宋" w:hint="eastAsia"/>
        </w:rPr>
        <w:t>中标结果公告</w:t>
      </w:r>
      <w:bookmarkEnd w:id="0"/>
      <w:bookmarkEnd w:id="1"/>
    </w:p>
    <w:p w:rsidR="00694D27" w:rsidRDefault="00694D27" w:rsidP="00694D2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 w:rsidR="0050631B">
        <w:rPr>
          <w:rFonts w:ascii="黑体" w:eastAsia="黑体" w:hAnsi="黑体" w:hint="eastAsia"/>
          <w:kern w:val="0"/>
          <w:sz w:val="28"/>
          <w:szCs w:val="28"/>
        </w:rPr>
        <w:t>项目</w:t>
      </w:r>
      <w:r>
        <w:rPr>
          <w:rFonts w:ascii="黑体" w:eastAsia="黑体" w:hAnsi="黑体" w:hint="eastAsia"/>
          <w:sz w:val="28"/>
          <w:szCs w:val="28"/>
        </w:rPr>
        <w:t>编号：</w:t>
      </w:r>
      <w:r w:rsidR="00553096" w:rsidRPr="00553096">
        <w:rPr>
          <w:rFonts w:ascii="黑体" w:eastAsia="黑体" w:hAnsi="黑体"/>
          <w:sz w:val="28"/>
          <w:szCs w:val="28"/>
        </w:rPr>
        <w:t>0701-214060140045</w:t>
      </w:r>
    </w:p>
    <w:p w:rsidR="00694D27" w:rsidRPr="002F5921" w:rsidRDefault="00694D27" w:rsidP="00694D27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="00553096">
        <w:rPr>
          <w:rFonts w:ascii="黑体" w:eastAsia="黑体" w:hAnsi="黑体" w:hint="eastAsia"/>
          <w:sz w:val="28"/>
          <w:szCs w:val="28"/>
        </w:rPr>
        <w:t>首都医科大学附属北京口腔医院西红门部自有资金设备购置项目</w:t>
      </w:r>
    </w:p>
    <w:p w:rsidR="00694D27" w:rsidRDefault="00694D27" w:rsidP="00694D2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三、中标信息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第2包：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487D10" w:rsidRPr="00487D10">
        <w:rPr>
          <w:rFonts w:ascii="仿宋" w:eastAsia="仿宋" w:hAnsi="仿宋" w:hint="eastAsia"/>
          <w:sz w:val="28"/>
          <w:szCs w:val="28"/>
        </w:rPr>
        <w:t>北京安基拉科技发展有限公司</w:t>
      </w:r>
    </w:p>
    <w:p w:rsidR="00553096" w:rsidRPr="008B6CCE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487D10" w:rsidRPr="00487D10">
        <w:rPr>
          <w:rFonts w:ascii="仿宋" w:eastAsia="仿宋" w:hAnsi="仿宋" w:hint="eastAsia"/>
          <w:sz w:val="28"/>
          <w:szCs w:val="28"/>
        </w:rPr>
        <w:t>北京市海淀区莲花</w:t>
      </w:r>
      <w:r w:rsidR="00487D10">
        <w:rPr>
          <w:rFonts w:ascii="仿宋" w:eastAsia="仿宋" w:hAnsi="仿宋" w:hint="eastAsia"/>
          <w:sz w:val="28"/>
          <w:szCs w:val="28"/>
        </w:rPr>
        <w:t>桥</w:t>
      </w:r>
      <w:r w:rsidR="00487D10" w:rsidRPr="00487D10">
        <w:rPr>
          <w:rFonts w:ascii="仿宋" w:eastAsia="仿宋" w:hAnsi="仿宋" w:hint="eastAsia"/>
          <w:sz w:val="28"/>
          <w:szCs w:val="28"/>
        </w:rPr>
        <w:t>东路31</w:t>
      </w:r>
      <w:r w:rsidR="00487D10">
        <w:rPr>
          <w:rFonts w:ascii="仿宋" w:eastAsia="仿宋" w:hAnsi="仿宋" w:hint="eastAsia"/>
          <w:sz w:val="28"/>
          <w:szCs w:val="28"/>
        </w:rPr>
        <w:t>号</w:t>
      </w:r>
      <w:r w:rsidR="00487D10" w:rsidRPr="00487D10">
        <w:rPr>
          <w:rFonts w:ascii="仿宋" w:eastAsia="仿宋" w:hAnsi="仿宋" w:hint="eastAsia"/>
          <w:sz w:val="28"/>
          <w:szCs w:val="28"/>
        </w:rPr>
        <w:t>中裕世纪大酒店6层A606房间</w:t>
      </w:r>
    </w:p>
    <w:p w:rsidR="00553096" w:rsidRPr="00C91A49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中标金额：</w:t>
      </w:r>
      <w:r w:rsidR="00487D10" w:rsidRPr="00487D10">
        <w:rPr>
          <w:rFonts w:ascii="仿宋" w:eastAsia="仿宋" w:hAnsi="仿宋"/>
          <w:sz w:val="28"/>
          <w:szCs w:val="28"/>
        </w:rPr>
        <w:t>460,000.00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第3包：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8C1316" w:rsidRPr="008C1316">
        <w:rPr>
          <w:rFonts w:ascii="仿宋" w:eastAsia="仿宋" w:hAnsi="仿宋" w:hint="eastAsia"/>
          <w:sz w:val="28"/>
          <w:szCs w:val="28"/>
        </w:rPr>
        <w:t>北京联瑞通医疗器械有限责任公司</w:t>
      </w:r>
    </w:p>
    <w:p w:rsidR="00553096" w:rsidRPr="008B6CCE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8C1316" w:rsidRPr="008C1316">
        <w:rPr>
          <w:rFonts w:ascii="仿宋" w:eastAsia="仿宋" w:hAnsi="仿宋" w:hint="eastAsia"/>
          <w:sz w:val="28"/>
          <w:szCs w:val="28"/>
        </w:rPr>
        <w:t>北京市西城区</w:t>
      </w:r>
      <w:r w:rsidR="00DF0DA7">
        <w:rPr>
          <w:rFonts w:ascii="仿宋" w:eastAsia="仿宋" w:hAnsi="仿宋" w:hint="eastAsia"/>
          <w:sz w:val="28"/>
          <w:szCs w:val="28"/>
        </w:rPr>
        <w:t>德源</w:t>
      </w:r>
      <w:proofErr w:type="gramStart"/>
      <w:r w:rsidR="00DF0DA7">
        <w:rPr>
          <w:rFonts w:ascii="仿宋" w:eastAsia="仿宋" w:hAnsi="仿宋" w:hint="eastAsia"/>
          <w:sz w:val="28"/>
          <w:szCs w:val="28"/>
        </w:rPr>
        <w:t>胡同金</w:t>
      </w:r>
      <w:proofErr w:type="gramEnd"/>
      <w:r w:rsidR="00DF0DA7">
        <w:rPr>
          <w:rFonts w:ascii="仿宋" w:eastAsia="仿宋" w:hAnsi="仿宋" w:hint="eastAsia"/>
          <w:sz w:val="28"/>
          <w:szCs w:val="28"/>
        </w:rPr>
        <w:t>泰华云写字楼</w:t>
      </w:r>
      <w:r w:rsidR="008C1316" w:rsidRPr="008C1316">
        <w:rPr>
          <w:rFonts w:ascii="仿宋" w:eastAsia="仿宋" w:hAnsi="仿宋" w:hint="eastAsia"/>
          <w:sz w:val="28"/>
          <w:szCs w:val="28"/>
        </w:rPr>
        <w:t>410室</w:t>
      </w:r>
    </w:p>
    <w:p w:rsidR="00553096" w:rsidRPr="00C91A49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中标金额：</w:t>
      </w:r>
      <w:r w:rsidR="008C1316" w:rsidRPr="008C1316">
        <w:rPr>
          <w:rFonts w:ascii="仿宋" w:eastAsia="仿宋" w:hAnsi="仿宋"/>
          <w:sz w:val="28"/>
          <w:szCs w:val="28"/>
        </w:rPr>
        <w:t>350,800.00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第4包：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B04F91" w:rsidRPr="00B04F91">
        <w:rPr>
          <w:rFonts w:ascii="仿宋" w:eastAsia="仿宋" w:hAnsi="仿宋" w:hint="eastAsia"/>
          <w:sz w:val="28"/>
          <w:szCs w:val="28"/>
        </w:rPr>
        <w:t>迈</w:t>
      </w:r>
      <w:proofErr w:type="gramStart"/>
      <w:r w:rsidR="00B04F91" w:rsidRPr="00B04F91">
        <w:rPr>
          <w:rFonts w:ascii="仿宋" w:eastAsia="仿宋" w:hAnsi="仿宋" w:hint="eastAsia"/>
          <w:sz w:val="28"/>
          <w:szCs w:val="28"/>
        </w:rPr>
        <w:t>世</w:t>
      </w:r>
      <w:proofErr w:type="gramEnd"/>
      <w:r w:rsidR="00B04F91" w:rsidRPr="00B04F91">
        <w:rPr>
          <w:rFonts w:ascii="仿宋" w:eastAsia="仿宋" w:hAnsi="仿宋" w:hint="eastAsia"/>
          <w:sz w:val="28"/>
          <w:szCs w:val="28"/>
        </w:rPr>
        <w:t>通（北京）医疗器械有限公司</w:t>
      </w:r>
    </w:p>
    <w:p w:rsidR="00553096" w:rsidRPr="008B6CCE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B04F91" w:rsidRPr="00B04F91">
        <w:rPr>
          <w:rFonts w:ascii="仿宋" w:eastAsia="仿宋" w:hAnsi="仿宋" w:hint="eastAsia"/>
          <w:sz w:val="28"/>
          <w:szCs w:val="28"/>
        </w:rPr>
        <w:t>北京市北京</w:t>
      </w:r>
      <w:proofErr w:type="gramStart"/>
      <w:r w:rsidR="00B04F91" w:rsidRPr="00B04F91">
        <w:rPr>
          <w:rFonts w:ascii="仿宋" w:eastAsia="仿宋" w:hAnsi="仿宋" w:hint="eastAsia"/>
          <w:sz w:val="28"/>
          <w:szCs w:val="28"/>
        </w:rPr>
        <w:t>经济技术开发区科创十三</w:t>
      </w:r>
      <w:proofErr w:type="gramEnd"/>
      <w:r w:rsidR="00B04F91" w:rsidRPr="00B04F91">
        <w:rPr>
          <w:rFonts w:ascii="仿宋" w:eastAsia="仿宋" w:hAnsi="仿宋" w:hint="eastAsia"/>
          <w:sz w:val="28"/>
          <w:szCs w:val="28"/>
        </w:rPr>
        <w:t>街18号院5号楼3层301</w:t>
      </w:r>
    </w:p>
    <w:p w:rsidR="00553096" w:rsidRPr="00C91A49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中标金额：</w:t>
      </w:r>
      <w:r w:rsidR="00B04F91" w:rsidRPr="00B04F91">
        <w:rPr>
          <w:rFonts w:ascii="仿宋" w:eastAsia="仿宋" w:hAnsi="仿宋"/>
          <w:sz w:val="28"/>
          <w:szCs w:val="28"/>
        </w:rPr>
        <w:t>180,000.00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第6包：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供应商名称：</w:t>
      </w:r>
      <w:r w:rsidR="00930CE0" w:rsidRPr="00930CE0">
        <w:rPr>
          <w:rFonts w:ascii="仿宋" w:eastAsia="仿宋" w:hAnsi="仿宋" w:hint="eastAsia"/>
          <w:sz w:val="28"/>
          <w:szCs w:val="28"/>
        </w:rPr>
        <w:t>北京视可明科贸有限责任公司</w:t>
      </w:r>
    </w:p>
    <w:p w:rsidR="00553096" w:rsidRPr="008B6CCE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930CE0" w:rsidRPr="00930CE0">
        <w:rPr>
          <w:rFonts w:ascii="仿宋" w:eastAsia="仿宋" w:hAnsi="仿宋" w:hint="eastAsia"/>
          <w:sz w:val="28"/>
          <w:szCs w:val="28"/>
        </w:rPr>
        <w:t>北京市丰台区黄土岗马家楼119号21号楼3层002</w:t>
      </w:r>
    </w:p>
    <w:p w:rsidR="00553096" w:rsidRPr="00C91A49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中标金额：</w:t>
      </w:r>
      <w:r w:rsidR="00930CE0" w:rsidRPr="00930CE0">
        <w:rPr>
          <w:rFonts w:ascii="仿宋" w:eastAsia="仿宋" w:hAnsi="仿宋"/>
          <w:sz w:val="28"/>
          <w:szCs w:val="28"/>
        </w:rPr>
        <w:t>760,000.00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第7包：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05330D" w:rsidRPr="0005330D">
        <w:rPr>
          <w:rFonts w:ascii="仿宋" w:eastAsia="仿宋" w:hAnsi="仿宋" w:hint="eastAsia"/>
          <w:sz w:val="28"/>
          <w:szCs w:val="28"/>
        </w:rPr>
        <w:t>北京伟达拓展医疗器械有限公司</w:t>
      </w:r>
    </w:p>
    <w:p w:rsidR="00553096" w:rsidRPr="008B6CCE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05330D" w:rsidRPr="0005330D">
        <w:rPr>
          <w:rFonts w:ascii="仿宋" w:eastAsia="仿宋" w:hAnsi="仿宋" w:hint="eastAsia"/>
          <w:sz w:val="28"/>
          <w:szCs w:val="28"/>
        </w:rPr>
        <w:t>北京市西城区马连道南街12号气象宾馆5537、5539、5541</w:t>
      </w:r>
    </w:p>
    <w:p w:rsidR="00553096" w:rsidRPr="00C91A49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中标金额：</w:t>
      </w:r>
      <w:r w:rsidR="0005330D" w:rsidRPr="0005330D">
        <w:rPr>
          <w:rFonts w:ascii="仿宋" w:eastAsia="仿宋" w:hAnsi="仿宋"/>
          <w:sz w:val="28"/>
          <w:szCs w:val="28"/>
        </w:rPr>
        <w:t>673,000.00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第8包：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330394" w:rsidRPr="00330394">
        <w:rPr>
          <w:rFonts w:ascii="仿宋" w:eastAsia="仿宋" w:hAnsi="仿宋" w:hint="eastAsia"/>
          <w:sz w:val="28"/>
          <w:szCs w:val="28"/>
        </w:rPr>
        <w:t>北京同心行科贸有限公司</w:t>
      </w:r>
    </w:p>
    <w:p w:rsidR="00553096" w:rsidRPr="008B6CCE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0D4011">
        <w:rPr>
          <w:rFonts w:ascii="仿宋" w:eastAsia="仿宋" w:hAnsi="仿宋" w:hint="eastAsia"/>
          <w:sz w:val="28"/>
          <w:szCs w:val="28"/>
        </w:rPr>
        <w:t>北京</w:t>
      </w:r>
      <w:r w:rsidR="00330394" w:rsidRPr="00330394">
        <w:rPr>
          <w:rFonts w:ascii="仿宋" w:eastAsia="仿宋" w:hAnsi="仿宋" w:hint="eastAsia"/>
          <w:sz w:val="28"/>
          <w:szCs w:val="28"/>
        </w:rPr>
        <w:t>宣武门外大街庄胜广场北办公楼3A08室</w:t>
      </w:r>
    </w:p>
    <w:p w:rsidR="00553096" w:rsidRPr="00C91A49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中标金额：</w:t>
      </w:r>
      <w:r w:rsidR="00330394" w:rsidRPr="00330394">
        <w:rPr>
          <w:rFonts w:ascii="仿宋" w:eastAsia="仿宋" w:hAnsi="仿宋"/>
          <w:sz w:val="28"/>
          <w:szCs w:val="28"/>
        </w:rPr>
        <w:t>678,000.00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第9包：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C233FE" w:rsidRPr="00C233FE">
        <w:rPr>
          <w:rFonts w:ascii="仿宋" w:eastAsia="仿宋" w:hAnsi="仿宋" w:hint="eastAsia"/>
          <w:sz w:val="28"/>
          <w:szCs w:val="28"/>
        </w:rPr>
        <w:t>北京嘉联诚</w:t>
      </w:r>
      <w:proofErr w:type="gramStart"/>
      <w:r w:rsidR="00C233FE" w:rsidRPr="00C233FE">
        <w:rPr>
          <w:rFonts w:ascii="仿宋" w:eastAsia="仿宋" w:hAnsi="仿宋" w:hint="eastAsia"/>
          <w:sz w:val="28"/>
          <w:szCs w:val="28"/>
        </w:rPr>
        <w:t>业医疗</w:t>
      </w:r>
      <w:proofErr w:type="gramEnd"/>
      <w:r w:rsidR="00C233FE" w:rsidRPr="00C233FE">
        <w:rPr>
          <w:rFonts w:ascii="仿宋" w:eastAsia="仿宋" w:hAnsi="仿宋" w:hint="eastAsia"/>
          <w:sz w:val="28"/>
          <w:szCs w:val="28"/>
        </w:rPr>
        <w:t>器械销售有限公司</w:t>
      </w:r>
    </w:p>
    <w:p w:rsidR="00553096" w:rsidRPr="008B6CCE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C233FE" w:rsidRPr="00C233FE">
        <w:rPr>
          <w:rFonts w:ascii="仿宋" w:eastAsia="仿宋" w:hAnsi="仿宋" w:hint="eastAsia"/>
          <w:sz w:val="28"/>
          <w:szCs w:val="28"/>
        </w:rPr>
        <w:t>北京市海淀区远大路39号1号楼六层607号</w:t>
      </w:r>
    </w:p>
    <w:p w:rsidR="00553096" w:rsidRPr="00C91A49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中标金额：</w:t>
      </w:r>
      <w:r w:rsidR="00C233FE" w:rsidRPr="00C233FE">
        <w:rPr>
          <w:rFonts w:ascii="仿宋" w:eastAsia="仿宋" w:hAnsi="仿宋"/>
          <w:sz w:val="28"/>
          <w:szCs w:val="28"/>
        </w:rPr>
        <w:t>100,100.00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第10包：</w:t>
      </w:r>
    </w:p>
    <w:p w:rsidR="00553096" w:rsidRDefault="00553096" w:rsidP="005530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1E704F" w:rsidRPr="001E704F">
        <w:rPr>
          <w:rFonts w:ascii="仿宋" w:eastAsia="仿宋" w:hAnsi="仿宋" w:hint="eastAsia"/>
          <w:sz w:val="28"/>
          <w:szCs w:val="28"/>
        </w:rPr>
        <w:t>北京时代医星科技发展有限公司</w:t>
      </w:r>
    </w:p>
    <w:p w:rsidR="00553096" w:rsidRPr="00C91A49" w:rsidRDefault="00553096" w:rsidP="001E704F">
      <w:pPr>
        <w:ind w:leftChars="300" w:left="63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1E704F" w:rsidRPr="001E704F">
        <w:rPr>
          <w:rFonts w:ascii="仿宋" w:eastAsia="仿宋" w:hAnsi="仿宋" w:hint="eastAsia"/>
          <w:sz w:val="28"/>
          <w:szCs w:val="28"/>
        </w:rPr>
        <w:t>北京市丰台区城南</w:t>
      </w:r>
      <w:proofErr w:type="gramStart"/>
      <w:r w:rsidR="001E704F" w:rsidRPr="001E704F">
        <w:rPr>
          <w:rFonts w:ascii="仿宋" w:eastAsia="仿宋" w:hAnsi="仿宋" w:hint="eastAsia"/>
          <w:sz w:val="28"/>
          <w:szCs w:val="28"/>
        </w:rPr>
        <w:t>嘉园益城园</w:t>
      </w:r>
      <w:proofErr w:type="gramEnd"/>
      <w:r w:rsidR="001E704F" w:rsidRPr="001E704F">
        <w:rPr>
          <w:rFonts w:ascii="仿宋" w:eastAsia="仿宋" w:hAnsi="仿宋" w:hint="eastAsia"/>
          <w:sz w:val="28"/>
          <w:szCs w:val="28"/>
        </w:rPr>
        <w:t>16号楼12层3-1209</w:t>
      </w:r>
      <w:r>
        <w:rPr>
          <w:rFonts w:ascii="仿宋" w:eastAsia="仿宋" w:hAnsi="仿宋" w:hint="eastAsia"/>
          <w:sz w:val="28"/>
          <w:szCs w:val="28"/>
        </w:rPr>
        <w:t>中标金额：</w:t>
      </w:r>
      <w:r w:rsidR="001E704F" w:rsidRPr="001E704F">
        <w:rPr>
          <w:rFonts w:ascii="仿宋" w:eastAsia="仿宋" w:hAnsi="仿宋"/>
          <w:sz w:val="28"/>
          <w:szCs w:val="28"/>
        </w:rPr>
        <w:t>138,000.00</w:t>
      </w:r>
    </w:p>
    <w:p w:rsidR="00694D27" w:rsidRDefault="00694D27" w:rsidP="00694D2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39"/>
        <w:gridCol w:w="1715"/>
        <w:gridCol w:w="711"/>
        <w:gridCol w:w="569"/>
        <w:gridCol w:w="1133"/>
        <w:gridCol w:w="1560"/>
        <w:gridCol w:w="1464"/>
      </w:tblGrid>
      <w:tr w:rsidR="00845BA7" w:rsidRPr="00845BA7" w:rsidTr="00553096">
        <w:trPr>
          <w:trHeight w:val="842"/>
        </w:trPr>
        <w:tc>
          <w:tcPr>
            <w:tcW w:w="312" w:type="pct"/>
            <w:vAlign w:val="center"/>
          </w:tcPr>
          <w:p w:rsidR="0095383A" w:rsidRPr="00845BA7" w:rsidRDefault="0095383A" w:rsidP="00C91A49">
            <w:pPr>
              <w:widowControl/>
              <w:jc w:val="center"/>
              <w:rPr>
                <w:rFonts w:eastAsiaTheme="minorEastAsia"/>
                <w:color w:val="000000"/>
                <w:kern w:val="0"/>
              </w:rPr>
            </w:pPr>
            <w:proofErr w:type="gramStart"/>
            <w:r w:rsidRPr="00845BA7">
              <w:rPr>
                <w:rFonts w:eastAsiaTheme="minorEastAsia"/>
                <w:color w:val="000000"/>
                <w:kern w:val="0"/>
              </w:rPr>
              <w:lastRenderedPageBreak/>
              <w:t>包号</w:t>
            </w:r>
            <w:proofErr w:type="gramEnd"/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95383A" w:rsidRPr="00845BA7" w:rsidRDefault="0095383A" w:rsidP="00C91A49">
            <w:pPr>
              <w:widowControl/>
              <w:jc w:val="center"/>
              <w:rPr>
                <w:rFonts w:eastAsiaTheme="minorEastAsia"/>
                <w:color w:val="000000"/>
                <w:kern w:val="0"/>
              </w:rPr>
            </w:pPr>
            <w:r w:rsidRPr="00845BA7">
              <w:rPr>
                <w:rFonts w:eastAsiaTheme="minorEastAsia"/>
                <w:color w:val="000000"/>
                <w:kern w:val="0"/>
              </w:rPr>
              <w:t>品目号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95383A" w:rsidRPr="00845BA7" w:rsidRDefault="0095383A" w:rsidP="00C91A49">
            <w:pPr>
              <w:widowControl/>
              <w:jc w:val="center"/>
              <w:rPr>
                <w:rFonts w:eastAsiaTheme="minorEastAsia"/>
                <w:color w:val="000000"/>
                <w:kern w:val="0"/>
              </w:rPr>
            </w:pPr>
            <w:r w:rsidRPr="00845BA7">
              <w:rPr>
                <w:rFonts w:eastAsiaTheme="minorEastAsia"/>
                <w:color w:val="000000"/>
                <w:kern w:val="0"/>
              </w:rPr>
              <w:t>品目名称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5383A" w:rsidRPr="00845BA7" w:rsidRDefault="0095383A" w:rsidP="00C91A49">
            <w:pPr>
              <w:widowControl/>
              <w:jc w:val="center"/>
              <w:rPr>
                <w:rFonts w:eastAsiaTheme="minorEastAsia"/>
                <w:color w:val="000000"/>
                <w:kern w:val="0"/>
              </w:rPr>
            </w:pPr>
            <w:r w:rsidRPr="00845BA7">
              <w:rPr>
                <w:rFonts w:eastAsiaTheme="minorEastAsia"/>
                <w:color w:val="000000"/>
                <w:kern w:val="0"/>
              </w:rPr>
              <w:t>数量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95383A" w:rsidRPr="00845BA7" w:rsidRDefault="0095383A" w:rsidP="00C91A49">
            <w:pPr>
              <w:widowControl/>
              <w:jc w:val="center"/>
              <w:rPr>
                <w:rFonts w:eastAsiaTheme="minorEastAsia"/>
                <w:color w:val="000000"/>
                <w:kern w:val="0"/>
              </w:rPr>
            </w:pPr>
            <w:r w:rsidRPr="00845BA7">
              <w:rPr>
                <w:rFonts w:eastAsiaTheme="minorEastAsia"/>
                <w:color w:val="000000"/>
                <w:kern w:val="0"/>
              </w:rPr>
              <w:t>单位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95383A" w:rsidRPr="00845BA7" w:rsidRDefault="0095383A" w:rsidP="00C91A49">
            <w:pPr>
              <w:widowControl/>
              <w:jc w:val="center"/>
              <w:rPr>
                <w:rFonts w:eastAsiaTheme="minorEastAsia"/>
                <w:color w:val="000000"/>
                <w:kern w:val="0"/>
              </w:rPr>
            </w:pPr>
            <w:r w:rsidRPr="00845BA7">
              <w:rPr>
                <w:rFonts w:eastAsiaTheme="minorEastAsia"/>
                <w:color w:val="000000"/>
                <w:kern w:val="0"/>
              </w:rPr>
              <w:t>品牌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95383A" w:rsidRPr="00845BA7" w:rsidRDefault="0095383A" w:rsidP="00C91A49">
            <w:pPr>
              <w:widowControl/>
              <w:jc w:val="center"/>
              <w:rPr>
                <w:rFonts w:eastAsiaTheme="minorEastAsia"/>
                <w:color w:val="000000"/>
                <w:kern w:val="0"/>
              </w:rPr>
            </w:pPr>
            <w:r w:rsidRPr="00845BA7">
              <w:rPr>
                <w:rFonts w:eastAsiaTheme="minorEastAsia"/>
                <w:color w:val="000000"/>
                <w:kern w:val="0"/>
              </w:rPr>
              <w:t>规格和型号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95383A" w:rsidRPr="00845BA7" w:rsidRDefault="0095383A" w:rsidP="00C91A4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845BA7">
              <w:rPr>
                <w:rFonts w:eastAsiaTheme="minorEastAsia"/>
              </w:rPr>
              <w:t>单价</w:t>
            </w:r>
          </w:p>
          <w:p w:rsidR="0095383A" w:rsidRPr="00845BA7" w:rsidRDefault="0095383A" w:rsidP="00C91A49">
            <w:pPr>
              <w:widowControl/>
              <w:jc w:val="center"/>
              <w:rPr>
                <w:rFonts w:eastAsiaTheme="minorEastAsia"/>
                <w:color w:val="000000"/>
                <w:kern w:val="0"/>
              </w:rPr>
            </w:pPr>
            <w:r w:rsidRPr="00845BA7">
              <w:rPr>
                <w:rFonts w:eastAsiaTheme="minorEastAsia"/>
              </w:rPr>
              <w:t>（人民币元）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2-1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手术无影灯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1C5336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KLS martin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1C5336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Mar</w:t>
            </w:r>
            <w:r>
              <w:rPr>
                <w:rFonts w:eastAsiaTheme="minorEastAsia" w:hint="eastAsia"/>
                <w:kern w:val="0"/>
              </w:rPr>
              <w:t xml:space="preserve"> LED E9i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1C5336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230000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 w:val="restart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3-1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超声</w:t>
            </w:r>
            <w:proofErr w:type="gramStart"/>
            <w:r w:rsidRPr="00221676">
              <w:rPr>
                <w:kern w:val="0"/>
              </w:rPr>
              <w:t>洁牙机</w:t>
            </w:r>
            <w:proofErr w:type="gramEnd"/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0064D8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EMS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0064D8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AIR-FLOW MASTER PIEZON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0064D8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169000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21676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3-2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牙科</w:t>
            </w:r>
            <w:proofErr w:type="gramStart"/>
            <w:r w:rsidRPr="00221676">
              <w:rPr>
                <w:kern w:val="0"/>
              </w:rPr>
              <w:t>美白仪</w:t>
            </w:r>
            <w:proofErr w:type="gramEnd"/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0064D8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奥斯威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0064D8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V-M1-E1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0064D8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12800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4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4-1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无痛麻醉仪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45517D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MILESTONE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45517D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STA-5220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45517D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36000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 w:val="restart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6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6-1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手术显微镜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003A47" w:rsidP="00634EE0">
            <w:pPr>
              <w:widowControl/>
              <w:jc w:val="center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  <w:kern w:val="0"/>
              </w:rPr>
              <w:t>速迈</w:t>
            </w:r>
            <w:proofErr w:type="gramEnd"/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003A47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OMS2380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003A47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150000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21676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6-2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头戴式放大镜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FE47A1" w:rsidP="00634EE0">
            <w:pPr>
              <w:widowControl/>
              <w:jc w:val="center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  <w:kern w:val="0"/>
              </w:rPr>
              <w:t>速迈</w:t>
            </w:r>
            <w:proofErr w:type="gramEnd"/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FE47A1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SLH2542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FE47A1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5000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 w:val="restart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7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7-1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牙根管充填仪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315516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VDW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315516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proofErr w:type="spellStart"/>
            <w:r>
              <w:rPr>
                <w:rFonts w:eastAsiaTheme="minorEastAsia" w:hint="eastAsia"/>
                <w:kern w:val="0"/>
              </w:rPr>
              <w:t>BeeFill</w:t>
            </w:r>
            <w:proofErr w:type="spellEnd"/>
            <w:r>
              <w:rPr>
                <w:rFonts w:eastAsiaTheme="minorEastAsia" w:hint="eastAsia"/>
                <w:kern w:val="0"/>
              </w:rPr>
              <w:t xml:space="preserve"> 2inl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315516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35000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21676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7-2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根管预备机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315516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VDW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315516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VDW.SILVER RECIPROC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315516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25800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21676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7-3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proofErr w:type="gramStart"/>
            <w:r w:rsidRPr="00221676">
              <w:rPr>
                <w:kern w:val="0"/>
              </w:rPr>
              <w:t>根测仪</w:t>
            </w:r>
            <w:proofErr w:type="gramEnd"/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315516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VDW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315516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RAYPEX 6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315516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6500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 w:val="restart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8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8-1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二极管激光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6365EA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斯美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6365EA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LA5D0001.1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6365EA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250000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21676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8-2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动力系统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6365EA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彼岸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6365EA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proofErr w:type="spellStart"/>
            <w:r>
              <w:rPr>
                <w:rFonts w:eastAsiaTheme="minorEastAsia"/>
                <w:kern w:val="0"/>
              </w:rPr>
              <w:t>i</w:t>
            </w:r>
            <w:r>
              <w:rPr>
                <w:rFonts w:eastAsiaTheme="minorEastAsia" w:hint="eastAsia"/>
                <w:kern w:val="0"/>
              </w:rPr>
              <w:t>CHIROPRO</w:t>
            </w:r>
            <w:proofErr w:type="spellEnd"/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6365EA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80000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21676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8-3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蒸汽灭菌器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6365EA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优尔达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6365EA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E9 INSPECTIONMED S3 24L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6365EA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43000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21676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8-4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手机清洗</w:t>
            </w:r>
            <w:proofErr w:type="gramStart"/>
            <w:r w:rsidRPr="00221676">
              <w:rPr>
                <w:kern w:val="0"/>
              </w:rPr>
              <w:t>注油机</w:t>
            </w:r>
            <w:proofErr w:type="gramEnd"/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6365EA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彼岸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6365EA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LUBRICARE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6365EA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22000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21676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8-5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超声清洗机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6365EA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康德森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6365EA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CD-4875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6365EA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5000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21676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8-6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封口机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6365EA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逸风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6365EA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EF102-CR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6365EA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21000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 w:val="restart"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9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9-1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种植体</w:t>
            </w:r>
            <w:proofErr w:type="gramStart"/>
            <w:r w:rsidRPr="0025060D">
              <w:rPr>
                <w:kern w:val="0"/>
              </w:rPr>
              <w:t>动度仪</w:t>
            </w:r>
            <w:proofErr w:type="gramEnd"/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D4261C" w:rsidP="00634EE0">
            <w:pPr>
              <w:widowControl/>
              <w:jc w:val="center"/>
              <w:rPr>
                <w:color w:val="000000"/>
                <w:kern w:val="0"/>
              </w:rPr>
            </w:pPr>
            <w:proofErr w:type="spellStart"/>
            <w:r>
              <w:rPr>
                <w:rFonts w:hint="eastAsia"/>
                <w:color w:val="000000"/>
                <w:kern w:val="0"/>
              </w:rPr>
              <w:t>Osstell</w:t>
            </w:r>
            <w:proofErr w:type="spellEnd"/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D4261C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OS.ISQ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D4261C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49800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5060D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9-2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修复用蒸汽清洗机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AB175C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塞法登特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AB175C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SF.EV1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AB175C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11800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5060D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9-3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压膜机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AB175C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ERKODENT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AB175C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ERKOFORM-3d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AB175C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34800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5060D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9-4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打磨抛光机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5060D" w:rsidRDefault="00553096" w:rsidP="00627ACC">
            <w:pPr>
              <w:widowControl/>
              <w:jc w:val="center"/>
              <w:rPr>
                <w:kern w:val="0"/>
              </w:rPr>
            </w:pPr>
            <w:r w:rsidRPr="0025060D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AB175C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武汉金光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AB175C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JT-60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AB175C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3700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 w:val="restart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10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10-1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病人监护仪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1E704F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迈瑞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1E704F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e</w:t>
            </w:r>
            <w:r>
              <w:rPr>
                <w:rFonts w:eastAsiaTheme="minorEastAsia" w:hint="eastAsia"/>
                <w:kern w:val="0"/>
              </w:rPr>
              <w:t>PM10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1E704F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45000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21676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10-2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除颤监护仪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1E704F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迈瑞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1E704F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BeneHeartC2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1E704F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23000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21676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10-3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电子血压计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1E704F" w:rsidP="00634EE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爱安德电子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1E704F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TM-2656VP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1E704F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35000</w:t>
            </w:r>
          </w:p>
        </w:tc>
      </w:tr>
      <w:tr w:rsidR="00553096" w:rsidRPr="00845BA7" w:rsidTr="00553096">
        <w:trPr>
          <w:trHeight w:val="525"/>
        </w:trPr>
        <w:tc>
          <w:tcPr>
            <w:tcW w:w="312" w:type="pct"/>
            <w:vMerge/>
            <w:vAlign w:val="center"/>
          </w:tcPr>
          <w:p w:rsidR="00553096" w:rsidRPr="00221676" w:rsidRDefault="00553096" w:rsidP="00627AC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10-4</w:t>
            </w:r>
          </w:p>
        </w:tc>
        <w:tc>
          <w:tcPr>
            <w:tcW w:w="1006" w:type="pct"/>
            <w:shd w:val="clear" w:color="000000" w:fill="FFFFFF"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空气净化器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553096" w:rsidRPr="00221676" w:rsidRDefault="00553096" w:rsidP="00627ACC">
            <w:pPr>
              <w:widowControl/>
              <w:jc w:val="center"/>
              <w:rPr>
                <w:kern w:val="0"/>
              </w:rPr>
            </w:pPr>
            <w:r w:rsidRPr="00221676">
              <w:rPr>
                <w:kern w:val="0"/>
              </w:rPr>
              <w:t>台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53096" w:rsidRPr="00845BA7" w:rsidRDefault="001E704F" w:rsidP="001E704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乐东电子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53096" w:rsidRPr="00845BA7" w:rsidRDefault="001E704F" w:rsidP="00845BA7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KJ1000F-A01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553096" w:rsidRPr="00845BA7" w:rsidRDefault="001E704F" w:rsidP="00C91A49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17500</w:t>
            </w:r>
          </w:p>
        </w:tc>
      </w:tr>
    </w:tbl>
    <w:p w:rsidR="00694D27" w:rsidRPr="001365DD" w:rsidRDefault="00694D27" w:rsidP="0049419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五、评审专家名单：</w:t>
      </w:r>
      <w:r w:rsidR="001365DD" w:rsidRPr="001365DD">
        <w:rPr>
          <w:rFonts w:asciiTheme="minorEastAsia" w:eastAsiaTheme="minorEastAsia" w:hAnsiTheme="minorEastAsia" w:hint="eastAsia"/>
          <w:sz w:val="28"/>
          <w:szCs w:val="28"/>
        </w:rPr>
        <w:t>张燕平</w:t>
      </w:r>
      <w:r w:rsidR="00F8172F" w:rsidRPr="001365D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365DD" w:rsidRPr="001365DD">
        <w:rPr>
          <w:rFonts w:asciiTheme="minorEastAsia" w:eastAsiaTheme="minorEastAsia" w:hAnsiTheme="minorEastAsia" w:hint="eastAsia"/>
          <w:sz w:val="28"/>
          <w:szCs w:val="28"/>
        </w:rPr>
        <w:t>何为</w:t>
      </w:r>
      <w:r w:rsidR="00F8172F" w:rsidRPr="001365D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365DD" w:rsidRPr="001365DD">
        <w:rPr>
          <w:rFonts w:asciiTheme="minorEastAsia" w:eastAsiaTheme="minorEastAsia" w:hAnsiTheme="minorEastAsia" w:hint="eastAsia"/>
          <w:sz w:val="28"/>
          <w:szCs w:val="28"/>
        </w:rPr>
        <w:t>王军</w:t>
      </w:r>
      <w:r w:rsidR="00F8172F" w:rsidRPr="001365D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365DD" w:rsidRPr="001365DD">
        <w:rPr>
          <w:rFonts w:asciiTheme="minorEastAsia" w:eastAsiaTheme="minorEastAsia" w:hAnsiTheme="minorEastAsia" w:hint="eastAsia"/>
          <w:sz w:val="28"/>
          <w:szCs w:val="28"/>
        </w:rPr>
        <w:t>仲卫华</w:t>
      </w:r>
      <w:r w:rsidR="00F8172F" w:rsidRPr="001365D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365DD" w:rsidRPr="001365DD">
        <w:rPr>
          <w:rFonts w:asciiTheme="minorEastAsia" w:eastAsiaTheme="minorEastAsia" w:hAnsiTheme="minorEastAsia" w:hint="eastAsia"/>
          <w:sz w:val="28"/>
          <w:szCs w:val="28"/>
        </w:rPr>
        <w:t>李澎</w:t>
      </w:r>
    </w:p>
    <w:p w:rsidR="00DB3032" w:rsidRDefault="00694D27" w:rsidP="00694D27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六、代理服务收费标准及金额：</w:t>
      </w:r>
      <w:r w:rsidR="00ED4078" w:rsidRPr="00ED4078">
        <w:rPr>
          <w:rFonts w:asciiTheme="minorEastAsia" w:eastAsiaTheme="minorEastAsia" w:hAnsiTheme="minorEastAsia" w:hint="eastAsia"/>
          <w:sz w:val="28"/>
          <w:szCs w:val="28"/>
        </w:rPr>
        <w:t>参照原</w:t>
      </w:r>
      <w:proofErr w:type="gramStart"/>
      <w:r w:rsidR="00ED4078" w:rsidRPr="00ED4078">
        <w:rPr>
          <w:rFonts w:asciiTheme="minorEastAsia" w:eastAsiaTheme="minorEastAsia" w:hAnsiTheme="minorEastAsia" w:hint="eastAsia"/>
          <w:sz w:val="28"/>
          <w:szCs w:val="28"/>
        </w:rPr>
        <w:t>国家发改委</w:t>
      </w:r>
      <w:proofErr w:type="gramEnd"/>
      <w:r w:rsidR="00ED4078" w:rsidRPr="00ED4078">
        <w:rPr>
          <w:rFonts w:asciiTheme="minorEastAsia" w:eastAsiaTheme="minorEastAsia" w:hAnsiTheme="minorEastAsia" w:hint="eastAsia"/>
          <w:sz w:val="28"/>
          <w:szCs w:val="28"/>
        </w:rPr>
        <w:t>颁布的《招标代理服务收费管理暂行办法》（计价格[2002]1980</w:t>
      </w:r>
      <w:r w:rsidR="00DB3032">
        <w:rPr>
          <w:rFonts w:asciiTheme="minorEastAsia" w:eastAsiaTheme="minorEastAsia" w:hAnsiTheme="minorEastAsia" w:hint="eastAsia"/>
          <w:sz w:val="28"/>
          <w:szCs w:val="28"/>
        </w:rPr>
        <w:t>号）</w:t>
      </w:r>
    </w:p>
    <w:p w:rsidR="00694D27" w:rsidRPr="00ED67E9" w:rsidRDefault="00ED4078" w:rsidP="00694D27">
      <w:pPr>
        <w:rPr>
          <w:rFonts w:asciiTheme="minorEastAsia" w:eastAsiaTheme="minorEastAsia" w:hAnsiTheme="minorEastAsia"/>
          <w:sz w:val="28"/>
          <w:szCs w:val="28"/>
        </w:rPr>
      </w:pPr>
      <w:r w:rsidRPr="00ED4078">
        <w:rPr>
          <w:rFonts w:asciiTheme="minorEastAsia" w:eastAsiaTheme="minorEastAsia" w:hAnsiTheme="minorEastAsia" w:hint="eastAsia"/>
          <w:sz w:val="28"/>
          <w:szCs w:val="28"/>
        </w:rPr>
        <w:t>金</w:t>
      </w:r>
      <w:r w:rsidRPr="00C24641">
        <w:rPr>
          <w:rFonts w:asciiTheme="minorEastAsia" w:eastAsiaTheme="minorEastAsia" w:hAnsiTheme="minorEastAsia" w:hint="eastAsia"/>
          <w:sz w:val="28"/>
          <w:szCs w:val="28"/>
        </w:rPr>
        <w:t>额：</w:t>
      </w:r>
      <w:r w:rsidR="00ED67E9" w:rsidRPr="00ED67E9">
        <w:rPr>
          <w:rFonts w:asciiTheme="minorEastAsia" w:eastAsiaTheme="minorEastAsia" w:hAnsiTheme="minorEastAsia" w:hint="eastAsia"/>
          <w:sz w:val="28"/>
          <w:szCs w:val="28"/>
        </w:rPr>
        <w:t>5.00985</w:t>
      </w:r>
      <w:r w:rsidRPr="00ED67E9">
        <w:rPr>
          <w:rFonts w:asciiTheme="minorEastAsia" w:eastAsiaTheme="minorEastAsia" w:hAnsiTheme="minorEastAsia" w:hint="eastAsia"/>
          <w:sz w:val="28"/>
          <w:szCs w:val="28"/>
        </w:rPr>
        <w:t>万元人民币</w:t>
      </w:r>
    </w:p>
    <w:p w:rsidR="00694D27" w:rsidRDefault="00694D27" w:rsidP="00694D2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694D27" w:rsidRDefault="00694D27" w:rsidP="00694D27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694D27" w:rsidRDefault="00694D27" w:rsidP="00694D27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八、其他补充事宜</w:t>
      </w:r>
    </w:p>
    <w:p w:rsidR="005761B4" w:rsidRDefault="005761B4" w:rsidP="005761B4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761B4">
        <w:rPr>
          <w:rFonts w:ascii="仿宋" w:eastAsia="仿宋" w:hAnsi="仿宋" w:cs="宋体"/>
          <w:kern w:val="0"/>
          <w:sz w:val="28"/>
          <w:szCs w:val="28"/>
        </w:rPr>
        <w:t>用途：自用</w:t>
      </w:r>
    </w:p>
    <w:p w:rsidR="005A49E4" w:rsidRDefault="00B67BB1" w:rsidP="00E9500E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915559">
        <w:rPr>
          <w:rFonts w:ascii="仿宋" w:eastAsia="仿宋" w:hAnsi="仿宋" w:cs="宋体"/>
          <w:kern w:val="0"/>
          <w:sz w:val="28"/>
          <w:szCs w:val="28"/>
        </w:rPr>
        <w:t>合同执行期、服务要求：</w:t>
      </w:r>
    </w:p>
    <w:p w:rsidR="003A7831" w:rsidRDefault="005A49E4" w:rsidP="00E9500E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第2包、第3包</w:t>
      </w:r>
      <w:r w:rsidR="00D52FB1">
        <w:rPr>
          <w:rFonts w:ascii="仿宋" w:eastAsia="仿宋" w:hAnsi="仿宋" w:cs="宋体" w:hint="eastAsia"/>
          <w:kern w:val="0"/>
          <w:sz w:val="28"/>
          <w:szCs w:val="28"/>
        </w:rPr>
        <w:t>、第</w:t>
      </w:r>
      <w:bookmarkStart w:id="2" w:name="_GoBack"/>
      <w:bookmarkEnd w:id="2"/>
      <w:r w:rsidR="00D52FB1">
        <w:rPr>
          <w:rFonts w:ascii="仿宋" w:eastAsia="仿宋" w:hAnsi="仿宋" w:cs="宋体" w:hint="eastAsia"/>
          <w:kern w:val="0"/>
          <w:sz w:val="28"/>
          <w:szCs w:val="28"/>
        </w:rPr>
        <w:t>4包、第6包、第7包、第8包、第9包、第10包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DB6362" w:rsidRPr="0088500F"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="00DB6362" w:rsidRPr="0088500F">
        <w:rPr>
          <w:rFonts w:ascii="仿宋" w:eastAsia="仿宋" w:hAnsi="仿宋" w:cs="宋体"/>
          <w:kern w:val="0"/>
          <w:sz w:val="28"/>
          <w:szCs w:val="28"/>
        </w:rPr>
        <w:t>调试验收合格后</w:t>
      </w:r>
      <w:r w:rsidR="00072405" w:rsidRPr="0088500F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DB6362" w:rsidRPr="0088500F">
        <w:rPr>
          <w:rFonts w:ascii="仿宋" w:eastAsia="仿宋" w:hAnsi="仿宋" w:cs="宋体" w:hint="eastAsia"/>
          <w:kern w:val="0"/>
          <w:sz w:val="28"/>
          <w:szCs w:val="28"/>
        </w:rPr>
        <w:t>年</w:t>
      </w:r>
    </w:p>
    <w:p w:rsidR="00694D27" w:rsidRPr="000A2FC0" w:rsidRDefault="005761B4" w:rsidP="005761B4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A2FC0">
        <w:rPr>
          <w:rFonts w:ascii="仿宋" w:eastAsia="仿宋" w:hAnsi="仿宋" w:cs="宋体"/>
          <w:kern w:val="0"/>
          <w:sz w:val="28"/>
          <w:szCs w:val="28"/>
        </w:rPr>
        <w:t>招标公告发布日期：</w:t>
      </w:r>
      <w:r w:rsidR="0095383A" w:rsidRPr="000A2FC0">
        <w:rPr>
          <w:rFonts w:ascii="仿宋" w:eastAsia="仿宋" w:hAnsi="仿宋" w:cs="宋体" w:hint="eastAsia"/>
          <w:kern w:val="0"/>
          <w:sz w:val="28"/>
          <w:szCs w:val="28"/>
        </w:rPr>
        <w:t>202</w:t>
      </w:r>
      <w:r w:rsidR="00E9500E" w:rsidRPr="000A2FC0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95383A" w:rsidRPr="000A2FC0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E9500E" w:rsidRPr="000A2FC0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95383A" w:rsidRPr="000A2FC0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E9500E" w:rsidRPr="000A2FC0">
        <w:rPr>
          <w:rFonts w:ascii="仿宋" w:eastAsia="仿宋" w:hAnsi="仿宋" w:cs="宋体" w:hint="eastAsia"/>
          <w:kern w:val="0"/>
          <w:sz w:val="28"/>
          <w:szCs w:val="28"/>
        </w:rPr>
        <w:t>19</w:t>
      </w:r>
      <w:r w:rsidR="0095383A" w:rsidRPr="000A2FC0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5761B4" w:rsidRPr="00057F07" w:rsidRDefault="005761B4" w:rsidP="005761B4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A2FC0">
        <w:rPr>
          <w:rFonts w:ascii="仿宋" w:eastAsia="仿宋" w:hAnsi="仿宋" w:cs="宋体"/>
          <w:kern w:val="0"/>
          <w:sz w:val="28"/>
          <w:szCs w:val="28"/>
        </w:rPr>
        <w:t>定标日期：20</w:t>
      </w:r>
      <w:r w:rsidR="00057F07" w:rsidRPr="000A2FC0">
        <w:rPr>
          <w:rFonts w:ascii="仿宋" w:eastAsia="仿宋" w:hAnsi="仿宋" w:cs="宋体" w:hint="eastAsia"/>
          <w:kern w:val="0"/>
          <w:sz w:val="28"/>
          <w:szCs w:val="28"/>
        </w:rPr>
        <w:t>21</w:t>
      </w:r>
      <w:r w:rsidRPr="000A2FC0">
        <w:rPr>
          <w:rFonts w:ascii="仿宋" w:eastAsia="仿宋" w:hAnsi="仿宋" w:cs="宋体"/>
          <w:kern w:val="0"/>
          <w:sz w:val="28"/>
          <w:szCs w:val="28"/>
        </w:rPr>
        <w:t>年</w:t>
      </w:r>
      <w:r w:rsidR="00AF3D81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0A2FC0">
        <w:rPr>
          <w:rFonts w:ascii="仿宋" w:eastAsia="仿宋" w:hAnsi="仿宋" w:cs="宋体"/>
          <w:kern w:val="0"/>
          <w:sz w:val="28"/>
          <w:szCs w:val="28"/>
        </w:rPr>
        <w:t>月</w:t>
      </w:r>
      <w:r w:rsidR="00CD59C2">
        <w:rPr>
          <w:rFonts w:ascii="仿宋" w:eastAsia="仿宋" w:hAnsi="仿宋" w:cs="宋体" w:hint="eastAsia"/>
          <w:kern w:val="0"/>
          <w:sz w:val="28"/>
          <w:szCs w:val="28"/>
        </w:rPr>
        <w:t>10</w:t>
      </w:r>
      <w:r w:rsidRPr="000A2FC0">
        <w:rPr>
          <w:rFonts w:ascii="仿宋" w:eastAsia="仿宋" w:hAnsi="仿宋" w:cs="宋体"/>
          <w:kern w:val="0"/>
          <w:sz w:val="28"/>
          <w:szCs w:val="28"/>
        </w:rPr>
        <w:t>日</w:t>
      </w:r>
    </w:p>
    <w:p w:rsidR="00694D27" w:rsidRDefault="00694D27" w:rsidP="00694D27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694D27" w:rsidRDefault="00694D27" w:rsidP="004D63F5">
      <w:pPr>
        <w:pStyle w:val="2"/>
        <w:snapToGrid w:val="0"/>
        <w:spacing w:before="0" w:after="0" w:line="360" w:lineRule="auto"/>
        <w:ind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3" w:name="_Toc35393810"/>
      <w:bookmarkStart w:id="4" w:name="_Toc35393641"/>
      <w:bookmarkStart w:id="5" w:name="_Toc28359100"/>
      <w:bookmarkStart w:id="6" w:name="_Toc28359023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3"/>
      <w:bookmarkEnd w:id="4"/>
      <w:bookmarkEnd w:id="5"/>
      <w:bookmarkEnd w:id="6"/>
    </w:p>
    <w:p w:rsidR="00694D27" w:rsidRDefault="00694D27" w:rsidP="004D63F5">
      <w:pPr>
        <w:snapToGrid w:val="0"/>
        <w:spacing w:line="360" w:lineRule="auto"/>
        <w:ind w:leftChars="100" w:left="210"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="00C91A49" w:rsidRPr="00C91A49">
        <w:rPr>
          <w:rFonts w:ascii="仿宋" w:eastAsia="仿宋" w:hAnsi="仿宋" w:hint="eastAsia"/>
          <w:sz w:val="28"/>
          <w:szCs w:val="28"/>
          <w:u w:val="single"/>
        </w:rPr>
        <w:t>首都医科大学附属北京口腔医院</w:t>
      </w:r>
    </w:p>
    <w:p w:rsidR="00694D27" w:rsidRDefault="00694D27" w:rsidP="004D63F5">
      <w:pPr>
        <w:snapToGrid w:val="0"/>
        <w:spacing w:line="360" w:lineRule="auto"/>
        <w:ind w:leftChars="100" w:left="210"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 w:rsidR="00C91A49" w:rsidRPr="00C91A49">
        <w:rPr>
          <w:rFonts w:ascii="仿宋" w:eastAsia="仿宋" w:hAnsi="仿宋" w:hint="eastAsia"/>
          <w:sz w:val="28"/>
          <w:szCs w:val="28"/>
          <w:u w:val="single"/>
        </w:rPr>
        <w:t>北京市东城区天坛西里4号</w:t>
      </w:r>
    </w:p>
    <w:p w:rsidR="00694D27" w:rsidRDefault="00694D27" w:rsidP="004D63F5">
      <w:pPr>
        <w:snapToGrid w:val="0"/>
        <w:spacing w:line="360" w:lineRule="auto"/>
        <w:ind w:leftChars="100" w:left="210"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 w:rsidR="00C91A49" w:rsidRPr="00C91A49">
        <w:rPr>
          <w:rFonts w:ascii="仿宋" w:eastAsia="仿宋" w:hAnsi="仿宋" w:hint="eastAsia"/>
          <w:sz w:val="28"/>
          <w:szCs w:val="28"/>
          <w:u w:val="single"/>
        </w:rPr>
        <w:t>010－57099090</w:t>
      </w:r>
    </w:p>
    <w:p w:rsidR="00694D27" w:rsidRDefault="00694D27" w:rsidP="004D63F5">
      <w:pPr>
        <w:pStyle w:val="2"/>
        <w:snapToGrid w:val="0"/>
        <w:spacing w:before="0" w:after="0" w:line="360" w:lineRule="auto"/>
        <w:ind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7" w:name="_Toc28359101"/>
      <w:bookmarkStart w:id="8" w:name="_Toc28359024"/>
      <w:bookmarkStart w:id="9" w:name="_Toc35393642"/>
      <w:bookmarkStart w:id="10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  <w:bookmarkEnd w:id="7"/>
      <w:bookmarkEnd w:id="8"/>
      <w:bookmarkEnd w:id="9"/>
      <w:bookmarkEnd w:id="10"/>
    </w:p>
    <w:p w:rsidR="00694D27" w:rsidRDefault="00694D27" w:rsidP="004D63F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="00866EA9" w:rsidRPr="00866EA9">
        <w:rPr>
          <w:rFonts w:ascii="仿宋" w:eastAsia="仿宋" w:hAnsi="仿宋" w:hint="eastAsia"/>
          <w:sz w:val="28"/>
          <w:szCs w:val="28"/>
          <w:u w:val="single"/>
        </w:rPr>
        <w:t>中技国际招标有限公司</w:t>
      </w:r>
    </w:p>
    <w:p w:rsidR="00694D27" w:rsidRDefault="00694D27" w:rsidP="004D63F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  址：</w:t>
      </w:r>
      <w:r w:rsidR="00866EA9" w:rsidRPr="00866EA9">
        <w:rPr>
          <w:rFonts w:ascii="仿宋" w:eastAsia="仿宋" w:hAnsi="仿宋" w:hint="eastAsia"/>
          <w:sz w:val="28"/>
          <w:szCs w:val="28"/>
          <w:u w:val="single"/>
        </w:rPr>
        <w:t>北京市丰台区西三环中路90号通用技术大厦1102A室</w:t>
      </w:r>
    </w:p>
    <w:p w:rsidR="00694D27" w:rsidRDefault="00694D27" w:rsidP="004D63F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联系方式：</w:t>
      </w:r>
      <w:r w:rsidR="00866EA9" w:rsidRPr="00866EA9">
        <w:rPr>
          <w:rFonts w:ascii="仿宋" w:eastAsia="仿宋" w:hAnsi="仿宋" w:hint="eastAsia"/>
          <w:sz w:val="28"/>
          <w:szCs w:val="28"/>
          <w:u w:val="single"/>
        </w:rPr>
        <w:t>010－63348697</w:t>
      </w:r>
    </w:p>
    <w:p w:rsidR="00694D27" w:rsidRDefault="00694D27" w:rsidP="004D63F5">
      <w:pPr>
        <w:pStyle w:val="2"/>
        <w:snapToGrid w:val="0"/>
        <w:spacing w:before="0" w:after="0" w:line="360" w:lineRule="auto"/>
        <w:ind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11" w:name="_Toc28359102"/>
      <w:bookmarkStart w:id="12" w:name="_Toc28359025"/>
      <w:bookmarkStart w:id="13" w:name="_Toc35393643"/>
      <w:bookmarkStart w:id="14" w:name="_Toc35393812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1"/>
      <w:bookmarkEnd w:id="12"/>
      <w:bookmarkEnd w:id="13"/>
      <w:bookmarkEnd w:id="14"/>
    </w:p>
    <w:p w:rsidR="00694D27" w:rsidRDefault="00694D27" w:rsidP="004D63F5">
      <w:pPr>
        <w:pStyle w:val="a3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 w:rsidR="00866EA9" w:rsidRPr="00866EA9">
        <w:rPr>
          <w:rFonts w:ascii="仿宋" w:eastAsia="仿宋" w:hAnsi="仿宋" w:hint="eastAsia"/>
          <w:sz w:val="28"/>
          <w:szCs w:val="28"/>
          <w:u w:val="single"/>
        </w:rPr>
        <w:t>马建</w:t>
      </w:r>
      <w:r w:rsidR="00057F07">
        <w:rPr>
          <w:rFonts w:ascii="仿宋" w:eastAsia="仿宋" w:hAnsi="仿宋" w:hint="eastAsia"/>
          <w:sz w:val="28"/>
          <w:szCs w:val="28"/>
          <w:u w:val="single"/>
        </w:rPr>
        <w:t>、肖然</w:t>
      </w:r>
    </w:p>
    <w:p w:rsidR="00694D27" w:rsidRDefault="00694D27" w:rsidP="004D63F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 w:rsidR="00866EA9" w:rsidRPr="00866EA9">
        <w:rPr>
          <w:rFonts w:ascii="仿宋" w:eastAsia="仿宋" w:hAnsi="仿宋" w:hint="eastAsia"/>
          <w:sz w:val="28"/>
          <w:szCs w:val="28"/>
          <w:u w:val="single"/>
        </w:rPr>
        <w:t>010－63348697</w:t>
      </w:r>
      <w:r w:rsidR="00057F07">
        <w:rPr>
          <w:rFonts w:ascii="仿宋" w:eastAsia="仿宋" w:hAnsi="仿宋" w:hint="eastAsia"/>
          <w:sz w:val="28"/>
          <w:szCs w:val="28"/>
          <w:u w:val="single"/>
        </w:rPr>
        <w:t>、</w:t>
      </w:r>
      <w:r w:rsidR="00057F07" w:rsidRPr="00866EA9">
        <w:rPr>
          <w:rFonts w:ascii="仿宋" w:eastAsia="仿宋" w:hAnsi="仿宋" w:hint="eastAsia"/>
          <w:sz w:val="28"/>
          <w:szCs w:val="28"/>
          <w:u w:val="single"/>
        </w:rPr>
        <w:t>010－6334</w:t>
      </w:r>
      <w:r w:rsidR="00057F07">
        <w:rPr>
          <w:rFonts w:ascii="仿宋" w:eastAsia="仿宋" w:hAnsi="仿宋" w:hint="eastAsia"/>
          <w:sz w:val="28"/>
          <w:szCs w:val="28"/>
          <w:u w:val="single"/>
        </w:rPr>
        <w:t>8260</w:t>
      </w:r>
    </w:p>
    <w:p w:rsidR="00BC034D" w:rsidRDefault="00BC034D" w:rsidP="00BC034D">
      <w:pPr>
        <w:snapToGrid w:val="0"/>
        <w:spacing w:line="360" w:lineRule="auto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十、附件</w:t>
      </w:r>
    </w:p>
    <w:p w:rsidR="00BC034D" w:rsidRDefault="00BC034D" w:rsidP="00BC034D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927102">
        <w:rPr>
          <w:rFonts w:ascii="仿宋" w:eastAsia="仿宋" w:hAnsi="仿宋" w:cs="宋体" w:hint="eastAsia"/>
          <w:kern w:val="0"/>
          <w:sz w:val="28"/>
          <w:szCs w:val="28"/>
        </w:rPr>
        <w:t>1、采购文件</w:t>
      </w:r>
    </w:p>
    <w:p w:rsidR="001032EA" w:rsidRDefault="001032EA" w:rsidP="00BC034D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2、中小企业声明函</w:t>
      </w:r>
    </w:p>
    <w:p w:rsidR="00866EA9" w:rsidRPr="00BC034D" w:rsidRDefault="00866EA9" w:rsidP="00BC034D">
      <w:pPr>
        <w:jc w:val="left"/>
      </w:pPr>
    </w:p>
    <w:sectPr w:rsidR="00866EA9" w:rsidRPr="00BC0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BF" w:rsidRDefault="00ED0DBF" w:rsidP="00B3336A">
      <w:r>
        <w:separator/>
      </w:r>
    </w:p>
  </w:endnote>
  <w:endnote w:type="continuationSeparator" w:id="0">
    <w:p w:rsidR="00ED0DBF" w:rsidRDefault="00ED0DBF" w:rsidP="00B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BF" w:rsidRDefault="00ED0DBF" w:rsidP="00B3336A">
      <w:r>
        <w:separator/>
      </w:r>
    </w:p>
  </w:footnote>
  <w:footnote w:type="continuationSeparator" w:id="0">
    <w:p w:rsidR="00ED0DBF" w:rsidRDefault="00ED0DBF" w:rsidP="00B3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7"/>
    <w:rsid w:val="00003A47"/>
    <w:rsid w:val="000064D8"/>
    <w:rsid w:val="00023CF9"/>
    <w:rsid w:val="00024456"/>
    <w:rsid w:val="00035A38"/>
    <w:rsid w:val="000368CC"/>
    <w:rsid w:val="00045C3E"/>
    <w:rsid w:val="0005330D"/>
    <w:rsid w:val="00057F07"/>
    <w:rsid w:val="00060204"/>
    <w:rsid w:val="00061540"/>
    <w:rsid w:val="000615FB"/>
    <w:rsid w:val="00062900"/>
    <w:rsid w:val="00066EC9"/>
    <w:rsid w:val="00071D90"/>
    <w:rsid w:val="00072405"/>
    <w:rsid w:val="000814C8"/>
    <w:rsid w:val="00096402"/>
    <w:rsid w:val="000A2FC0"/>
    <w:rsid w:val="000A6813"/>
    <w:rsid w:val="000B2E4E"/>
    <w:rsid w:val="000D0ABD"/>
    <w:rsid w:val="000D4011"/>
    <w:rsid w:val="000D4CC9"/>
    <w:rsid w:val="000E36A5"/>
    <w:rsid w:val="001032EA"/>
    <w:rsid w:val="0011740A"/>
    <w:rsid w:val="001365DD"/>
    <w:rsid w:val="001554ED"/>
    <w:rsid w:val="00190B7D"/>
    <w:rsid w:val="001C5336"/>
    <w:rsid w:val="001D696A"/>
    <w:rsid w:val="001E704F"/>
    <w:rsid w:val="00217CD7"/>
    <w:rsid w:val="002277D5"/>
    <w:rsid w:val="00227B90"/>
    <w:rsid w:val="00230268"/>
    <w:rsid w:val="00252C36"/>
    <w:rsid w:val="00255FC7"/>
    <w:rsid w:val="00257EDA"/>
    <w:rsid w:val="002965D1"/>
    <w:rsid w:val="002A03FF"/>
    <w:rsid w:val="002A0982"/>
    <w:rsid w:val="002B2976"/>
    <w:rsid w:val="002B6279"/>
    <w:rsid w:val="002D651A"/>
    <w:rsid w:val="002F5921"/>
    <w:rsid w:val="002F5FA6"/>
    <w:rsid w:val="0031214D"/>
    <w:rsid w:val="00314EA6"/>
    <w:rsid w:val="00315516"/>
    <w:rsid w:val="003300CD"/>
    <w:rsid w:val="00330394"/>
    <w:rsid w:val="00341AA7"/>
    <w:rsid w:val="00351CDC"/>
    <w:rsid w:val="003735BD"/>
    <w:rsid w:val="00375E0B"/>
    <w:rsid w:val="0039482D"/>
    <w:rsid w:val="003A7831"/>
    <w:rsid w:val="003C4D59"/>
    <w:rsid w:val="003D242C"/>
    <w:rsid w:val="003D2C85"/>
    <w:rsid w:val="003E357F"/>
    <w:rsid w:val="00401AC7"/>
    <w:rsid w:val="00416AD5"/>
    <w:rsid w:val="00420BFB"/>
    <w:rsid w:val="004359D3"/>
    <w:rsid w:val="00451A18"/>
    <w:rsid w:val="0045517D"/>
    <w:rsid w:val="004742E8"/>
    <w:rsid w:val="00484A66"/>
    <w:rsid w:val="0048519B"/>
    <w:rsid w:val="00487D10"/>
    <w:rsid w:val="00490119"/>
    <w:rsid w:val="00494195"/>
    <w:rsid w:val="004968AB"/>
    <w:rsid w:val="004A1C47"/>
    <w:rsid w:val="004A2D32"/>
    <w:rsid w:val="004A503E"/>
    <w:rsid w:val="004A642A"/>
    <w:rsid w:val="004B3957"/>
    <w:rsid w:val="004B669D"/>
    <w:rsid w:val="004C21F0"/>
    <w:rsid w:val="004D63F5"/>
    <w:rsid w:val="004D6AEB"/>
    <w:rsid w:val="0050631B"/>
    <w:rsid w:val="005073CC"/>
    <w:rsid w:val="005176E3"/>
    <w:rsid w:val="00526725"/>
    <w:rsid w:val="00553096"/>
    <w:rsid w:val="00555592"/>
    <w:rsid w:val="00571AB3"/>
    <w:rsid w:val="005761B4"/>
    <w:rsid w:val="00584A6B"/>
    <w:rsid w:val="005A49E4"/>
    <w:rsid w:val="005C39EB"/>
    <w:rsid w:val="005D4F73"/>
    <w:rsid w:val="005E26ED"/>
    <w:rsid w:val="005F681E"/>
    <w:rsid w:val="00601D14"/>
    <w:rsid w:val="00604ABD"/>
    <w:rsid w:val="0060737F"/>
    <w:rsid w:val="0061384D"/>
    <w:rsid w:val="00627316"/>
    <w:rsid w:val="00630C89"/>
    <w:rsid w:val="006365EA"/>
    <w:rsid w:val="0065184D"/>
    <w:rsid w:val="006528B9"/>
    <w:rsid w:val="00654B34"/>
    <w:rsid w:val="006716C0"/>
    <w:rsid w:val="00673908"/>
    <w:rsid w:val="00683118"/>
    <w:rsid w:val="006845C9"/>
    <w:rsid w:val="00687549"/>
    <w:rsid w:val="00691285"/>
    <w:rsid w:val="00693BC0"/>
    <w:rsid w:val="00694D27"/>
    <w:rsid w:val="00697DC3"/>
    <w:rsid w:val="006A1BC4"/>
    <w:rsid w:val="006B2E56"/>
    <w:rsid w:val="006E28E4"/>
    <w:rsid w:val="006E48BA"/>
    <w:rsid w:val="006F30D5"/>
    <w:rsid w:val="006F67AE"/>
    <w:rsid w:val="00700359"/>
    <w:rsid w:val="00722811"/>
    <w:rsid w:val="007352C7"/>
    <w:rsid w:val="007407CF"/>
    <w:rsid w:val="00756AE2"/>
    <w:rsid w:val="00766393"/>
    <w:rsid w:val="00770A21"/>
    <w:rsid w:val="007735EC"/>
    <w:rsid w:val="00774040"/>
    <w:rsid w:val="00776441"/>
    <w:rsid w:val="007867C6"/>
    <w:rsid w:val="007C6AE1"/>
    <w:rsid w:val="007D0E5C"/>
    <w:rsid w:val="007D2EBA"/>
    <w:rsid w:val="007F353C"/>
    <w:rsid w:val="007F52A3"/>
    <w:rsid w:val="007F7F95"/>
    <w:rsid w:val="00810486"/>
    <w:rsid w:val="008123AF"/>
    <w:rsid w:val="00814E40"/>
    <w:rsid w:val="00817F2B"/>
    <w:rsid w:val="00833596"/>
    <w:rsid w:val="00845BA7"/>
    <w:rsid w:val="00860645"/>
    <w:rsid w:val="008624F3"/>
    <w:rsid w:val="00866EA9"/>
    <w:rsid w:val="0087461A"/>
    <w:rsid w:val="00874CD2"/>
    <w:rsid w:val="00876E6A"/>
    <w:rsid w:val="00881EA7"/>
    <w:rsid w:val="0088500F"/>
    <w:rsid w:val="00891893"/>
    <w:rsid w:val="00892979"/>
    <w:rsid w:val="008A7F78"/>
    <w:rsid w:val="008B3B7D"/>
    <w:rsid w:val="008B6CCE"/>
    <w:rsid w:val="008C0BE9"/>
    <w:rsid w:val="008C1316"/>
    <w:rsid w:val="008C7B3D"/>
    <w:rsid w:val="00915559"/>
    <w:rsid w:val="00924ABE"/>
    <w:rsid w:val="00926CFF"/>
    <w:rsid w:val="00930CE0"/>
    <w:rsid w:val="00943D7B"/>
    <w:rsid w:val="00945372"/>
    <w:rsid w:val="00946C81"/>
    <w:rsid w:val="009501F5"/>
    <w:rsid w:val="0095383A"/>
    <w:rsid w:val="0096088F"/>
    <w:rsid w:val="00960E57"/>
    <w:rsid w:val="00974338"/>
    <w:rsid w:val="00992210"/>
    <w:rsid w:val="009A1F0F"/>
    <w:rsid w:val="009A44C8"/>
    <w:rsid w:val="009A59A7"/>
    <w:rsid w:val="009A7CA5"/>
    <w:rsid w:val="009B738A"/>
    <w:rsid w:val="009C4B9B"/>
    <w:rsid w:val="009E2B9E"/>
    <w:rsid w:val="009F0109"/>
    <w:rsid w:val="009F1EA3"/>
    <w:rsid w:val="009F7E95"/>
    <w:rsid w:val="00A04C1A"/>
    <w:rsid w:val="00A1227E"/>
    <w:rsid w:val="00A12E4C"/>
    <w:rsid w:val="00A149A1"/>
    <w:rsid w:val="00A14A9B"/>
    <w:rsid w:val="00A248D2"/>
    <w:rsid w:val="00A43BAC"/>
    <w:rsid w:val="00A6281A"/>
    <w:rsid w:val="00A83918"/>
    <w:rsid w:val="00A85F01"/>
    <w:rsid w:val="00A93D95"/>
    <w:rsid w:val="00AB175C"/>
    <w:rsid w:val="00AB445B"/>
    <w:rsid w:val="00AB591A"/>
    <w:rsid w:val="00AB6611"/>
    <w:rsid w:val="00AD0DDF"/>
    <w:rsid w:val="00AE0963"/>
    <w:rsid w:val="00AE451D"/>
    <w:rsid w:val="00AE7C72"/>
    <w:rsid w:val="00AF3D81"/>
    <w:rsid w:val="00B04F91"/>
    <w:rsid w:val="00B15DCE"/>
    <w:rsid w:val="00B164BC"/>
    <w:rsid w:val="00B3336A"/>
    <w:rsid w:val="00B378D0"/>
    <w:rsid w:val="00B43DFE"/>
    <w:rsid w:val="00B67BB1"/>
    <w:rsid w:val="00B87161"/>
    <w:rsid w:val="00B93734"/>
    <w:rsid w:val="00BA2B0B"/>
    <w:rsid w:val="00BA3F9D"/>
    <w:rsid w:val="00BA4D64"/>
    <w:rsid w:val="00BA5216"/>
    <w:rsid w:val="00BA5924"/>
    <w:rsid w:val="00BB20FF"/>
    <w:rsid w:val="00BC034D"/>
    <w:rsid w:val="00BC0CD1"/>
    <w:rsid w:val="00BD2258"/>
    <w:rsid w:val="00BF5740"/>
    <w:rsid w:val="00BF771E"/>
    <w:rsid w:val="00C00DCE"/>
    <w:rsid w:val="00C03B53"/>
    <w:rsid w:val="00C0501B"/>
    <w:rsid w:val="00C12DFC"/>
    <w:rsid w:val="00C21C17"/>
    <w:rsid w:val="00C233FE"/>
    <w:rsid w:val="00C24641"/>
    <w:rsid w:val="00C3647E"/>
    <w:rsid w:val="00C41838"/>
    <w:rsid w:val="00C46373"/>
    <w:rsid w:val="00C60DEE"/>
    <w:rsid w:val="00C61343"/>
    <w:rsid w:val="00C6734C"/>
    <w:rsid w:val="00C70146"/>
    <w:rsid w:val="00C7431F"/>
    <w:rsid w:val="00C75BA4"/>
    <w:rsid w:val="00C85C10"/>
    <w:rsid w:val="00C906BF"/>
    <w:rsid w:val="00C91A49"/>
    <w:rsid w:val="00CA6487"/>
    <w:rsid w:val="00CB2774"/>
    <w:rsid w:val="00CB69BE"/>
    <w:rsid w:val="00CD46FB"/>
    <w:rsid w:val="00CD59C2"/>
    <w:rsid w:val="00CD5EF4"/>
    <w:rsid w:val="00D01FAB"/>
    <w:rsid w:val="00D04264"/>
    <w:rsid w:val="00D06700"/>
    <w:rsid w:val="00D17DA6"/>
    <w:rsid w:val="00D236EC"/>
    <w:rsid w:val="00D4261C"/>
    <w:rsid w:val="00D47E44"/>
    <w:rsid w:val="00D52FB1"/>
    <w:rsid w:val="00D56E7C"/>
    <w:rsid w:val="00D810DC"/>
    <w:rsid w:val="00D84E99"/>
    <w:rsid w:val="00DA7BE5"/>
    <w:rsid w:val="00DB10C7"/>
    <w:rsid w:val="00DB17DB"/>
    <w:rsid w:val="00DB3032"/>
    <w:rsid w:val="00DB6362"/>
    <w:rsid w:val="00DC2F7C"/>
    <w:rsid w:val="00DC6BC5"/>
    <w:rsid w:val="00DD3D8F"/>
    <w:rsid w:val="00DE07DD"/>
    <w:rsid w:val="00DE2B81"/>
    <w:rsid w:val="00DF0D08"/>
    <w:rsid w:val="00DF0DA7"/>
    <w:rsid w:val="00DF309B"/>
    <w:rsid w:val="00E06C6E"/>
    <w:rsid w:val="00E128D6"/>
    <w:rsid w:val="00E20601"/>
    <w:rsid w:val="00E2089B"/>
    <w:rsid w:val="00E37875"/>
    <w:rsid w:val="00E5700B"/>
    <w:rsid w:val="00E671CA"/>
    <w:rsid w:val="00E81663"/>
    <w:rsid w:val="00E86DED"/>
    <w:rsid w:val="00E9500E"/>
    <w:rsid w:val="00E95B9B"/>
    <w:rsid w:val="00EA5A35"/>
    <w:rsid w:val="00EC1E00"/>
    <w:rsid w:val="00ED0DBF"/>
    <w:rsid w:val="00ED15F6"/>
    <w:rsid w:val="00ED4078"/>
    <w:rsid w:val="00ED67E9"/>
    <w:rsid w:val="00EF0ACC"/>
    <w:rsid w:val="00EF208E"/>
    <w:rsid w:val="00EF6B37"/>
    <w:rsid w:val="00F14A0F"/>
    <w:rsid w:val="00F15374"/>
    <w:rsid w:val="00F514F1"/>
    <w:rsid w:val="00F57AF3"/>
    <w:rsid w:val="00F611A2"/>
    <w:rsid w:val="00F762C6"/>
    <w:rsid w:val="00F8172F"/>
    <w:rsid w:val="00FA031A"/>
    <w:rsid w:val="00FC6ED1"/>
    <w:rsid w:val="00FC79E5"/>
    <w:rsid w:val="00FE47A1"/>
    <w:rsid w:val="00FE6CE5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694D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94D27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94D2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694D27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694D27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694D27"/>
    <w:rPr>
      <w:rFonts w:ascii="宋体" w:hAnsi="Courier New"/>
    </w:rPr>
  </w:style>
  <w:style w:type="table" w:styleId="a4">
    <w:name w:val="Table Grid"/>
    <w:basedOn w:val="a1"/>
    <w:qFormat/>
    <w:rsid w:val="00694D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33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336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3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33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694D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94D27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94D2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694D27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694D27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694D27"/>
    <w:rPr>
      <w:rFonts w:ascii="宋体" w:hAnsi="Courier New"/>
    </w:rPr>
  </w:style>
  <w:style w:type="table" w:styleId="a4">
    <w:name w:val="Table Grid"/>
    <w:basedOn w:val="a1"/>
    <w:qFormat/>
    <w:rsid w:val="00694D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33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336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3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33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C45D-9645-4D33-8C8D-11A511FA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1389</cp:revision>
  <cp:lastPrinted>2020-05-09T03:18:00Z</cp:lastPrinted>
  <dcterms:created xsi:type="dcterms:W3CDTF">2020-05-07T11:54:00Z</dcterms:created>
  <dcterms:modified xsi:type="dcterms:W3CDTF">2021-02-09T09:01:00Z</dcterms:modified>
</cp:coreProperties>
</file>